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456E7B">
      <w:pPr>
        <w:pStyle w:val="65"/>
        <w:wordWrap w:val="0"/>
        <w:spacing w:line="360" w:lineRule="auto"/>
        <w:jc w:val="center"/>
        <w:rPr>
          <w:rFonts w:hint="eastAsia" w:hAnsi="宋体" w:eastAsia="宋体" w:cs="宋体"/>
          <w:b/>
          <w:color w:val="auto"/>
          <w:kern w:val="0"/>
          <w:sz w:val="56"/>
          <w:szCs w:val="56"/>
          <w:highlight w:val="none"/>
          <w:lang w:eastAsia="zh-CN"/>
        </w:rPr>
      </w:pPr>
    </w:p>
    <w:p w14:paraId="718E0F7D">
      <w:pPr>
        <w:pStyle w:val="65"/>
        <w:wordWrap w:val="0"/>
        <w:spacing w:line="360" w:lineRule="auto"/>
        <w:jc w:val="center"/>
        <w:rPr>
          <w:rFonts w:hint="eastAsia" w:hAnsi="宋体" w:eastAsia="宋体" w:cs="宋体"/>
          <w:b/>
          <w:color w:val="auto"/>
          <w:kern w:val="0"/>
          <w:sz w:val="56"/>
          <w:szCs w:val="56"/>
          <w:highlight w:val="none"/>
          <w:lang w:eastAsia="zh-CN"/>
        </w:rPr>
      </w:pPr>
      <w:r>
        <w:rPr>
          <w:rFonts w:hint="eastAsia" w:hAnsi="宋体" w:eastAsia="宋体" w:cs="宋体"/>
          <w:b/>
          <w:color w:val="auto"/>
          <w:kern w:val="0"/>
          <w:sz w:val="56"/>
          <w:szCs w:val="56"/>
          <w:highlight w:val="none"/>
          <w:lang w:eastAsia="zh-CN"/>
        </w:rPr>
        <w:t>竞争性磋商文件</w:t>
      </w:r>
    </w:p>
    <w:p w14:paraId="221001F0">
      <w:pPr>
        <w:pStyle w:val="12"/>
        <w:rPr>
          <w:color w:val="auto"/>
          <w:highlight w:val="none"/>
        </w:rPr>
      </w:pPr>
    </w:p>
    <w:p w14:paraId="4CE09C41">
      <w:pPr>
        <w:pStyle w:val="12"/>
        <w:rPr>
          <w:color w:val="auto"/>
          <w:highlight w:val="none"/>
        </w:rPr>
      </w:pPr>
    </w:p>
    <w:p w14:paraId="29F2665E">
      <w:pPr>
        <w:rPr>
          <w:color w:val="auto"/>
          <w:highlight w:val="none"/>
        </w:rPr>
      </w:pPr>
    </w:p>
    <w:p w14:paraId="5F1012A8">
      <w:pPr>
        <w:pStyle w:val="12"/>
        <w:rPr>
          <w:color w:val="auto"/>
          <w:highlight w:val="none"/>
        </w:rPr>
      </w:pPr>
    </w:p>
    <w:p w14:paraId="03411C1C">
      <w:pPr>
        <w:pStyle w:val="12"/>
        <w:rPr>
          <w:color w:val="auto"/>
          <w:highlight w:val="none"/>
        </w:rPr>
      </w:pPr>
    </w:p>
    <w:p w14:paraId="254B44E7">
      <w:pPr>
        <w:pStyle w:val="12"/>
        <w:rPr>
          <w:color w:val="auto"/>
          <w:highlight w:val="none"/>
        </w:rPr>
      </w:pPr>
    </w:p>
    <w:p w14:paraId="4B18D663">
      <w:pPr>
        <w:pStyle w:val="12"/>
        <w:rPr>
          <w:color w:val="auto"/>
          <w:highlight w:val="none"/>
        </w:rPr>
      </w:pPr>
    </w:p>
    <w:p w14:paraId="50817A8B">
      <w:pPr>
        <w:pStyle w:val="12"/>
        <w:rPr>
          <w:color w:val="auto"/>
          <w:highlight w:val="none"/>
        </w:rPr>
      </w:pPr>
    </w:p>
    <w:p w14:paraId="6952B0F9">
      <w:pPr>
        <w:pStyle w:val="12"/>
        <w:rPr>
          <w:color w:val="auto"/>
          <w:highlight w:val="none"/>
        </w:rPr>
      </w:pPr>
    </w:p>
    <w:p w14:paraId="60208DD6">
      <w:pPr>
        <w:pStyle w:val="12"/>
        <w:rPr>
          <w:color w:val="auto"/>
          <w:highlight w:val="none"/>
        </w:rPr>
      </w:pPr>
    </w:p>
    <w:p w14:paraId="792AF2AE">
      <w:pPr>
        <w:rPr>
          <w:color w:val="auto"/>
          <w:highlight w:val="none"/>
        </w:rPr>
      </w:pPr>
    </w:p>
    <w:p w14:paraId="2C005380">
      <w:pPr>
        <w:rPr>
          <w:color w:val="auto"/>
          <w:highlight w:val="none"/>
        </w:rPr>
      </w:pPr>
    </w:p>
    <w:p w14:paraId="5D6400F5">
      <w:pPr>
        <w:rPr>
          <w:color w:val="auto"/>
          <w:highlight w:val="none"/>
        </w:rPr>
      </w:pPr>
    </w:p>
    <w:p w14:paraId="120FB2AE">
      <w:pPr>
        <w:pStyle w:val="12"/>
        <w:rPr>
          <w:rFonts w:hint="eastAsia"/>
          <w:color w:val="auto"/>
          <w:highlight w:val="none"/>
        </w:rPr>
      </w:pPr>
    </w:p>
    <w:p w14:paraId="3B1B55C6">
      <w:pPr>
        <w:pStyle w:val="65"/>
        <w:widowControl w:val="0"/>
        <w:wordWrap w:val="0"/>
        <w:adjustRightInd/>
        <w:snapToGrid w:val="0"/>
        <w:spacing w:line="480" w:lineRule="auto"/>
        <w:ind w:firstLine="1280" w:firstLineChars="400"/>
        <w:jc w:val="both"/>
        <w:textAlignment w:val="auto"/>
        <w:rPr>
          <w:rFonts w:hint="eastAsia" w:ascii="宋体" w:hAnsi="宋体" w:eastAsia="宋体" w:cs="宋体"/>
          <w:b w:val="0"/>
          <w:bCs/>
          <w:color w:val="auto"/>
          <w:sz w:val="32"/>
          <w:szCs w:val="32"/>
          <w:highlight w:val="none"/>
          <w:lang w:val="en-US" w:eastAsia="zh-CN"/>
        </w:rPr>
      </w:pPr>
      <w:r>
        <w:rPr>
          <w:rFonts w:hint="eastAsia" w:ascii="宋体" w:hAnsi="宋体" w:eastAsia="宋体" w:cs="宋体"/>
          <w:b w:val="0"/>
          <w:bCs/>
          <w:color w:val="auto"/>
          <w:sz w:val="32"/>
          <w:szCs w:val="32"/>
          <w:highlight w:val="none"/>
          <w:lang w:val="en-US" w:eastAsia="zh-CN"/>
        </w:rPr>
        <w:t>项目名称：</w:t>
      </w:r>
      <w:r>
        <w:rPr>
          <w:rFonts w:hint="eastAsia" w:hAnsi="宋体" w:cs="宋体"/>
          <w:b w:val="0"/>
          <w:bCs/>
          <w:color w:val="auto"/>
          <w:sz w:val="32"/>
          <w:szCs w:val="32"/>
          <w:highlight w:val="none"/>
          <w:lang w:val="en-US" w:eastAsia="zh-CN"/>
        </w:rPr>
        <w:t>大通古镇风景区新媒体账号委托运营服务</w:t>
      </w:r>
    </w:p>
    <w:p w14:paraId="39420CBD">
      <w:pPr>
        <w:widowControl w:val="0"/>
        <w:adjustRightInd/>
        <w:snapToGrid w:val="0"/>
        <w:spacing w:line="480" w:lineRule="auto"/>
        <w:ind w:firstLine="1280" w:firstLineChars="400"/>
        <w:textAlignment w:val="auto"/>
        <w:rPr>
          <w:rFonts w:hint="default" w:ascii="宋体" w:hAnsi="宋体" w:eastAsia="宋体" w:cs="宋体"/>
          <w:b w:val="0"/>
          <w:bCs/>
          <w:color w:val="auto"/>
          <w:sz w:val="32"/>
          <w:szCs w:val="32"/>
          <w:highlight w:val="none"/>
          <w:lang w:val="en-US" w:eastAsia="zh-CN"/>
        </w:rPr>
      </w:pPr>
      <w:r>
        <w:rPr>
          <w:rFonts w:hint="eastAsia" w:ascii="宋体" w:hAnsi="宋体" w:eastAsia="宋体" w:cs="宋体"/>
          <w:b w:val="0"/>
          <w:bCs/>
          <w:color w:val="auto"/>
          <w:sz w:val="32"/>
          <w:szCs w:val="32"/>
          <w:highlight w:val="none"/>
          <w:lang w:val="en-US" w:eastAsia="zh-CN"/>
        </w:rPr>
        <w:t>项目编号：SJJSZB-2025-014</w:t>
      </w:r>
      <w:r>
        <w:rPr>
          <w:rFonts w:hint="eastAsia" w:ascii="宋体" w:hAnsi="宋体" w:cs="宋体"/>
          <w:b w:val="0"/>
          <w:bCs/>
          <w:color w:val="auto"/>
          <w:sz w:val="32"/>
          <w:szCs w:val="32"/>
          <w:highlight w:val="none"/>
          <w:lang w:val="en-US" w:eastAsia="zh-CN"/>
        </w:rPr>
        <w:t xml:space="preserve"> </w:t>
      </w:r>
    </w:p>
    <w:p w14:paraId="01B5659D">
      <w:pPr>
        <w:pStyle w:val="65"/>
        <w:widowControl w:val="0"/>
        <w:wordWrap w:val="0"/>
        <w:adjustRightInd/>
        <w:snapToGrid w:val="0"/>
        <w:spacing w:line="480" w:lineRule="auto"/>
        <w:ind w:firstLine="1280" w:firstLineChars="400"/>
        <w:jc w:val="both"/>
        <w:textAlignment w:val="auto"/>
        <w:rPr>
          <w:rFonts w:hint="eastAsia" w:hAnsi="宋体" w:cs="宋体"/>
          <w:b w:val="0"/>
          <w:bCs/>
          <w:color w:val="auto"/>
          <w:sz w:val="32"/>
          <w:szCs w:val="32"/>
          <w:highlight w:val="none"/>
          <w:lang w:val="en-US" w:eastAsia="zh-CN"/>
        </w:rPr>
      </w:pPr>
      <w:r>
        <w:rPr>
          <w:rFonts w:hint="eastAsia" w:ascii="宋体" w:hAnsi="宋体" w:eastAsia="宋体" w:cs="宋体"/>
          <w:b w:val="0"/>
          <w:bCs/>
          <w:color w:val="auto"/>
          <w:sz w:val="32"/>
          <w:szCs w:val="32"/>
          <w:highlight w:val="none"/>
          <w:lang w:val="en-US" w:eastAsia="zh-CN"/>
        </w:rPr>
        <w:t>采购人：</w:t>
      </w:r>
      <w:r>
        <w:rPr>
          <w:rFonts w:hint="eastAsia" w:hAnsi="宋体" w:cs="宋体"/>
          <w:b w:val="0"/>
          <w:bCs/>
          <w:color w:val="auto"/>
          <w:sz w:val="32"/>
          <w:szCs w:val="32"/>
          <w:highlight w:val="none"/>
          <w:lang w:val="en-US" w:eastAsia="zh-CN"/>
        </w:rPr>
        <w:t>铜陵大通文化旅游发展有限公司</w:t>
      </w:r>
    </w:p>
    <w:p w14:paraId="6114B209">
      <w:pPr>
        <w:pStyle w:val="65"/>
        <w:widowControl w:val="0"/>
        <w:wordWrap w:val="0"/>
        <w:adjustRightInd/>
        <w:snapToGrid w:val="0"/>
        <w:spacing w:line="480" w:lineRule="auto"/>
        <w:ind w:firstLine="1280" w:firstLineChars="400"/>
        <w:jc w:val="both"/>
        <w:textAlignment w:val="auto"/>
        <w:rPr>
          <w:rFonts w:hint="default" w:ascii="宋体" w:hAnsi="宋体" w:eastAsia="宋体" w:cs="宋体"/>
          <w:b w:val="0"/>
          <w:bCs/>
          <w:color w:val="auto"/>
          <w:sz w:val="32"/>
          <w:szCs w:val="32"/>
          <w:highlight w:val="none"/>
          <w:lang w:val="en-US" w:eastAsia="zh-CN"/>
        </w:rPr>
      </w:pPr>
      <w:r>
        <w:rPr>
          <w:rFonts w:hint="eastAsia" w:ascii="宋体" w:hAnsi="宋体" w:eastAsia="宋体" w:cs="宋体"/>
          <w:b w:val="0"/>
          <w:bCs/>
          <w:color w:val="auto"/>
          <w:sz w:val="32"/>
          <w:szCs w:val="32"/>
          <w:highlight w:val="none"/>
          <w:lang w:val="en-US" w:eastAsia="zh-CN"/>
        </w:rPr>
        <w:t>采购代理机构：</w:t>
      </w:r>
      <w:r>
        <w:rPr>
          <w:rFonts w:hint="eastAsia" w:hAnsi="宋体" w:cs="宋体"/>
          <w:b w:val="0"/>
          <w:bCs/>
          <w:color w:val="auto"/>
          <w:sz w:val="32"/>
          <w:szCs w:val="32"/>
          <w:highlight w:val="none"/>
          <w:lang w:val="en-US" w:eastAsia="zh-CN"/>
        </w:rPr>
        <w:t>铜陵大通三江建设发展有限公司</w:t>
      </w:r>
    </w:p>
    <w:p w14:paraId="4B6FC636">
      <w:pPr>
        <w:adjustRightInd/>
        <w:snapToGrid w:val="0"/>
        <w:spacing w:line="360" w:lineRule="auto"/>
        <w:ind w:firstLine="1280" w:firstLineChars="400"/>
        <w:jc w:val="both"/>
        <w:textAlignment w:val="auto"/>
        <w:outlineLvl w:val="0"/>
        <w:rPr>
          <w:rFonts w:hint="eastAsia" w:ascii="宋体" w:hAnsi="宋体" w:eastAsia="宋体" w:cs="宋体"/>
          <w:b w:val="0"/>
          <w:bCs/>
          <w:color w:val="auto"/>
          <w:sz w:val="32"/>
          <w:szCs w:val="32"/>
          <w:highlight w:val="none"/>
          <w:lang w:val="en-US" w:eastAsia="zh-CN"/>
        </w:rPr>
      </w:pPr>
      <w:r>
        <w:rPr>
          <w:rFonts w:hint="eastAsia" w:ascii="宋体" w:hAnsi="宋体" w:eastAsia="宋体" w:cs="宋体"/>
          <w:b w:val="0"/>
          <w:bCs/>
          <w:color w:val="auto"/>
          <w:sz w:val="32"/>
          <w:szCs w:val="32"/>
          <w:highlight w:val="none"/>
          <w:lang w:val="en-US" w:eastAsia="zh-CN"/>
        </w:rPr>
        <w:t>日期：</w:t>
      </w:r>
      <w:r>
        <w:rPr>
          <w:rFonts w:hint="eastAsia" w:hAnsi="宋体" w:cs="宋体"/>
          <w:b w:val="0"/>
          <w:bCs/>
          <w:color w:val="auto"/>
          <w:sz w:val="32"/>
          <w:szCs w:val="32"/>
          <w:highlight w:val="none"/>
          <w:lang w:val="en-US" w:eastAsia="zh-CN"/>
        </w:rPr>
        <w:t>2025</w:t>
      </w:r>
      <w:r>
        <w:rPr>
          <w:rFonts w:hint="eastAsia" w:ascii="宋体" w:hAnsi="宋体" w:eastAsia="宋体" w:cs="宋体"/>
          <w:b w:val="0"/>
          <w:bCs/>
          <w:color w:val="auto"/>
          <w:sz w:val="32"/>
          <w:szCs w:val="32"/>
          <w:highlight w:val="none"/>
          <w:lang w:val="en-US" w:eastAsia="zh-CN"/>
        </w:rPr>
        <w:t xml:space="preserve">年 </w:t>
      </w:r>
      <w:r>
        <w:rPr>
          <w:rFonts w:hint="eastAsia" w:hAnsi="宋体" w:cs="宋体"/>
          <w:b w:val="0"/>
          <w:bCs/>
          <w:color w:val="auto"/>
          <w:sz w:val="32"/>
          <w:szCs w:val="32"/>
          <w:highlight w:val="none"/>
          <w:lang w:val="en-US" w:eastAsia="zh-CN"/>
        </w:rPr>
        <w:t>05</w:t>
      </w:r>
      <w:r>
        <w:rPr>
          <w:rFonts w:hint="eastAsia" w:ascii="宋体" w:hAnsi="宋体" w:eastAsia="宋体" w:cs="宋体"/>
          <w:b w:val="0"/>
          <w:bCs/>
          <w:color w:val="auto"/>
          <w:sz w:val="32"/>
          <w:szCs w:val="32"/>
          <w:highlight w:val="none"/>
          <w:lang w:val="en-US" w:eastAsia="zh-CN"/>
        </w:rPr>
        <w:t>月</w:t>
      </w:r>
      <w:bookmarkStart w:id="0" w:name="_Toc146803231"/>
      <w:bookmarkStart w:id="1" w:name="_Toc22522"/>
      <w:bookmarkStart w:id="2" w:name="_Toc29360"/>
    </w:p>
    <w:p w14:paraId="75FE3D68">
      <w:pPr>
        <w:adjustRightInd/>
        <w:snapToGrid w:val="0"/>
        <w:spacing w:line="360" w:lineRule="auto"/>
        <w:jc w:val="both"/>
        <w:textAlignment w:val="auto"/>
        <w:outlineLvl w:val="0"/>
        <w:rPr>
          <w:rFonts w:hint="eastAsia" w:ascii="宋体" w:hAnsi="宋体" w:eastAsia="宋体" w:cs="宋体"/>
          <w:b w:val="0"/>
          <w:bCs/>
          <w:color w:val="auto"/>
          <w:sz w:val="32"/>
          <w:szCs w:val="32"/>
          <w:highlight w:val="none"/>
          <w:lang w:val="en-US" w:eastAsia="zh-CN"/>
        </w:rPr>
      </w:pPr>
    </w:p>
    <w:p w14:paraId="5F2A8880">
      <w:pPr>
        <w:adjustRightInd/>
        <w:snapToGrid w:val="0"/>
        <w:spacing w:line="360" w:lineRule="auto"/>
        <w:jc w:val="both"/>
        <w:textAlignment w:val="auto"/>
        <w:outlineLvl w:val="0"/>
        <w:rPr>
          <w:rFonts w:hint="eastAsia" w:ascii="宋体" w:hAnsi="宋体" w:eastAsia="宋体" w:cs="宋体"/>
          <w:b w:val="0"/>
          <w:bCs/>
          <w:color w:val="auto"/>
          <w:sz w:val="32"/>
          <w:szCs w:val="32"/>
          <w:highlight w:val="none"/>
          <w:lang w:val="en-US" w:eastAsia="zh-CN"/>
        </w:rPr>
      </w:pPr>
    </w:p>
    <w:p w14:paraId="13503546">
      <w:pPr>
        <w:adjustRightInd/>
        <w:snapToGrid w:val="0"/>
        <w:spacing w:line="360" w:lineRule="auto"/>
        <w:jc w:val="center"/>
        <w:textAlignment w:val="auto"/>
        <w:outlineLvl w:val="0"/>
        <w:rPr>
          <w:b/>
          <w:color w:val="auto"/>
          <w:sz w:val="36"/>
          <w:szCs w:val="36"/>
          <w:highlight w:val="none"/>
        </w:rPr>
      </w:pPr>
      <w:r>
        <w:rPr>
          <w:rFonts w:hint="eastAsia"/>
          <w:b/>
          <w:color w:val="auto"/>
          <w:sz w:val="36"/>
          <w:szCs w:val="36"/>
          <w:highlight w:val="none"/>
        </w:rPr>
        <w:t>目</w:t>
      </w:r>
      <w:r>
        <w:rPr>
          <w:b/>
          <w:color w:val="auto"/>
          <w:sz w:val="36"/>
          <w:szCs w:val="36"/>
          <w:highlight w:val="none"/>
        </w:rPr>
        <w:t xml:space="preserve">      </w:t>
      </w:r>
      <w:r>
        <w:rPr>
          <w:rFonts w:hint="eastAsia"/>
          <w:b/>
          <w:color w:val="auto"/>
          <w:sz w:val="36"/>
          <w:szCs w:val="36"/>
          <w:highlight w:val="none"/>
        </w:rPr>
        <w:t>录</w:t>
      </w:r>
      <w:bookmarkEnd w:id="0"/>
      <w:bookmarkEnd w:id="1"/>
      <w:bookmarkEnd w:id="2"/>
    </w:p>
    <w:p w14:paraId="34FD78F9">
      <w:pPr>
        <w:rPr>
          <w:color w:val="auto"/>
          <w:highlight w:val="none"/>
        </w:rPr>
      </w:pPr>
    </w:p>
    <w:p w14:paraId="5CCFA000">
      <w:pPr>
        <w:pStyle w:val="17"/>
        <w:spacing w:line="360" w:lineRule="auto"/>
        <w:rPr>
          <w:rFonts w:hint="eastAsia" w:ascii="Times New Roman" w:hAnsi="Times New Roman"/>
          <w:b w:val="0"/>
          <w:color w:val="auto"/>
          <w:highlight w:val="none"/>
        </w:rPr>
      </w:pPr>
    </w:p>
    <w:p w14:paraId="763C12FC">
      <w:pPr>
        <w:pStyle w:val="17"/>
        <w:spacing w:line="360" w:lineRule="auto"/>
        <w:rPr>
          <w:rFonts w:hint="eastAsia" w:ascii="Times New Roman" w:hAnsi="Times New Roman" w:eastAsia="宋体"/>
          <w:b w:val="0"/>
          <w:color w:val="auto"/>
          <w:highlight w:val="none"/>
          <w:lang w:eastAsia="zh-CN"/>
        </w:rPr>
      </w:pPr>
      <w:r>
        <w:rPr>
          <w:rFonts w:hint="eastAsia" w:ascii="Times New Roman" w:hAnsi="Times New Roman"/>
          <w:b w:val="0"/>
          <w:color w:val="auto"/>
          <w:highlight w:val="none"/>
        </w:rPr>
        <w:t>第一章  磋商邀请</w:t>
      </w:r>
      <w:r>
        <w:rPr>
          <w:rFonts w:hint="eastAsia" w:ascii="Times New Roman" w:hAnsi="Times New Roman"/>
          <w:b w:val="0"/>
          <w:color w:val="auto"/>
          <w:highlight w:val="none"/>
        </w:rPr>
        <w:tab/>
      </w:r>
      <w:r>
        <w:rPr>
          <w:rFonts w:hint="eastAsia" w:ascii="Times New Roman" w:hAnsi="Times New Roman"/>
          <w:b w:val="0"/>
          <w:color w:val="auto"/>
          <w:highlight w:val="none"/>
          <w:lang w:val="en-US" w:eastAsia="zh-CN"/>
        </w:rPr>
        <w:t>3</w:t>
      </w:r>
    </w:p>
    <w:p w14:paraId="04DD2A70">
      <w:pPr>
        <w:pStyle w:val="17"/>
        <w:spacing w:line="360" w:lineRule="auto"/>
        <w:rPr>
          <w:rFonts w:hint="eastAsia" w:ascii="Times New Roman" w:hAnsi="Times New Roman" w:eastAsia="宋体"/>
          <w:b w:val="0"/>
          <w:color w:val="auto"/>
          <w:highlight w:val="none"/>
          <w:lang w:eastAsia="zh-CN"/>
        </w:rPr>
      </w:pPr>
      <w:r>
        <w:rPr>
          <w:rFonts w:hint="eastAsia" w:ascii="Times New Roman" w:hAnsi="Times New Roman"/>
          <w:b w:val="0"/>
          <w:color w:val="auto"/>
          <w:highlight w:val="none"/>
        </w:rPr>
        <w:t>第二章  供应商须知</w:t>
      </w:r>
      <w:r>
        <w:rPr>
          <w:rFonts w:hint="eastAsia" w:ascii="Times New Roman" w:hAnsi="Times New Roman"/>
          <w:b w:val="0"/>
          <w:color w:val="auto"/>
          <w:highlight w:val="none"/>
        </w:rPr>
        <w:tab/>
      </w:r>
      <w:r>
        <w:rPr>
          <w:rFonts w:hint="eastAsia" w:ascii="Times New Roman" w:hAnsi="Times New Roman"/>
          <w:b w:val="0"/>
          <w:color w:val="auto"/>
          <w:highlight w:val="none"/>
          <w:lang w:val="en-US" w:eastAsia="zh-CN"/>
        </w:rPr>
        <w:t>5</w:t>
      </w:r>
    </w:p>
    <w:p w14:paraId="1AA10B62">
      <w:pPr>
        <w:pStyle w:val="17"/>
        <w:spacing w:line="360" w:lineRule="auto"/>
        <w:rPr>
          <w:rFonts w:hint="eastAsia" w:ascii="Times New Roman" w:hAnsi="Times New Roman" w:eastAsia="宋体"/>
          <w:b w:val="0"/>
          <w:color w:val="auto"/>
          <w:highlight w:val="none"/>
          <w:lang w:eastAsia="zh-CN"/>
        </w:rPr>
      </w:pPr>
      <w:r>
        <w:rPr>
          <w:rFonts w:hint="eastAsia" w:ascii="Times New Roman" w:hAnsi="Times New Roman"/>
          <w:b w:val="0"/>
          <w:color w:val="auto"/>
          <w:highlight w:val="none"/>
        </w:rPr>
        <w:t>第三章  采购需求</w:t>
      </w:r>
      <w:r>
        <w:rPr>
          <w:rFonts w:hint="eastAsia" w:ascii="Times New Roman" w:hAnsi="Times New Roman"/>
          <w:b w:val="0"/>
          <w:color w:val="auto"/>
          <w:highlight w:val="none"/>
        </w:rPr>
        <w:tab/>
      </w:r>
      <w:r>
        <w:rPr>
          <w:rFonts w:hint="eastAsia" w:ascii="Times New Roman" w:hAnsi="Times New Roman"/>
          <w:b w:val="0"/>
          <w:color w:val="auto"/>
          <w:highlight w:val="none"/>
        </w:rPr>
        <w:t>1</w:t>
      </w:r>
      <w:r>
        <w:rPr>
          <w:rFonts w:hint="eastAsia" w:ascii="Times New Roman" w:hAnsi="Times New Roman"/>
          <w:b w:val="0"/>
          <w:color w:val="auto"/>
          <w:highlight w:val="none"/>
          <w:lang w:val="en-US" w:eastAsia="zh-CN"/>
        </w:rPr>
        <w:t>9</w:t>
      </w:r>
    </w:p>
    <w:p w14:paraId="14EFAE26">
      <w:pPr>
        <w:pStyle w:val="17"/>
        <w:spacing w:line="360" w:lineRule="auto"/>
        <w:rPr>
          <w:rFonts w:hint="default" w:ascii="Times New Roman" w:hAnsi="Times New Roman" w:eastAsia="宋体"/>
          <w:b w:val="0"/>
          <w:color w:val="auto"/>
          <w:highlight w:val="none"/>
          <w:lang w:val="en-US" w:eastAsia="zh-CN"/>
        </w:rPr>
      </w:pPr>
      <w:r>
        <w:rPr>
          <w:rFonts w:hint="eastAsia" w:ascii="Times New Roman" w:hAnsi="Times New Roman"/>
          <w:b w:val="0"/>
          <w:color w:val="auto"/>
          <w:highlight w:val="none"/>
        </w:rPr>
        <w:t>第四章  评审方法和标准</w:t>
      </w:r>
      <w:r>
        <w:rPr>
          <w:rFonts w:hint="eastAsia" w:ascii="Times New Roman" w:hAnsi="Times New Roman"/>
          <w:b w:val="0"/>
          <w:color w:val="auto"/>
          <w:highlight w:val="none"/>
        </w:rPr>
        <w:tab/>
      </w:r>
      <w:r>
        <w:rPr>
          <w:rFonts w:hint="eastAsia" w:ascii="Times New Roman" w:hAnsi="Times New Roman"/>
          <w:b w:val="0"/>
          <w:color w:val="auto"/>
          <w:highlight w:val="none"/>
          <w:lang w:val="en-US" w:eastAsia="zh-CN"/>
        </w:rPr>
        <w:t>21</w:t>
      </w:r>
    </w:p>
    <w:p w14:paraId="2B1A66B6">
      <w:pPr>
        <w:pStyle w:val="17"/>
        <w:spacing w:line="360" w:lineRule="auto"/>
        <w:rPr>
          <w:rFonts w:hint="eastAsia" w:ascii="Times New Roman" w:hAnsi="Times New Roman" w:eastAsia="宋体"/>
          <w:b w:val="0"/>
          <w:color w:val="auto"/>
          <w:highlight w:val="none"/>
          <w:lang w:eastAsia="zh-CN"/>
        </w:rPr>
      </w:pPr>
      <w:r>
        <w:rPr>
          <w:rFonts w:hint="eastAsia" w:ascii="Times New Roman" w:hAnsi="Times New Roman"/>
          <w:b w:val="0"/>
          <w:color w:val="auto"/>
          <w:highlight w:val="none"/>
        </w:rPr>
        <w:t>第五章  政府采购合同</w:t>
      </w:r>
      <w:r>
        <w:rPr>
          <w:rFonts w:hint="eastAsia" w:ascii="Times New Roman" w:hAnsi="Times New Roman"/>
          <w:b w:val="0"/>
          <w:color w:val="auto"/>
          <w:highlight w:val="none"/>
        </w:rPr>
        <w:tab/>
      </w:r>
      <w:r>
        <w:rPr>
          <w:rFonts w:hint="eastAsia" w:ascii="Times New Roman" w:hAnsi="Times New Roman"/>
          <w:b w:val="0"/>
          <w:color w:val="auto"/>
          <w:highlight w:val="none"/>
        </w:rPr>
        <w:t>2</w:t>
      </w:r>
      <w:r>
        <w:rPr>
          <w:rFonts w:hint="eastAsia" w:ascii="Times New Roman" w:hAnsi="Times New Roman"/>
          <w:b w:val="0"/>
          <w:color w:val="auto"/>
          <w:highlight w:val="none"/>
          <w:lang w:val="en-US" w:eastAsia="zh-CN"/>
        </w:rPr>
        <w:t>9</w:t>
      </w:r>
    </w:p>
    <w:p w14:paraId="63E1D11A">
      <w:pPr>
        <w:pStyle w:val="17"/>
        <w:spacing w:line="360" w:lineRule="auto"/>
        <w:rPr>
          <w:rFonts w:hint="default" w:ascii="Times New Roman" w:hAnsi="Times New Roman" w:eastAsia="宋体"/>
          <w:b w:val="0"/>
          <w:color w:val="auto"/>
          <w:highlight w:val="none"/>
          <w:lang w:val="en-US" w:eastAsia="zh-CN"/>
        </w:rPr>
      </w:pPr>
      <w:r>
        <w:rPr>
          <w:rFonts w:hint="eastAsia" w:ascii="Times New Roman" w:hAnsi="Times New Roman"/>
          <w:b w:val="0"/>
          <w:color w:val="auto"/>
          <w:highlight w:val="none"/>
        </w:rPr>
        <w:t>第六章  响应文件格式</w:t>
      </w:r>
      <w:r>
        <w:rPr>
          <w:rFonts w:hint="eastAsia" w:ascii="Times New Roman" w:hAnsi="Times New Roman"/>
          <w:b w:val="0"/>
          <w:color w:val="auto"/>
          <w:highlight w:val="none"/>
        </w:rPr>
        <w:tab/>
      </w:r>
      <w:r>
        <w:rPr>
          <w:rFonts w:hint="eastAsia" w:ascii="Times New Roman" w:hAnsi="Times New Roman"/>
          <w:b w:val="0"/>
          <w:color w:val="auto"/>
          <w:highlight w:val="none"/>
          <w:lang w:val="en-US" w:eastAsia="zh-CN"/>
        </w:rPr>
        <w:t>40</w:t>
      </w:r>
    </w:p>
    <w:p w14:paraId="6EFDF47A">
      <w:pPr>
        <w:pStyle w:val="17"/>
        <w:spacing w:line="360" w:lineRule="auto"/>
        <w:rPr>
          <w:rFonts w:hint="default" w:ascii="Times New Roman" w:hAnsi="Times New Roman" w:eastAsia="宋体"/>
          <w:b w:val="0"/>
          <w:color w:val="auto"/>
          <w:highlight w:val="none"/>
          <w:lang w:val="en-US" w:eastAsia="zh-CN"/>
        </w:rPr>
      </w:pPr>
      <w:r>
        <w:rPr>
          <w:rFonts w:hint="eastAsia" w:ascii="Times New Roman" w:hAnsi="Times New Roman"/>
          <w:b w:val="0"/>
          <w:color w:val="auto"/>
          <w:highlight w:val="none"/>
        </w:rPr>
        <w:t>第七章  政府采购供应商询问函和质疑函范本</w:t>
      </w:r>
      <w:r>
        <w:rPr>
          <w:rFonts w:hint="eastAsia" w:ascii="Times New Roman" w:hAnsi="Times New Roman"/>
          <w:b w:val="0"/>
          <w:color w:val="auto"/>
          <w:highlight w:val="none"/>
        </w:rPr>
        <w:tab/>
      </w:r>
      <w:r>
        <w:rPr>
          <w:rFonts w:hint="eastAsia" w:ascii="Times New Roman" w:hAnsi="Times New Roman"/>
          <w:b w:val="0"/>
          <w:color w:val="auto"/>
          <w:highlight w:val="none"/>
          <w:lang w:val="en-US" w:eastAsia="zh-CN"/>
        </w:rPr>
        <w:t>56</w:t>
      </w:r>
    </w:p>
    <w:p w14:paraId="399D305B">
      <w:pPr>
        <w:pStyle w:val="65"/>
        <w:widowControl w:val="0"/>
        <w:wordWrap w:val="0"/>
        <w:adjustRightInd/>
        <w:snapToGrid w:val="0"/>
        <w:spacing w:line="480" w:lineRule="auto"/>
        <w:ind w:firstLine="840" w:firstLineChars="400"/>
        <w:jc w:val="both"/>
        <w:textAlignment w:val="auto"/>
        <w:rPr>
          <w:color w:val="auto"/>
          <w:highlight w:val="none"/>
        </w:rPr>
        <w:sectPr>
          <w:pgSz w:w="11906" w:h="16838"/>
          <w:pgMar w:top="1911" w:right="1474" w:bottom="1882" w:left="1587" w:header="851" w:footer="992" w:gutter="0"/>
          <w:cols w:space="720" w:num="1"/>
          <w:docGrid w:linePitch="312" w:charSpace="0"/>
        </w:sectPr>
      </w:pPr>
    </w:p>
    <w:p w14:paraId="79516906">
      <w:pPr>
        <w:keepNext/>
        <w:keepLines/>
        <w:tabs>
          <w:tab w:val="left" w:pos="0"/>
          <w:tab w:val="left" w:pos="3165"/>
          <w:tab w:val="center" w:pos="4153"/>
        </w:tabs>
        <w:autoSpaceDE w:val="0"/>
        <w:autoSpaceDN w:val="0"/>
        <w:adjustRightInd w:val="0"/>
        <w:snapToGrid w:val="0"/>
        <w:spacing w:line="500" w:lineRule="exact"/>
        <w:jc w:val="center"/>
        <w:outlineLvl w:val="0"/>
        <w:rPr>
          <w:rFonts w:hint="eastAsia" w:ascii="华文中宋" w:hAnsi="华文中宋" w:eastAsia="华文中宋" w:cs="华文中宋"/>
          <w:bCs/>
          <w:color w:val="auto"/>
          <w:kern w:val="44"/>
          <w:sz w:val="40"/>
          <w:szCs w:val="40"/>
          <w:highlight w:val="none"/>
          <w:lang w:eastAsia="zh-CN"/>
        </w:rPr>
      </w:pPr>
      <w:r>
        <w:rPr>
          <w:rFonts w:hint="eastAsia" w:ascii="华文中宋" w:hAnsi="华文中宋" w:eastAsia="华文中宋" w:cs="华文中宋"/>
          <w:bCs/>
          <w:color w:val="auto"/>
          <w:kern w:val="44"/>
          <w:sz w:val="40"/>
          <w:szCs w:val="40"/>
          <w:highlight w:val="none"/>
          <w:lang w:val="en-US" w:eastAsia="zh-CN"/>
        </w:rPr>
        <w:t xml:space="preserve">第一章 </w:t>
      </w:r>
      <w:r>
        <w:rPr>
          <w:rFonts w:hint="eastAsia" w:ascii="华文中宋" w:hAnsi="华文中宋" w:eastAsia="华文中宋" w:cs="华文中宋"/>
          <w:bCs/>
          <w:color w:val="auto"/>
          <w:kern w:val="44"/>
          <w:sz w:val="40"/>
          <w:szCs w:val="40"/>
          <w:highlight w:val="none"/>
          <w:lang w:eastAsia="zh-CN"/>
        </w:rPr>
        <w:t>大通古镇风景区新媒体账号委托运营服务</w:t>
      </w:r>
    </w:p>
    <w:p w14:paraId="31FD82FD">
      <w:pPr>
        <w:keepNext/>
        <w:keepLines/>
        <w:tabs>
          <w:tab w:val="left" w:pos="0"/>
          <w:tab w:val="left" w:pos="3165"/>
          <w:tab w:val="center" w:pos="4153"/>
        </w:tabs>
        <w:autoSpaceDE w:val="0"/>
        <w:autoSpaceDN w:val="0"/>
        <w:adjustRightInd w:val="0"/>
        <w:snapToGrid w:val="0"/>
        <w:spacing w:line="500" w:lineRule="exact"/>
        <w:jc w:val="center"/>
        <w:outlineLvl w:val="0"/>
        <w:rPr>
          <w:rFonts w:hint="eastAsia" w:ascii="华文中宋" w:hAnsi="华文中宋" w:eastAsia="华文中宋" w:cs="华文中宋"/>
          <w:bCs/>
          <w:color w:val="auto"/>
          <w:kern w:val="44"/>
          <w:sz w:val="40"/>
          <w:szCs w:val="40"/>
          <w:highlight w:val="none"/>
        </w:rPr>
      </w:pPr>
      <w:r>
        <w:rPr>
          <w:rFonts w:hint="eastAsia" w:ascii="华文中宋" w:hAnsi="华文中宋" w:eastAsia="华文中宋" w:cs="华文中宋"/>
          <w:bCs/>
          <w:color w:val="auto"/>
          <w:kern w:val="44"/>
          <w:sz w:val="40"/>
          <w:szCs w:val="40"/>
          <w:highlight w:val="none"/>
        </w:rPr>
        <w:t>竞争性磋商公告</w:t>
      </w:r>
    </w:p>
    <w:p w14:paraId="6596F535">
      <w:pPr>
        <w:keepNext/>
        <w:keepLines/>
        <w:tabs>
          <w:tab w:val="left" w:pos="0"/>
          <w:tab w:val="left" w:pos="3165"/>
          <w:tab w:val="center" w:pos="4153"/>
        </w:tabs>
        <w:autoSpaceDE w:val="0"/>
        <w:autoSpaceDN w:val="0"/>
        <w:adjustRightInd w:val="0"/>
        <w:snapToGrid w:val="0"/>
        <w:spacing w:line="500" w:lineRule="exact"/>
        <w:jc w:val="center"/>
        <w:outlineLvl w:val="0"/>
        <w:rPr>
          <w:rFonts w:hint="eastAsia" w:ascii="华文中宋" w:hAnsi="华文中宋" w:eastAsia="华文中宋" w:cs="华文中宋"/>
          <w:bCs/>
          <w:color w:val="auto"/>
          <w:kern w:val="44"/>
          <w:sz w:val="44"/>
          <w:szCs w:val="44"/>
          <w:highlight w:val="none"/>
        </w:rPr>
      </w:pPr>
    </w:p>
    <w:p w14:paraId="699BBE5F">
      <w:pPr>
        <w:snapToGrid w:val="0"/>
        <w:spacing w:line="360" w:lineRule="auto"/>
        <w:rPr>
          <w:rFonts w:hint="eastAsia" w:ascii="黑体" w:hAnsi="黑体" w:eastAsia="黑体" w:cs="黑体"/>
          <w:bCs/>
          <w:color w:val="auto"/>
          <w:sz w:val="28"/>
          <w:szCs w:val="28"/>
          <w:highlight w:val="none"/>
        </w:rPr>
      </w:pPr>
      <w:bookmarkStart w:id="3" w:name="_Hlk24379207"/>
      <w:r>
        <w:rPr>
          <w:rFonts w:hint="eastAsia" w:ascii="黑体" w:hAnsi="黑体" w:eastAsia="黑体" w:cs="黑体"/>
          <w:bCs/>
          <w:color w:val="auto"/>
          <w:sz w:val="28"/>
          <w:szCs w:val="28"/>
          <w:highlight w:val="none"/>
        </w:rPr>
        <w:t>一、项目基本情况</w:t>
      </w:r>
    </w:p>
    <w:p w14:paraId="16E32E7C">
      <w:pPr>
        <w:pageBreakBefore w:val="0"/>
        <w:kinsoku/>
        <w:overflowPunct/>
        <w:bidi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val="en-US" w:eastAsia="zh-CN"/>
        </w:rPr>
        <w:t>项目编号： SJJSZB-2025-014</w:t>
      </w:r>
    </w:p>
    <w:p w14:paraId="247B1B13">
      <w:pPr>
        <w:pageBreakBefore w:val="0"/>
        <w:kinsoku/>
        <w:overflowPunct/>
        <w:bidi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项目名称：</w:t>
      </w:r>
      <w:bookmarkEnd w:id="3"/>
      <w:r>
        <w:rPr>
          <w:rFonts w:hint="eastAsia" w:ascii="宋体" w:hAnsi="宋体" w:eastAsia="宋体" w:cs="宋体"/>
          <w:color w:val="auto"/>
          <w:sz w:val="24"/>
          <w:szCs w:val="24"/>
          <w:highlight w:val="none"/>
          <w:lang w:val="en-US" w:eastAsia="zh-CN"/>
        </w:rPr>
        <w:t>大通古镇风景区新媒体账号委托运营服务</w:t>
      </w:r>
    </w:p>
    <w:p w14:paraId="21CA5B15">
      <w:pPr>
        <w:pageBreakBefore w:val="0"/>
        <w:kinsoku/>
        <w:overflowPunct/>
        <w:bidi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lang w:val="en-US" w:eastAsia="zh-CN"/>
        </w:rPr>
        <w:t>采购方式：□竞争性谈判   ☑竞争性磋商   □询价</w:t>
      </w:r>
    </w:p>
    <w:p w14:paraId="6B14EA6D">
      <w:pPr>
        <w:pageBreakBefore w:val="0"/>
        <w:kinsoku/>
        <w:overflowPunct/>
        <w:bidi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预算金额：18万元</w:t>
      </w:r>
    </w:p>
    <w:p w14:paraId="1C724179">
      <w:pPr>
        <w:pageBreakBefore w:val="0"/>
        <w:kinsoku/>
        <w:overflowPunct/>
        <w:bidi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lang w:val="en-US" w:eastAsia="zh-CN"/>
        </w:rPr>
        <w:t>最高限价：18万元</w:t>
      </w:r>
    </w:p>
    <w:p w14:paraId="66468BC2">
      <w:pPr>
        <w:pageBreakBefore w:val="0"/>
        <w:kinsoku/>
        <w:overflowPunct/>
        <w:bidi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lang w:val="en-US" w:eastAsia="zh-CN"/>
        </w:rPr>
        <w:t>采购需求：</w:t>
      </w:r>
      <w:bookmarkStart w:id="4" w:name="OLE_LINK2"/>
      <w:r>
        <w:rPr>
          <w:rFonts w:hint="eastAsia" w:ascii="宋体" w:hAnsi="宋体" w:eastAsia="宋体" w:cs="宋体"/>
          <w:color w:val="auto"/>
          <w:sz w:val="24"/>
          <w:szCs w:val="24"/>
          <w:highlight w:val="none"/>
          <w:lang w:val="en-US" w:eastAsia="zh-CN"/>
        </w:rPr>
        <w:t>为扩大“大通古镇风景区”新媒体账号的影响力，利用新媒体平台，为铜陵文旅高质量发展提供有力的支持。现拟采购相关服务，围绕</w:t>
      </w:r>
      <w:r>
        <w:rPr>
          <w:rFonts w:hint="eastAsia" w:ascii="宋体" w:hAnsi="宋体" w:cs="宋体"/>
          <w:color w:val="auto"/>
          <w:sz w:val="24"/>
          <w:szCs w:val="24"/>
          <w:highlight w:val="none"/>
          <w:lang w:val="en-US" w:eastAsia="zh-CN"/>
        </w:rPr>
        <w:t>微信公众号、</w:t>
      </w:r>
      <w:r>
        <w:rPr>
          <w:rFonts w:hint="eastAsia" w:ascii="宋体" w:hAnsi="宋体" w:eastAsia="宋体" w:cs="宋体"/>
          <w:color w:val="auto"/>
          <w:sz w:val="24"/>
          <w:szCs w:val="24"/>
          <w:highlight w:val="none"/>
          <w:lang w:val="en-US" w:eastAsia="zh-CN"/>
        </w:rPr>
        <w:t>视频号、抖音号</w:t>
      </w:r>
      <w:r>
        <w:rPr>
          <w:rFonts w:hint="eastAsia" w:ascii="宋体" w:hAnsi="宋体" w:cs="宋体"/>
          <w:color w:val="auto"/>
          <w:sz w:val="24"/>
          <w:szCs w:val="24"/>
          <w:highlight w:val="none"/>
          <w:lang w:val="en-US" w:eastAsia="zh-CN"/>
        </w:rPr>
        <w:t>、小红书</w:t>
      </w:r>
      <w:r>
        <w:rPr>
          <w:rFonts w:hint="eastAsia" w:ascii="宋体" w:hAnsi="宋体" w:eastAsia="宋体" w:cs="宋体"/>
          <w:color w:val="auto"/>
          <w:sz w:val="24"/>
          <w:szCs w:val="24"/>
          <w:highlight w:val="none"/>
          <w:lang w:val="en-US" w:eastAsia="zh-CN"/>
        </w:rPr>
        <w:t>等新媒体矩阵，重点突出</w:t>
      </w:r>
      <w:r>
        <w:rPr>
          <w:rFonts w:hint="eastAsia" w:ascii="宋体" w:hAnsi="宋体" w:cs="宋体"/>
          <w:color w:val="auto"/>
          <w:sz w:val="24"/>
          <w:szCs w:val="24"/>
          <w:highlight w:val="none"/>
          <w:lang w:val="en-US" w:eastAsia="zh-CN"/>
        </w:rPr>
        <w:t>古镇资源优势、实现宣传变现、</w:t>
      </w:r>
      <w:r>
        <w:rPr>
          <w:rFonts w:hint="eastAsia" w:ascii="宋体" w:hAnsi="宋体" w:eastAsia="宋体" w:cs="宋体"/>
          <w:color w:val="auto"/>
          <w:sz w:val="24"/>
          <w:szCs w:val="24"/>
          <w:highlight w:val="none"/>
          <w:lang w:val="en-US" w:eastAsia="zh-CN"/>
        </w:rPr>
        <w:t>重点活动、社会热点、传统节日、线下推广、内容直播等，融入更多的策划和设计</w:t>
      </w:r>
      <w:bookmarkEnd w:id="4"/>
      <w:r>
        <w:rPr>
          <w:rFonts w:hint="eastAsia" w:ascii="宋体" w:hAnsi="宋体" w:cs="宋体"/>
          <w:color w:val="auto"/>
          <w:sz w:val="24"/>
          <w:szCs w:val="24"/>
          <w:highlight w:val="none"/>
          <w:lang w:val="en-US" w:eastAsia="zh-CN"/>
        </w:rPr>
        <w:t>；</w:t>
      </w:r>
      <w:r>
        <w:rPr>
          <w:rFonts w:hint="eastAsia" w:ascii="宋体" w:hAnsi="宋体" w:eastAsia="宋体" w:cs="宋体"/>
          <w:color w:val="auto"/>
          <w:sz w:val="24"/>
          <w:szCs w:val="24"/>
          <w:highlight w:val="none"/>
          <w:lang w:val="en-US" w:eastAsia="zh-CN"/>
        </w:rPr>
        <w:t>详细服务内容见采购文件。</w:t>
      </w:r>
    </w:p>
    <w:p w14:paraId="16511BA9">
      <w:pPr>
        <w:widowControl w:val="0"/>
        <w:wordWrap/>
        <w:adjustRightInd/>
        <w:snapToGri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合同履行期限：一年（本项目采用“1+1”模式，在合同期内视考核结果</w:t>
      </w:r>
      <w:r>
        <w:rPr>
          <w:rFonts w:hint="eastAsia" w:ascii="宋体" w:hAnsi="宋体" w:cs="宋体"/>
          <w:color w:val="auto"/>
          <w:sz w:val="24"/>
          <w:szCs w:val="24"/>
          <w:highlight w:val="none"/>
          <w:lang w:val="en-US" w:eastAsia="zh-CN"/>
        </w:rPr>
        <w:t>，</w:t>
      </w:r>
      <w:r>
        <w:rPr>
          <w:rFonts w:hint="eastAsia" w:ascii="宋体" w:hAnsi="宋体" w:eastAsia="宋体" w:cs="宋体"/>
          <w:color w:val="auto"/>
          <w:sz w:val="24"/>
          <w:szCs w:val="24"/>
          <w:highlight w:val="none"/>
          <w:lang w:val="en-US" w:eastAsia="zh-CN"/>
        </w:rPr>
        <w:t>采购人</w:t>
      </w:r>
      <w:r>
        <w:rPr>
          <w:rFonts w:hint="eastAsia" w:ascii="宋体" w:hAnsi="宋体" w:cs="宋体"/>
          <w:color w:val="auto"/>
          <w:sz w:val="24"/>
          <w:szCs w:val="24"/>
          <w:highlight w:val="none"/>
          <w:lang w:val="en-US" w:eastAsia="zh-CN"/>
        </w:rPr>
        <w:t>决定</w:t>
      </w:r>
      <w:r>
        <w:rPr>
          <w:rFonts w:hint="eastAsia" w:ascii="宋体" w:hAnsi="宋体" w:eastAsia="宋体" w:cs="宋体"/>
          <w:color w:val="auto"/>
          <w:sz w:val="24"/>
          <w:szCs w:val="24"/>
          <w:highlight w:val="none"/>
          <w:lang w:val="en-US" w:eastAsia="zh-CN"/>
        </w:rPr>
        <w:t>是否与成交单位续签服务合同，最长不超过</w:t>
      </w:r>
      <w:r>
        <w:rPr>
          <w:rFonts w:hint="eastAsia" w:ascii="宋体" w:hAnsi="宋体" w:cs="宋体"/>
          <w:color w:val="auto"/>
          <w:sz w:val="24"/>
          <w:szCs w:val="24"/>
          <w:highlight w:val="none"/>
          <w:lang w:val="en-US" w:eastAsia="zh-CN"/>
        </w:rPr>
        <w:t>两</w:t>
      </w:r>
      <w:r>
        <w:rPr>
          <w:rFonts w:hint="eastAsia" w:ascii="宋体" w:hAnsi="宋体" w:eastAsia="宋体" w:cs="宋体"/>
          <w:color w:val="auto"/>
          <w:sz w:val="24"/>
          <w:szCs w:val="24"/>
          <w:highlight w:val="none"/>
          <w:lang w:val="en-US" w:eastAsia="zh-CN"/>
        </w:rPr>
        <w:t>年）</w:t>
      </w:r>
      <w:r>
        <w:rPr>
          <w:rFonts w:hint="eastAsia" w:ascii="仿宋" w:hAnsi="仿宋" w:eastAsia="仿宋" w:cs="仿宋"/>
          <w:color w:val="auto"/>
          <w:sz w:val="28"/>
          <w:szCs w:val="28"/>
          <w:highlight w:val="none"/>
          <w:u w:val="none" w:color="auto"/>
          <w:lang w:val="en-US" w:eastAsia="zh-CN"/>
        </w:rPr>
        <w:t xml:space="preserve"> </w:t>
      </w:r>
    </w:p>
    <w:p w14:paraId="4A692812">
      <w:pPr>
        <w:pageBreakBefore w:val="0"/>
        <w:kinsoku/>
        <w:overflowPunct/>
        <w:bidi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bookmarkStart w:id="5" w:name="_Toc28359003"/>
      <w:bookmarkStart w:id="6" w:name="_Toc28359080"/>
      <w:bookmarkStart w:id="7" w:name="_Toc35393622"/>
      <w:bookmarkStart w:id="8" w:name="_Toc35393791"/>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lang w:val="en-US" w:eastAsia="zh-CN"/>
        </w:rPr>
        <w:t>本项目不接受联合体响应。</w:t>
      </w:r>
    </w:p>
    <w:p w14:paraId="3F33144E">
      <w:pPr>
        <w:snapToGrid w:val="0"/>
        <w:spacing w:line="360" w:lineRule="auto"/>
        <w:rPr>
          <w:rFonts w:hint="eastAsia" w:ascii="黑体" w:hAnsi="黑体" w:eastAsia="黑体" w:cs="黑体"/>
          <w:bCs/>
          <w:color w:val="auto"/>
          <w:sz w:val="28"/>
          <w:szCs w:val="28"/>
          <w:highlight w:val="none"/>
        </w:rPr>
      </w:pPr>
      <w:r>
        <w:rPr>
          <w:rFonts w:hint="eastAsia" w:ascii="黑体" w:hAnsi="黑体" w:eastAsia="黑体" w:cs="黑体"/>
          <w:bCs/>
          <w:color w:val="auto"/>
          <w:sz w:val="28"/>
          <w:szCs w:val="28"/>
          <w:highlight w:val="none"/>
        </w:rPr>
        <w:t>二、申请人的资格要求</w:t>
      </w:r>
      <w:bookmarkEnd w:id="5"/>
      <w:bookmarkEnd w:id="6"/>
      <w:bookmarkEnd w:id="7"/>
      <w:bookmarkEnd w:id="8"/>
    </w:p>
    <w:p w14:paraId="573224E1">
      <w:pPr>
        <w:widowControl/>
        <w:spacing w:line="360" w:lineRule="auto"/>
        <w:ind w:firstLine="480" w:firstLineChars="200"/>
        <w:jc w:val="left"/>
        <w:rPr>
          <w:rFonts w:hint="eastAsia" w:ascii="宋体" w:hAnsi="宋体" w:eastAsia="宋体" w:cs="宋体"/>
          <w:color w:val="auto"/>
          <w:sz w:val="24"/>
          <w:highlight w:val="none"/>
        </w:rPr>
      </w:pPr>
      <w:bookmarkStart w:id="9" w:name="_Toc28359081"/>
      <w:bookmarkStart w:id="10" w:name="_Toc35393792"/>
      <w:bookmarkStart w:id="11" w:name="_Toc35393623"/>
      <w:bookmarkStart w:id="12" w:name="_Toc28359004"/>
      <w:r>
        <w:rPr>
          <w:rFonts w:hint="eastAsia" w:ascii="宋体" w:hAnsi="宋体" w:eastAsia="宋体" w:cs="宋体"/>
          <w:color w:val="auto"/>
          <w:sz w:val="24"/>
          <w:highlight w:val="none"/>
        </w:rPr>
        <w:t>1.满足《中华人民共和国政府采购法》第二十二条规定；</w:t>
      </w:r>
    </w:p>
    <w:p w14:paraId="6845255B">
      <w:pPr>
        <w:widowControl/>
        <w:spacing w:line="360" w:lineRule="auto"/>
        <w:ind w:firstLine="480" w:firstLineChars="200"/>
        <w:jc w:val="left"/>
        <w:rPr>
          <w:rFonts w:hint="eastAsia" w:ascii="宋体" w:hAnsi="宋体" w:eastAsia="宋体" w:cs="宋体"/>
          <w:color w:val="auto"/>
          <w:kern w:val="0"/>
          <w:sz w:val="24"/>
          <w:highlight w:val="none"/>
          <w:lang w:eastAsia="zh-CN"/>
        </w:rPr>
      </w:pPr>
      <w:r>
        <w:rPr>
          <w:rFonts w:hint="eastAsia" w:ascii="宋体" w:hAnsi="宋体" w:eastAsia="宋体" w:cs="宋体"/>
          <w:color w:val="auto"/>
          <w:sz w:val="24"/>
          <w:highlight w:val="none"/>
        </w:rPr>
        <w:t>2.落实政府采购政策需满足的资格要求：按照财政部、工业和信息化部制定的《政府采购促进中小企业发展管理办法》，本项目为专门面向中小企业采购项目（专门面向中小企业采购的项目，服务供应商应为中小微企业、监狱企业、残疾人福利性单位)。企业划型标准按照《关于印发中小企业划型标准规定的通知》（工信部联企业2011〕300号规定执行）。</w:t>
      </w:r>
    </w:p>
    <w:p w14:paraId="0E052B78">
      <w:pPr>
        <w:pStyle w:val="20"/>
        <w:widowControl w:val="0"/>
        <w:shd w:val="clear" w:color="auto" w:fill="FFFFFF"/>
        <w:adjustRightInd w:val="0"/>
        <w:snapToGrid w:val="0"/>
        <w:spacing w:beforeAutospacing="0" w:afterAutospacing="0" w:line="360" w:lineRule="auto"/>
        <w:ind w:firstLine="480" w:firstLineChars="200"/>
        <w:jc w:val="both"/>
        <w:rPr>
          <w:rFonts w:hint="eastAsia" w:ascii="宋体" w:hAnsi="宋体" w:eastAsia="宋体" w:cs="宋体"/>
          <w:color w:val="auto"/>
          <w:highlight w:val="none"/>
        </w:rPr>
      </w:pPr>
      <w:r>
        <w:rPr>
          <w:rFonts w:hint="eastAsia" w:ascii="宋体" w:hAnsi="宋体" w:eastAsia="宋体" w:cs="宋体"/>
          <w:color w:val="auto"/>
          <w:highlight w:val="none"/>
        </w:rPr>
        <w:t>3.本项目的特定资格要求：</w:t>
      </w:r>
      <w:r>
        <w:rPr>
          <w:rFonts w:hint="eastAsia" w:ascii="宋体" w:hAnsi="宋体" w:eastAsia="宋体" w:cs="宋体"/>
          <w:color w:val="auto"/>
          <w:highlight w:val="none"/>
          <w:lang w:val="en-US" w:eastAsia="zh-CN"/>
        </w:rPr>
        <w:t>无</w:t>
      </w:r>
      <w:r>
        <w:rPr>
          <w:rFonts w:hint="eastAsia" w:ascii="宋体" w:hAnsi="宋体" w:eastAsia="宋体" w:cs="宋体"/>
          <w:color w:val="auto"/>
          <w:highlight w:val="none"/>
        </w:rPr>
        <w:t>。</w:t>
      </w:r>
    </w:p>
    <w:p w14:paraId="143A2186">
      <w:pPr>
        <w:snapToGrid w:val="0"/>
        <w:spacing w:line="360" w:lineRule="auto"/>
        <w:rPr>
          <w:rFonts w:hint="eastAsia" w:ascii="黑体" w:hAnsi="黑体" w:eastAsia="黑体" w:cs="黑体"/>
          <w:bCs/>
          <w:color w:val="auto"/>
          <w:sz w:val="28"/>
          <w:szCs w:val="28"/>
          <w:highlight w:val="none"/>
        </w:rPr>
      </w:pPr>
      <w:r>
        <w:rPr>
          <w:rFonts w:hint="eastAsia" w:ascii="黑体" w:hAnsi="黑体" w:eastAsia="黑体" w:cs="黑体"/>
          <w:bCs/>
          <w:color w:val="auto"/>
          <w:sz w:val="28"/>
          <w:szCs w:val="28"/>
          <w:highlight w:val="none"/>
        </w:rPr>
        <w:t>三、获取采购文件</w:t>
      </w:r>
      <w:bookmarkEnd w:id="9"/>
      <w:bookmarkEnd w:id="10"/>
      <w:bookmarkEnd w:id="11"/>
      <w:bookmarkEnd w:id="12"/>
    </w:p>
    <w:p w14:paraId="2F79C93D">
      <w:pPr>
        <w:pageBreakBefore w:val="0"/>
        <w:kinsoku/>
        <w:overflowPunct/>
        <w:bidi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bookmarkStart w:id="13" w:name="_Toc35393624"/>
      <w:bookmarkStart w:id="14" w:name="_Toc28359005"/>
      <w:bookmarkStart w:id="15" w:name="_Toc35393793"/>
      <w:bookmarkStart w:id="16" w:name="_Toc28359082"/>
      <w:r>
        <w:rPr>
          <w:rFonts w:hint="eastAsia" w:ascii="宋体" w:hAnsi="宋体" w:eastAsia="宋体" w:cs="宋体"/>
          <w:color w:val="auto"/>
          <w:sz w:val="24"/>
          <w:szCs w:val="24"/>
          <w:highlight w:val="none"/>
          <w:lang w:val="en-US" w:eastAsia="zh-CN"/>
        </w:rPr>
        <w:t>1、获取时间起始为公告挂网时间，终止为投标文件递交的截止时间。</w:t>
      </w:r>
    </w:p>
    <w:p w14:paraId="18328FD4">
      <w:pPr>
        <w:pageBreakBefore w:val="0"/>
        <w:kinsoku/>
        <w:overflowPunct/>
        <w:bidi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2、获取方式：</w:t>
      </w:r>
    </w:p>
    <w:p w14:paraId="44419E9A">
      <w:pPr>
        <w:pageBreakBefore w:val="0"/>
        <w:kinsoku/>
        <w:overflowPunct/>
        <w:bidi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（1）潜在投标人查阅</w:t>
      </w:r>
      <w:r>
        <w:rPr>
          <w:rFonts w:hint="eastAsia" w:ascii="宋体" w:hAnsi="宋体" w:cs="宋体"/>
          <w:color w:val="auto"/>
          <w:sz w:val="24"/>
          <w:szCs w:val="24"/>
          <w:highlight w:val="none"/>
          <w:lang w:val="en-US" w:eastAsia="zh-CN"/>
        </w:rPr>
        <w:t>采购文件</w:t>
      </w:r>
      <w:r>
        <w:rPr>
          <w:rFonts w:hint="eastAsia" w:ascii="宋体" w:hAnsi="宋体" w:eastAsia="宋体" w:cs="宋体"/>
          <w:color w:val="auto"/>
          <w:sz w:val="24"/>
          <w:szCs w:val="24"/>
          <w:highlight w:val="none"/>
          <w:lang w:val="en-US" w:eastAsia="zh-CN"/>
        </w:rPr>
        <w:t>后，如参与投标，可在铜陵金诚投资集团有限公司网站上自行下载</w:t>
      </w:r>
      <w:r>
        <w:rPr>
          <w:rFonts w:hint="eastAsia" w:ascii="宋体" w:hAnsi="宋体" w:cs="宋体"/>
          <w:color w:val="auto"/>
          <w:sz w:val="24"/>
          <w:szCs w:val="24"/>
          <w:highlight w:val="none"/>
          <w:lang w:val="en-US" w:eastAsia="zh-CN"/>
        </w:rPr>
        <w:t>采购文件</w:t>
      </w:r>
      <w:r>
        <w:rPr>
          <w:rFonts w:hint="eastAsia" w:ascii="宋体" w:hAnsi="宋体" w:eastAsia="宋体" w:cs="宋体"/>
          <w:color w:val="auto"/>
          <w:sz w:val="24"/>
          <w:szCs w:val="24"/>
          <w:highlight w:val="none"/>
          <w:lang w:val="en-US" w:eastAsia="zh-CN"/>
        </w:rPr>
        <w:t>。</w:t>
      </w:r>
    </w:p>
    <w:p w14:paraId="36162D33">
      <w:pPr>
        <w:pageBreakBefore w:val="0"/>
        <w:kinsoku/>
        <w:overflowPunct/>
        <w:bidi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采购文件</w:t>
      </w:r>
      <w:r>
        <w:rPr>
          <w:rFonts w:hint="eastAsia" w:ascii="宋体" w:hAnsi="宋体" w:eastAsia="宋体" w:cs="宋体"/>
          <w:color w:val="auto"/>
          <w:sz w:val="24"/>
          <w:szCs w:val="24"/>
          <w:highlight w:val="none"/>
          <w:lang w:val="en-US" w:eastAsia="zh-CN"/>
        </w:rPr>
        <w:t>费用支付方式</w:t>
      </w:r>
      <w:r>
        <w:rPr>
          <w:rFonts w:hint="eastAsia" w:ascii="宋体" w:hAnsi="宋体" w:cs="宋体"/>
          <w:color w:val="auto"/>
          <w:sz w:val="24"/>
          <w:szCs w:val="24"/>
          <w:highlight w:val="none"/>
          <w:lang w:val="en-US" w:eastAsia="zh-CN"/>
        </w:rPr>
        <w:t>：/。</w:t>
      </w:r>
    </w:p>
    <w:p w14:paraId="5A7DFBDA">
      <w:pPr>
        <w:pageBreakBefore w:val="0"/>
        <w:kinsoku/>
        <w:overflowPunct/>
        <w:bidi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采购文件</w:t>
      </w:r>
      <w:r>
        <w:rPr>
          <w:rFonts w:hint="eastAsia" w:ascii="宋体" w:hAnsi="宋体" w:eastAsia="宋体" w:cs="宋体"/>
          <w:color w:val="auto"/>
          <w:sz w:val="24"/>
          <w:szCs w:val="24"/>
          <w:highlight w:val="none"/>
          <w:lang w:val="en-US" w:eastAsia="zh-CN"/>
        </w:rPr>
        <w:t>获取过程中有任何疑问，请在工作时间（工作日上午8:30至11:30,下午2:30至5:00）拨打陶工18756251861。</w:t>
      </w:r>
    </w:p>
    <w:p w14:paraId="47C1A2C0">
      <w:pPr>
        <w:pageBreakBefore w:val="0"/>
        <w:kinsoku/>
        <w:overflowPunct/>
        <w:bidi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采购文件</w:t>
      </w:r>
      <w:r>
        <w:rPr>
          <w:rFonts w:hint="eastAsia" w:ascii="宋体" w:hAnsi="宋体" w:eastAsia="宋体" w:cs="宋体"/>
          <w:color w:val="auto"/>
          <w:sz w:val="24"/>
          <w:szCs w:val="24"/>
          <w:highlight w:val="none"/>
          <w:lang w:val="en-US" w:eastAsia="zh-CN"/>
        </w:rPr>
        <w:t>价格：0元。</w:t>
      </w:r>
    </w:p>
    <w:p w14:paraId="7C38138F">
      <w:pPr>
        <w:snapToGrid w:val="0"/>
        <w:spacing w:line="360" w:lineRule="auto"/>
        <w:rPr>
          <w:rFonts w:hint="eastAsia" w:ascii="宋体" w:hAnsi="宋体"/>
          <w:color w:val="auto"/>
          <w:sz w:val="24"/>
          <w:szCs w:val="28"/>
          <w:highlight w:val="none"/>
        </w:rPr>
      </w:pPr>
      <w:r>
        <w:rPr>
          <w:rFonts w:hint="eastAsia" w:ascii="黑体" w:hAnsi="黑体" w:eastAsia="黑体" w:cs="黑体"/>
          <w:bCs/>
          <w:color w:val="auto"/>
          <w:sz w:val="28"/>
          <w:szCs w:val="28"/>
          <w:highlight w:val="none"/>
        </w:rPr>
        <w:t>四、</w:t>
      </w:r>
      <w:bookmarkEnd w:id="13"/>
      <w:bookmarkEnd w:id="14"/>
      <w:bookmarkEnd w:id="15"/>
      <w:bookmarkEnd w:id="16"/>
      <w:r>
        <w:rPr>
          <w:rFonts w:hint="eastAsia" w:ascii="黑体" w:hAnsi="黑体" w:eastAsia="黑体" w:cs="黑体"/>
          <w:bCs/>
          <w:color w:val="auto"/>
          <w:sz w:val="28"/>
          <w:szCs w:val="28"/>
          <w:highlight w:val="none"/>
        </w:rPr>
        <w:t>响应文件提交</w:t>
      </w:r>
    </w:p>
    <w:p w14:paraId="150FCDA5">
      <w:pPr>
        <w:pageBreakBefore w:val="0"/>
        <w:kinsoku/>
        <w:overflowPunct/>
        <w:bidi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bookmarkStart w:id="17" w:name="_Toc35393794"/>
      <w:bookmarkStart w:id="18" w:name="_Toc28359084"/>
      <w:bookmarkStart w:id="19" w:name="_Toc35393625"/>
      <w:bookmarkStart w:id="20" w:name="_Toc28359007"/>
      <w:r>
        <w:rPr>
          <w:rFonts w:hint="eastAsia" w:ascii="宋体" w:hAnsi="宋体" w:eastAsia="宋体" w:cs="宋体"/>
          <w:color w:val="auto"/>
          <w:sz w:val="24"/>
          <w:szCs w:val="24"/>
          <w:highlight w:val="none"/>
          <w:lang w:val="en-US" w:eastAsia="zh-CN"/>
        </w:rPr>
        <w:t>投标文件递交的截止时间（投标截止时间，下同）为 2025年</w:t>
      </w:r>
      <w:r>
        <w:rPr>
          <w:rFonts w:hint="eastAsia" w:ascii="宋体" w:hAnsi="宋体" w:cs="宋体"/>
          <w:color w:val="auto"/>
          <w:sz w:val="24"/>
          <w:szCs w:val="24"/>
          <w:highlight w:val="none"/>
          <w:lang w:val="en-US" w:eastAsia="zh-CN"/>
        </w:rPr>
        <w:t>06</w:t>
      </w:r>
      <w:r>
        <w:rPr>
          <w:rFonts w:hint="eastAsia" w:ascii="宋体" w:hAnsi="宋体" w:eastAsia="宋体" w:cs="宋体"/>
          <w:color w:val="auto"/>
          <w:sz w:val="24"/>
          <w:szCs w:val="24"/>
          <w:highlight w:val="none"/>
          <w:lang w:val="en-US" w:eastAsia="zh-CN"/>
        </w:rPr>
        <w:t>月</w:t>
      </w:r>
      <w:r>
        <w:rPr>
          <w:rFonts w:hint="eastAsia" w:ascii="宋体" w:hAnsi="宋体" w:cs="宋体"/>
          <w:color w:val="auto"/>
          <w:sz w:val="24"/>
          <w:szCs w:val="24"/>
          <w:highlight w:val="none"/>
          <w:lang w:val="en-US" w:eastAsia="zh-CN"/>
        </w:rPr>
        <w:t>06</w:t>
      </w:r>
      <w:r>
        <w:rPr>
          <w:rFonts w:hint="eastAsia" w:ascii="宋体" w:hAnsi="宋体" w:eastAsia="宋体" w:cs="宋体"/>
          <w:color w:val="auto"/>
          <w:sz w:val="24"/>
          <w:szCs w:val="24"/>
          <w:highlight w:val="none"/>
          <w:lang w:val="en-US" w:eastAsia="zh-CN"/>
        </w:rPr>
        <w:t>日上午</w:t>
      </w:r>
      <w:r>
        <w:rPr>
          <w:rFonts w:hint="eastAsia" w:ascii="宋体" w:hAnsi="宋体" w:cs="宋体"/>
          <w:color w:val="auto"/>
          <w:sz w:val="24"/>
          <w:szCs w:val="24"/>
          <w:highlight w:val="none"/>
          <w:lang w:val="en-US" w:eastAsia="zh-CN"/>
        </w:rPr>
        <w:t>09</w:t>
      </w:r>
      <w:r>
        <w:rPr>
          <w:rFonts w:hint="eastAsia" w:ascii="宋体" w:hAnsi="宋体" w:eastAsia="宋体" w:cs="宋体"/>
          <w:color w:val="auto"/>
          <w:sz w:val="24"/>
          <w:szCs w:val="24"/>
          <w:highlight w:val="none"/>
          <w:lang w:val="en-US" w:eastAsia="zh-CN"/>
        </w:rPr>
        <w:t xml:space="preserve">时 </w:t>
      </w:r>
      <w:r>
        <w:rPr>
          <w:rFonts w:hint="eastAsia" w:ascii="宋体" w:hAnsi="宋体" w:cs="宋体"/>
          <w:color w:val="auto"/>
          <w:sz w:val="24"/>
          <w:szCs w:val="24"/>
          <w:highlight w:val="none"/>
          <w:lang w:val="en-US" w:eastAsia="zh-CN"/>
        </w:rPr>
        <w:t>30</w:t>
      </w:r>
      <w:r>
        <w:rPr>
          <w:rFonts w:hint="eastAsia" w:ascii="宋体" w:hAnsi="宋体" w:eastAsia="宋体" w:cs="宋体"/>
          <w:color w:val="auto"/>
          <w:sz w:val="24"/>
          <w:szCs w:val="24"/>
          <w:highlight w:val="none"/>
          <w:lang w:val="en-US" w:eastAsia="zh-CN"/>
        </w:rPr>
        <w:t>分，投标人应在投标截止时间前在铜陵市郊区公共服务中心一楼开标室（4号楼）现场提交投标文件。</w:t>
      </w:r>
    </w:p>
    <w:p w14:paraId="51C3D4EF">
      <w:pPr>
        <w:snapToGrid w:val="0"/>
        <w:spacing w:line="360" w:lineRule="auto"/>
        <w:rPr>
          <w:rFonts w:hint="eastAsia" w:ascii="黑体" w:hAnsi="黑体" w:eastAsia="黑体" w:cs="黑体"/>
          <w:bCs/>
          <w:color w:val="auto"/>
          <w:sz w:val="28"/>
          <w:szCs w:val="28"/>
          <w:highlight w:val="none"/>
        </w:rPr>
      </w:pPr>
      <w:r>
        <w:rPr>
          <w:rFonts w:hint="eastAsia" w:ascii="黑体" w:hAnsi="黑体" w:eastAsia="黑体" w:cs="黑体"/>
          <w:bCs/>
          <w:color w:val="auto"/>
          <w:sz w:val="28"/>
          <w:szCs w:val="28"/>
          <w:highlight w:val="none"/>
        </w:rPr>
        <w:t>五、开启</w:t>
      </w:r>
    </w:p>
    <w:p w14:paraId="60CCB2B5">
      <w:pPr>
        <w:pageBreakBefore w:val="0"/>
        <w:kinsoku/>
        <w:overflowPunct/>
        <w:bidi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时间：2025年</w:t>
      </w:r>
      <w:r>
        <w:rPr>
          <w:rFonts w:hint="eastAsia" w:ascii="宋体" w:hAnsi="宋体" w:cs="宋体"/>
          <w:color w:val="auto"/>
          <w:sz w:val="24"/>
          <w:szCs w:val="24"/>
          <w:highlight w:val="none"/>
          <w:lang w:val="en-US" w:eastAsia="zh-CN"/>
        </w:rPr>
        <w:t>06</w:t>
      </w:r>
      <w:r>
        <w:rPr>
          <w:rFonts w:hint="eastAsia" w:ascii="宋体" w:hAnsi="宋体" w:eastAsia="宋体" w:cs="宋体"/>
          <w:color w:val="auto"/>
          <w:sz w:val="24"/>
          <w:szCs w:val="24"/>
          <w:highlight w:val="none"/>
          <w:lang w:val="en-US" w:eastAsia="zh-CN"/>
        </w:rPr>
        <w:t>月</w:t>
      </w:r>
      <w:r>
        <w:rPr>
          <w:rFonts w:hint="eastAsia" w:ascii="宋体" w:hAnsi="宋体" w:cs="宋体"/>
          <w:color w:val="auto"/>
          <w:sz w:val="24"/>
          <w:szCs w:val="24"/>
          <w:highlight w:val="none"/>
          <w:lang w:val="en-US" w:eastAsia="zh-CN"/>
        </w:rPr>
        <w:t>06</w:t>
      </w:r>
      <w:r>
        <w:rPr>
          <w:rFonts w:hint="eastAsia" w:ascii="宋体" w:hAnsi="宋体" w:eastAsia="宋体" w:cs="宋体"/>
          <w:color w:val="auto"/>
          <w:sz w:val="24"/>
          <w:szCs w:val="24"/>
          <w:highlight w:val="none"/>
          <w:lang w:val="en-US" w:eastAsia="zh-CN"/>
        </w:rPr>
        <w:t>日</w:t>
      </w:r>
      <w:r>
        <w:rPr>
          <w:rFonts w:hint="eastAsia" w:ascii="宋体" w:hAnsi="宋体" w:cs="宋体"/>
          <w:color w:val="auto"/>
          <w:sz w:val="24"/>
          <w:szCs w:val="24"/>
          <w:highlight w:val="none"/>
          <w:lang w:val="en-US" w:eastAsia="zh-CN"/>
        </w:rPr>
        <w:t>09</w:t>
      </w:r>
      <w:r>
        <w:rPr>
          <w:rFonts w:hint="eastAsia" w:ascii="宋体" w:hAnsi="宋体" w:eastAsia="宋体" w:cs="宋体"/>
          <w:color w:val="auto"/>
          <w:sz w:val="24"/>
          <w:szCs w:val="24"/>
          <w:highlight w:val="none"/>
          <w:lang w:val="en-US" w:eastAsia="zh-CN"/>
        </w:rPr>
        <w:t>时</w:t>
      </w:r>
      <w:r>
        <w:rPr>
          <w:rFonts w:hint="eastAsia" w:ascii="宋体" w:hAnsi="宋体" w:cs="宋体"/>
          <w:color w:val="auto"/>
          <w:sz w:val="24"/>
          <w:szCs w:val="24"/>
          <w:highlight w:val="none"/>
          <w:lang w:val="en-US" w:eastAsia="zh-CN"/>
        </w:rPr>
        <w:t>30</w:t>
      </w:r>
      <w:r>
        <w:rPr>
          <w:rFonts w:hint="eastAsia" w:ascii="宋体" w:hAnsi="宋体" w:eastAsia="宋体" w:cs="宋体"/>
          <w:color w:val="auto"/>
          <w:sz w:val="24"/>
          <w:szCs w:val="24"/>
          <w:highlight w:val="none"/>
          <w:lang w:val="en-US" w:eastAsia="zh-CN"/>
        </w:rPr>
        <w:t>分（北京时间）</w:t>
      </w:r>
    </w:p>
    <w:p w14:paraId="27F0BA73">
      <w:pPr>
        <w:pageBreakBefore w:val="0"/>
        <w:kinsoku/>
        <w:overflowPunct/>
        <w:bidi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地点：铜陵市郊区公共服务中心一楼开标室（4号楼）</w:t>
      </w:r>
    </w:p>
    <w:p w14:paraId="592D8872">
      <w:pPr>
        <w:snapToGrid w:val="0"/>
        <w:spacing w:line="360" w:lineRule="auto"/>
        <w:rPr>
          <w:rFonts w:hint="eastAsia" w:ascii="黑体" w:hAnsi="黑体" w:eastAsia="黑体" w:cs="黑体"/>
          <w:bCs/>
          <w:color w:val="auto"/>
          <w:sz w:val="28"/>
          <w:szCs w:val="28"/>
          <w:highlight w:val="none"/>
        </w:rPr>
      </w:pPr>
      <w:r>
        <w:rPr>
          <w:rFonts w:hint="eastAsia" w:ascii="黑体" w:hAnsi="黑体" w:eastAsia="黑体" w:cs="黑体"/>
          <w:bCs/>
          <w:color w:val="auto"/>
          <w:sz w:val="28"/>
          <w:szCs w:val="28"/>
          <w:highlight w:val="none"/>
        </w:rPr>
        <w:t>六、公告期限</w:t>
      </w:r>
      <w:bookmarkEnd w:id="17"/>
      <w:bookmarkEnd w:id="18"/>
      <w:bookmarkEnd w:id="19"/>
      <w:bookmarkEnd w:id="20"/>
    </w:p>
    <w:p w14:paraId="42D85FDF">
      <w:pPr>
        <w:pageBreakBefore w:val="0"/>
        <w:kinsoku/>
        <w:overflowPunct/>
        <w:bidi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bookmarkStart w:id="21" w:name="_Toc35393795"/>
      <w:bookmarkStart w:id="22" w:name="_Toc35393626"/>
      <w:r>
        <w:rPr>
          <w:rFonts w:hint="eastAsia" w:ascii="宋体" w:hAnsi="宋体" w:eastAsia="宋体" w:cs="宋体"/>
          <w:color w:val="auto"/>
          <w:sz w:val="24"/>
          <w:szCs w:val="24"/>
          <w:highlight w:val="none"/>
          <w:lang w:val="en-US" w:eastAsia="zh-CN"/>
        </w:rPr>
        <w:t>自本公告发布之日起3个工作日</w:t>
      </w:r>
      <w:bookmarkEnd w:id="21"/>
      <w:bookmarkEnd w:id="22"/>
    </w:p>
    <w:p w14:paraId="01E2BB6B">
      <w:pPr>
        <w:snapToGrid w:val="0"/>
        <w:spacing w:line="360" w:lineRule="auto"/>
        <w:rPr>
          <w:rFonts w:hint="eastAsia" w:ascii="黑体" w:hAnsi="黑体" w:eastAsia="黑体" w:cs="黑体"/>
          <w:bCs/>
          <w:color w:val="auto"/>
          <w:sz w:val="28"/>
          <w:szCs w:val="28"/>
          <w:highlight w:val="none"/>
        </w:rPr>
      </w:pPr>
      <w:bookmarkStart w:id="23" w:name="_Toc35393804"/>
      <w:bookmarkStart w:id="24" w:name="_Toc35393635"/>
      <w:bookmarkStart w:id="25" w:name="_Toc28359085"/>
      <w:bookmarkStart w:id="26" w:name="_Toc35393796"/>
      <w:bookmarkStart w:id="27" w:name="_Toc35393627"/>
      <w:bookmarkStart w:id="28" w:name="_Toc28359008"/>
      <w:r>
        <w:rPr>
          <w:rFonts w:hint="eastAsia" w:ascii="黑体" w:hAnsi="黑体" w:eastAsia="黑体" w:cs="黑体"/>
          <w:bCs/>
          <w:color w:val="auto"/>
          <w:sz w:val="28"/>
          <w:szCs w:val="28"/>
          <w:highlight w:val="none"/>
        </w:rPr>
        <w:t>七、其他补充事宜</w:t>
      </w:r>
      <w:bookmarkEnd w:id="23"/>
      <w:bookmarkEnd w:id="24"/>
    </w:p>
    <w:p w14:paraId="723C9D55">
      <w:pPr>
        <w:pageBreakBefore w:val="0"/>
        <w:kinsoku/>
        <w:overflowPunct/>
        <w:bidi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本次竞争性磋商公告在铜陵金诚投资集团有限公司网站上发布。</w:t>
      </w:r>
    </w:p>
    <w:p w14:paraId="1A6CBF31">
      <w:pPr>
        <w:snapToGrid w:val="0"/>
        <w:spacing w:line="360" w:lineRule="auto"/>
        <w:rPr>
          <w:rFonts w:hint="eastAsia" w:ascii="黑体" w:hAnsi="黑体" w:eastAsia="黑体" w:cs="黑体"/>
          <w:bCs/>
          <w:color w:val="auto"/>
          <w:sz w:val="28"/>
          <w:szCs w:val="28"/>
          <w:highlight w:val="none"/>
        </w:rPr>
      </w:pPr>
      <w:r>
        <w:rPr>
          <w:rFonts w:hint="eastAsia" w:ascii="黑体" w:hAnsi="黑体" w:eastAsia="黑体" w:cs="黑体"/>
          <w:bCs/>
          <w:color w:val="auto"/>
          <w:sz w:val="28"/>
          <w:szCs w:val="28"/>
          <w:highlight w:val="none"/>
        </w:rPr>
        <w:t>八、凡对本次采购提出询问，请按以下方式联系。</w:t>
      </w:r>
      <w:bookmarkEnd w:id="25"/>
      <w:bookmarkEnd w:id="26"/>
      <w:bookmarkEnd w:id="27"/>
      <w:bookmarkEnd w:id="28"/>
    </w:p>
    <w:p w14:paraId="58EF8833">
      <w:pPr>
        <w:pageBreakBefore w:val="0"/>
        <w:kinsoku/>
        <w:overflowPunct/>
        <w:bidi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bookmarkStart w:id="29" w:name="_Hlk73077031"/>
      <w:r>
        <w:rPr>
          <w:rFonts w:hint="eastAsia" w:ascii="宋体" w:hAnsi="宋体" w:eastAsia="宋体" w:cs="宋体"/>
          <w:color w:val="auto"/>
          <w:sz w:val="24"/>
          <w:szCs w:val="24"/>
          <w:highlight w:val="none"/>
          <w:lang w:val="en-US" w:eastAsia="zh-CN"/>
        </w:rPr>
        <w:t>1.采购人信息</w:t>
      </w:r>
    </w:p>
    <w:p w14:paraId="53170AE7">
      <w:pPr>
        <w:pageBreakBefore w:val="0"/>
        <w:kinsoku/>
        <w:overflowPunct/>
        <w:bidi w:val="0"/>
        <w:snapToGrid w:val="0"/>
        <w:spacing w:line="360" w:lineRule="auto"/>
        <w:ind w:firstLine="480" w:firstLineChars="200"/>
        <w:jc w:val="left"/>
        <w:rPr>
          <w:rFonts w:hint="eastAsia" w:ascii="宋体" w:hAnsi="宋体" w:cs="宋体"/>
          <w:color w:val="auto"/>
          <w:sz w:val="24"/>
          <w:szCs w:val="24"/>
          <w:highlight w:val="none"/>
          <w:lang w:val="zh-CN" w:eastAsia="zh-CN"/>
        </w:rPr>
      </w:pPr>
      <w:bookmarkStart w:id="30" w:name="_Toc28359009"/>
      <w:bookmarkStart w:id="31" w:name="_Toc28359086"/>
      <w:r>
        <w:rPr>
          <w:rFonts w:hint="eastAsia" w:ascii="宋体" w:hAnsi="宋体" w:eastAsia="宋体" w:cs="宋体"/>
          <w:color w:val="auto"/>
          <w:sz w:val="24"/>
          <w:szCs w:val="24"/>
          <w:highlight w:val="none"/>
          <w:lang w:val="en-US" w:eastAsia="zh-CN"/>
        </w:rPr>
        <w:t>名称：</w:t>
      </w:r>
      <w:r>
        <w:rPr>
          <w:rFonts w:hint="eastAsia" w:ascii="宋体" w:hAnsi="宋体" w:cs="宋体"/>
          <w:color w:val="auto"/>
          <w:sz w:val="24"/>
          <w:szCs w:val="24"/>
          <w:highlight w:val="none"/>
          <w:lang w:val="zh-CN" w:eastAsia="zh-CN"/>
        </w:rPr>
        <w:t>铜陵大通文化旅游发展有限公司</w:t>
      </w:r>
    </w:p>
    <w:p w14:paraId="2360ABCB">
      <w:pPr>
        <w:pageBreakBefore w:val="0"/>
        <w:kinsoku/>
        <w:overflowPunct/>
        <w:bidi w:val="0"/>
        <w:snapToGrid w:val="0"/>
        <w:spacing w:line="360" w:lineRule="auto"/>
        <w:ind w:firstLine="480" w:firstLineChars="200"/>
        <w:jc w:val="left"/>
        <w:rPr>
          <w:rFonts w:hint="eastAsia" w:ascii="宋体" w:hAnsi="宋体" w:eastAsia="宋体" w:cs="宋体"/>
          <w:color w:val="auto"/>
          <w:sz w:val="24"/>
          <w:szCs w:val="24"/>
          <w:highlight w:val="none"/>
          <w:lang w:val="zh-CN" w:eastAsia="zh-CN"/>
        </w:rPr>
      </w:pPr>
      <w:r>
        <w:rPr>
          <w:rFonts w:hint="eastAsia" w:ascii="宋体" w:hAnsi="宋体" w:eastAsia="宋体" w:cs="宋体"/>
          <w:color w:val="auto"/>
          <w:sz w:val="24"/>
          <w:szCs w:val="24"/>
          <w:highlight w:val="none"/>
          <w:lang w:val="zh-CN" w:eastAsia="zh-CN"/>
        </w:rPr>
        <w:t>地址：郊区大通镇光荣路与共和街交叉口东北约60米</w:t>
      </w:r>
    </w:p>
    <w:p w14:paraId="4EAB4138">
      <w:pPr>
        <w:pageBreakBefore w:val="0"/>
        <w:kinsoku/>
        <w:overflowPunct/>
        <w:bidi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zh-CN" w:eastAsia="zh-CN"/>
        </w:rPr>
        <w:t>联系方式：</w:t>
      </w:r>
      <w:r>
        <w:rPr>
          <w:rFonts w:hint="eastAsia" w:ascii="宋体" w:hAnsi="宋体" w:cs="宋体"/>
          <w:color w:val="auto"/>
          <w:sz w:val="24"/>
          <w:szCs w:val="24"/>
          <w:highlight w:val="none"/>
          <w:lang w:val="zh-CN" w:eastAsia="zh-CN"/>
        </w:rPr>
        <w:t>19956230006</w:t>
      </w:r>
      <w:r>
        <w:rPr>
          <w:rFonts w:hint="eastAsia" w:ascii="宋体" w:hAnsi="宋体" w:eastAsia="宋体" w:cs="宋体"/>
          <w:color w:val="auto"/>
          <w:sz w:val="24"/>
          <w:szCs w:val="24"/>
          <w:highlight w:val="none"/>
          <w:lang w:val="en-US" w:eastAsia="zh-CN"/>
        </w:rPr>
        <w:t xml:space="preserve"> </w:t>
      </w:r>
    </w:p>
    <w:p w14:paraId="1AF1DD35">
      <w:pPr>
        <w:pageBreakBefore w:val="0"/>
        <w:kinsoku/>
        <w:overflowPunct/>
        <w:bidi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2.采购代理机构信息</w:t>
      </w:r>
      <w:bookmarkEnd w:id="30"/>
      <w:bookmarkEnd w:id="31"/>
    </w:p>
    <w:p w14:paraId="4BC00841">
      <w:pPr>
        <w:pageBreakBefore w:val="0"/>
        <w:kinsoku/>
        <w:overflowPunct/>
        <w:bidi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名称：铜陵大通三江建设发展有限公司</w:t>
      </w:r>
    </w:p>
    <w:p w14:paraId="210982D4">
      <w:pPr>
        <w:pageBreakBefore w:val="0"/>
        <w:kinsoku/>
        <w:overflowPunct/>
        <w:bidi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地址：铜陵市郊区大通美食广场A座二楼</w:t>
      </w:r>
    </w:p>
    <w:p w14:paraId="04ECB0FF">
      <w:pPr>
        <w:pageBreakBefore w:val="0"/>
        <w:kinsoku/>
        <w:overflowPunct/>
        <w:bidi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联系方式：</w:t>
      </w:r>
      <w:bookmarkStart w:id="32" w:name="_Toc28359087"/>
      <w:bookmarkStart w:id="33" w:name="_Toc28359010"/>
      <w:r>
        <w:rPr>
          <w:rFonts w:hint="eastAsia" w:ascii="宋体" w:hAnsi="宋体" w:eastAsia="宋体" w:cs="宋体"/>
          <w:color w:val="auto"/>
          <w:sz w:val="24"/>
          <w:szCs w:val="24"/>
          <w:highlight w:val="none"/>
          <w:lang w:val="en-US" w:eastAsia="zh-CN"/>
        </w:rPr>
        <w:t>18756251861</w:t>
      </w:r>
    </w:p>
    <w:p w14:paraId="074EE009">
      <w:pPr>
        <w:pageBreakBefore w:val="0"/>
        <w:kinsoku/>
        <w:overflowPunct/>
        <w:bidi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3.项目联系方式</w:t>
      </w:r>
    </w:p>
    <w:bookmarkEnd w:id="29"/>
    <w:bookmarkEnd w:id="32"/>
    <w:bookmarkEnd w:id="33"/>
    <w:p w14:paraId="6A6A52B0">
      <w:pPr>
        <w:pageBreakBefore w:val="0"/>
        <w:kinsoku/>
        <w:overflowPunct/>
        <w:bidi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项目联系人：</w:t>
      </w:r>
      <w:r>
        <w:rPr>
          <w:rFonts w:hint="eastAsia" w:ascii="宋体" w:hAnsi="宋体" w:cs="宋体"/>
          <w:color w:val="auto"/>
          <w:sz w:val="24"/>
          <w:szCs w:val="24"/>
          <w:highlight w:val="none"/>
          <w:lang w:val="en-US" w:eastAsia="zh-CN"/>
        </w:rPr>
        <w:t>胡工</w:t>
      </w:r>
    </w:p>
    <w:p w14:paraId="5852B28A">
      <w:pPr>
        <w:pageBreakBefore w:val="0"/>
        <w:kinsoku/>
        <w:overflowPunct/>
        <w:bidi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电　话：</w:t>
      </w:r>
      <w:r>
        <w:rPr>
          <w:rFonts w:hint="eastAsia" w:ascii="宋体" w:hAnsi="宋体" w:cs="宋体"/>
          <w:color w:val="auto"/>
          <w:sz w:val="24"/>
          <w:szCs w:val="24"/>
          <w:highlight w:val="none"/>
          <w:lang w:val="en-US" w:eastAsia="zh-CN"/>
        </w:rPr>
        <w:t>19956230006</w:t>
      </w:r>
    </w:p>
    <w:p w14:paraId="279D65AD">
      <w:pPr>
        <w:spacing w:line="360" w:lineRule="auto"/>
        <w:jc w:val="center"/>
        <w:outlineLvl w:val="0"/>
        <w:rPr>
          <w:rFonts w:hint="eastAsia" w:ascii="宋体" w:hAnsi="宋体" w:cs="宋体"/>
          <w:b/>
          <w:color w:val="auto"/>
          <w:sz w:val="36"/>
          <w:szCs w:val="36"/>
          <w:highlight w:val="none"/>
        </w:rPr>
      </w:pPr>
      <w:bookmarkStart w:id="34" w:name="_Toc305158854"/>
      <w:bookmarkStart w:id="35" w:name="_Toc127161488"/>
      <w:bookmarkStart w:id="36" w:name="_Toc353873938"/>
      <w:bookmarkStart w:id="37" w:name="_Toc150774783"/>
      <w:bookmarkStart w:id="38" w:name="_Toc195842950"/>
      <w:bookmarkStart w:id="39" w:name="_Toc512937850"/>
      <w:bookmarkStart w:id="40" w:name="_Toc127151777"/>
      <w:bookmarkStart w:id="41" w:name="_Toc305158928"/>
      <w:bookmarkStart w:id="42" w:name="_Toc226965856"/>
      <w:bookmarkStart w:id="43" w:name="_Toc146803233"/>
      <w:bookmarkStart w:id="44" w:name="_Toc353825548"/>
      <w:bookmarkStart w:id="45" w:name="_Toc264969275"/>
      <w:bookmarkStart w:id="46" w:name="_Toc265228423"/>
    </w:p>
    <w:p w14:paraId="15D8401C">
      <w:pPr>
        <w:spacing w:line="360" w:lineRule="auto"/>
        <w:jc w:val="center"/>
        <w:outlineLvl w:val="0"/>
        <w:rPr>
          <w:rFonts w:hint="eastAsia" w:ascii="宋体" w:hAnsi="宋体" w:cs="宋体"/>
          <w:b/>
          <w:color w:val="auto"/>
          <w:sz w:val="36"/>
          <w:szCs w:val="36"/>
          <w:highlight w:val="none"/>
        </w:rPr>
      </w:pPr>
    </w:p>
    <w:p w14:paraId="144AB676">
      <w:pPr>
        <w:spacing w:line="360" w:lineRule="auto"/>
        <w:jc w:val="center"/>
        <w:outlineLvl w:val="0"/>
        <w:rPr>
          <w:rFonts w:hint="eastAsia" w:ascii="宋体" w:hAnsi="宋体" w:cs="宋体"/>
          <w:b/>
          <w:color w:val="auto"/>
          <w:sz w:val="36"/>
          <w:szCs w:val="36"/>
          <w:highlight w:val="none"/>
        </w:rPr>
      </w:pPr>
    </w:p>
    <w:p w14:paraId="77C5E145">
      <w:pPr>
        <w:spacing w:line="360" w:lineRule="auto"/>
        <w:jc w:val="center"/>
        <w:outlineLvl w:val="0"/>
        <w:rPr>
          <w:rFonts w:hint="eastAsia" w:ascii="宋体" w:hAnsi="宋体" w:cs="宋体"/>
          <w:b/>
          <w:color w:val="auto"/>
          <w:sz w:val="36"/>
          <w:szCs w:val="36"/>
          <w:highlight w:val="none"/>
        </w:rPr>
      </w:pPr>
      <w:r>
        <w:rPr>
          <w:rFonts w:hint="eastAsia" w:ascii="宋体" w:hAnsi="宋体" w:cs="宋体"/>
          <w:b/>
          <w:color w:val="auto"/>
          <w:sz w:val="36"/>
          <w:szCs w:val="36"/>
          <w:highlight w:val="none"/>
        </w:rPr>
        <w:t>第二章   供应商须知</w:t>
      </w:r>
      <w:bookmarkEnd w:id="34"/>
      <w:bookmarkEnd w:id="35"/>
      <w:bookmarkEnd w:id="36"/>
      <w:bookmarkEnd w:id="37"/>
      <w:bookmarkEnd w:id="38"/>
      <w:bookmarkEnd w:id="39"/>
      <w:bookmarkEnd w:id="40"/>
      <w:bookmarkEnd w:id="41"/>
      <w:bookmarkEnd w:id="42"/>
      <w:bookmarkEnd w:id="43"/>
      <w:bookmarkEnd w:id="44"/>
      <w:bookmarkEnd w:id="45"/>
      <w:bookmarkEnd w:id="46"/>
    </w:p>
    <w:p w14:paraId="7D601BB8">
      <w:pPr>
        <w:pStyle w:val="3"/>
        <w:tabs>
          <w:tab w:val="center" w:pos="4592"/>
          <w:tab w:val="left" w:pos="7860"/>
        </w:tabs>
        <w:autoSpaceDE w:val="0"/>
        <w:autoSpaceDN w:val="0"/>
        <w:adjustRightInd w:val="0"/>
        <w:spacing w:before="0" w:after="0" w:line="360" w:lineRule="auto"/>
        <w:jc w:val="center"/>
        <w:rPr>
          <w:rFonts w:hint="eastAsia" w:ascii="宋体" w:hAnsi="宋体" w:eastAsia="宋体" w:cs="宋体"/>
          <w:b/>
          <w:bCs/>
          <w:color w:val="auto"/>
          <w:sz w:val="28"/>
          <w:highlight w:val="none"/>
        </w:rPr>
      </w:pPr>
      <w:bookmarkStart w:id="47" w:name="_Toc226337215"/>
      <w:bookmarkStart w:id="48" w:name="_Toc151190146"/>
      <w:bookmarkStart w:id="49" w:name="_Toc127151720"/>
      <w:bookmarkStart w:id="50" w:name="_Toc151193617"/>
      <w:bookmarkStart w:id="51" w:name="_Toc164608788"/>
      <w:bookmarkStart w:id="52" w:name="_Toc164229214"/>
      <w:bookmarkStart w:id="53" w:name="_Toc164608633"/>
      <w:bookmarkStart w:id="54" w:name="_Toc151193907"/>
      <w:bookmarkStart w:id="55" w:name="_Toc226965709"/>
      <w:bookmarkStart w:id="56" w:name="_Toc226309763"/>
      <w:bookmarkStart w:id="57" w:name="_Toc164229360"/>
      <w:bookmarkStart w:id="58" w:name="_Toc150774724"/>
      <w:bookmarkStart w:id="59" w:name="_Toc151193689"/>
      <w:bookmarkStart w:id="60" w:name="_Toc142311021"/>
      <w:bookmarkStart w:id="61" w:name="_Toc226965792"/>
      <w:bookmarkStart w:id="62" w:name="_Toc150509270"/>
      <w:bookmarkStart w:id="63" w:name="_Toc151193833"/>
      <w:bookmarkStart w:id="64" w:name="_Toc127151519"/>
      <w:bookmarkStart w:id="65" w:name="_Toc195842884"/>
      <w:bookmarkStart w:id="66" w:name="_Toc127161433"/>
      <w:bookmarkStart w:id="67" w:name="_Toc164351613"/>
      <w:bookmarkStart w:id="68" w:name="_Toc150774619"/>
      <w:bookmarkStart w:id="69" w:name="_Toc149720812"/>
      <w:bookmarkStart w:id="70" w:name="_Toc151193761"/>
      <w:bookmarkStart w:id="71" w:name="_Toc150480757"/>
      <w:bookmarkStart w:id="72" w:name="_Toc520356144"/>
      <w:r>
        <w:rPr>
          <w:rFonts w:hint="eastAsia" w:ascii="宋体" w:hAnsi="宋体" w:eastAsia="宋体" w:cs="宋体"/>
          <w:b/>
          <w:bCs/>
          <w:color w:val="auto"/>
          <w:sz w:val="28"/>
          <w:highlight w:val="none"/>
        </w:rPr>
        <w:t>供应商须知前附表</w:t>
      </w:r>
    </w:p>
    <w:p w14:paraId="6B146FFB">
      <w:pPr>
        <w:snapToGrid w:val="0"/>
        <w:spacing w:line="360" w:lineRule="auto"/>
        <w:ind w:firstLine="480"/>
        <w:rPr>
          <w:rFonts w:hint="eastAsia" w:ascii="宋体" w:hAnsi="宋体" w:cs="宋体"/>
          <w:i/>
          <w:iCs/>
          <w:color w:val="auto"/>
          <w:sz w:val="24"/>
          <w:highlight w:val="none"/>
        </w:rPr>
      </w:pPr>
      <w:r>
        <w:rPr>
          <w:rFonts w:hint="eastAsia" w:ascii="宋体" w:hAnsi="宋体" w:cs="宋体"/>
          <w:color w:val="auto"/>
          <w:sz w:val="24"/>
          <w:highlight w:val="none"/>
        </w:rPr>
        <w:t>注：本表是对供应商须知的具体补充和修改，如有不一致，均以本资料表为准。</w:t>
      </w:r>
    </w:p>
    <w:tbl>
      <w:tblPr>
        <w:tblStyle w:val="24"/>
        <w:tblW w:w="9847" w:type="dxa"/>
        <w:tblInd w:w="-31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783"/>
        <w:gridCol w:w="2169"/>
        <w:gridCol w:w="6895"/>
      </w:tblGrid>
      <w:tr w14:paraId="695A63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blHeader/>
        </w:trPr>
        <w:tc>
          <w:tcPr>
            <w:tcW w:w="783" w:type="dxa"/>
            <w:tcMar>
              <w:left w:w="113" w:type="dxa"/>
              <w:right w:w="113" w:type="dxa"/>
            </w:tcMar>
            <w:vAlign w:val="center"/>
          </w:tcPr>
          <w:p w14:paraId="0A18E00E">
            <w:pPr>
              <w:autoSpaceDE w:val="0"/>
              <w:autoSpaceDN w:val="0"/>
              <w:snapToGrid w:val="0"/>
              <w:spacing w:line="360" w:lineRule="auto"/>
              <w:jc w:val="center"/>
              <w:rPr>
                <w:rFonts w:hint="eastAsia" w:ascii="宋体" w:hAnsi="宋体" w:cs="宋体"/>
                <w:color w:val="auto"/>
                <w:sz w:val="24"/>
                <w:highlight w:val="none"/>
                <w:lang w:val="zh-CN"/>
              </w:rPr>
            </w:pPr>
            <w:r>
              <w:rPr>
                <w:rFonts w:hint="eastAsia" w:ascii="宋体" w:hAnsi="宋体" w:cs="宋体"/>
                <w:color w:val="auto"/>
                <w:sz w:val="24"/>
                <w:highlight w:val="none"/>
                <w:lang w:val="zh-CN"/>
              </w:rPr>
              <w:t>序号</w:t>
            </w:r>
          </w:p>
        </w:tc>
        <w:tc>
          <w:tcPr>
            <w:tcW w:w="2169" w:type="dxa"/>
            <w:tcMar>
              <w:left w:w="113" w:type="dxa"/>
              <w:right w:w="113" w:type="dxa"/>
            </w:tcMar>
            <w:vAlign w:val="center"/>
          </w:tcPr>
          <w:p w14:paraId="775833E7">
            <w:pPr>
              <w:wordWrap w:val="0"/>
              <w:autoSpaceDE w:val="0"/>
              <w:autoSpaceDN w:val="0"/>
              <w:snapToGrid w:val="0"/>
              <w:spacing w:line="360" w:lineRule="auto"/>
              <w:jc w:val="center"/>
              <w:rPr>
                <w:rFonts w:hint="eastAsia" w:ascii="宋体" w:hAnsi="宋体" w:cs="宋体"/>
                <w:color w:val="auto"/>
                <w:sz w:val="24"/>
                <w:highlight w:val="none"/>
                <w:lang w:val="zh-CN"/>
              </w:rPr>
            </w:pPr>
            <w:r>
              <w:rPr>
                <w:rFonts w:hint="eastAsia" w:ascii="宋体" w:hAnsi="宋体" w:cs="宋体"/>
                <w:color w:val="auto"/>
                <w:sz w:val="24"/>
                <w:highlight w:val="none"/>
                <w:lang w:val="zh-CN"/>
              </w:rPr>
              <w:t>条款名称</w:t>
            </w:r>
          </w:p>
        </w:tc>
        <w:tc>
          <w:tcPr>
            <w:tcW w:w="6895" w:type="dxa"/>
            <w:tcMar>
              <w:left w:w="113" w:type="dxa"/>
              <w:right w:w="113" w:type="dxa"/>
            </w:tcMar>
            <w:vAlign w:val="center"/>
          </w:tcPr>
          <w:p w14:paraId="0DCC1550">
            <w:pPr>
              <w:wordWrap w:val="0"/>
              <w:autoSpaceDE w:val="0"/>
              <w:autoSpaceDN w:val="0"/>
              <w:snapToGrid w:val="0"/>
              <w:spacing w:line="360" w:lineRule="auto"/>
              <w:jc w:val="center"/>
              <w:rPr>
                <w:rFonts w:hint="eastAsia" w:ascii="宋体" w:hAnsi="宋体" w:cs="宋体"/>
                <w:color w:val="auto"/>
                <w:sz w:val="24"/>
                <w:highlight w:val="none"/>
                <w:lang w:val="zh-CN"/>
              </w:rPr>
            </w:pPr>
            <w:r>
              <w:rPr>
                <w:rFonts w:hint="eastAsia" w:ascii="宋体" w:hAnsi="宋体" w:cs="宋体"/>
                <w:color w:val="auto"/>
                <w:sz w:val="24"/>
                <w:highlight w:val="none"/>
                <w:lang w:val="zh-CN"/>
              </w:rPr>
              <w:t>说明和要求</w:t>
            </w:r>
          </w:p>
        </w:tc>
      </w:tr>
      <w:tr w14:paraId="7C65F17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4B9D4E49">
            <w:pPr>
              <w:numPr>
                <w:ilvl w:val="0"/>
                <w:numId w:val="1"/>
              </w:numPr>
              <w:autoSpaceDE w:val="0"/>
              <w:autoSpaceDN w:val="0"/>
              <w:snapToGrid w:val="0"/>
              <w:spacing w:line="360" w:lineRule="auto"/>
              <w:jc w:val="center"/>
              <w:rPr>
                <w:rFonts w:hint="eastAsia" w:ascii="宋体" w:hAnsi="宋体" w:cs="宋体"/>
                <w:color w:val="auto"/>
                <w:sz w:val="24"/>
                <w:highlight w:val="none"/>
                <w:lang w:val="zh-CN"/>
              </w:rPr>
            </w:pPr>
          </w:p>
        </w:tc>
        <w:tc>
          <w:tcPr>
            <w:tcW w:w="2169" w:type="dxa"/>
            <w:tcMar>
              <w:left w:w="113" w:type="dxa"/>
              <w:right w:w="113" w:type="dxa"/>
            </w:tcMar>
            <w:vAlign w:val="center"/>
          </w:tcPr>
          <w:p w14:paraId="6CD1126B">
            <w:pPr>
              <w:wordWrap w:val="0"/>
              <w:autoSpaceDE w:val="0"/>
              <w:autoSpaceDN w:val="0"/>
              <w:snapToGrid w:val="0"/>
              <w:spacing w:line="360" w:lineRule="auto"/>
              <w:rPr>
                <w:rFonts w:hint="eastAsia" w:ascii="宋体" w:hAnsi="宋体" w:cs="宋体"/>
                <w:color w:val="auto"/>
                <w:sz w:val="24"/>
                <w:highlight w:val="none"/>
                <w:lang w:val="zh-CN"/>
              </w:rPr>
            </w:pPr>
            <w:r>
              <w:rPr>
                <w:rFonts w:hint="eastAsia" w:ascii="宋体" w:hAnsi="宋体" w:cs="宋体"/>
                <w:color w:val="auto"/>
                <w:sz w:val="24"/>
                <w:highlight w:val="none"/>
                <w:lang w:val="zh-CN"/>
              </w:rPr>
              <w:t>最高限价</w:t>
            </w:r>
          </w:p>
        </w:tc>
        <w:tc>
          <w:tcPr>
            <w:tcW w:w="6895" w:type="dxa"/>
            <w:tcMar>
              <w:left w:w="113" w:type="dxa"/>
              <w:right w:w="113" w:type="dxa"/>
            </w:tcMar>
            <w:vAlign w:val="center"/>
          </w:tcPr>
          <w:p w14:paraId="2BBC9326">
            <w:pPr>
              <w:wordWrap w:val="0"/>
              <w:autoSpaceDE w:val="0"/>
              <w:autoSpaceDN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lang w:val="en-US" w:eastAsia="zh-CN"/>
              </w:rPr>
              <w:t>8</w:t>
            </w:r>
            <w:r>
              <w:rPr>
                <w:rFonts w:hint="eastAsia" w:ascii="宋体" w:hAnsi="宋体" w:cs="宋体"/>
                <w:color w:val="auto"/>
                <w:sz w:val="24"/>
                <w:highlight w:val="none"/>
              </w:rPr>
              <w:t>万元</w:t>
            </w:r>
          </w:p>
        </w:tc>
      </w:tr>
      <w:tr w14:paraId="45D2082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6DEC77AE">
            <w:pPr>
              <w:numPr>
                <w:ilvl w:val="0"/>
                <w:numId w:val="1"/>
              </w:numPr>
              <w:wordWrap w:val="0"/>
              <w:autoSpaceDE w:val="0"/>
              <w:autoSpaceDN w:val="0"/>
              <w:snapToGrid w:val="0"/>
              <w:spacing w:line="360" w:lineRule="auto"/>
              <w:jc w:val="center"/>
              <w:rPr>
                <w:rFonts w:hint="eastAsia" w:ascii="宋体" w:hAnsi="宋体" w:cs="宋体"/>
                <w:color w:val="auto"/>
                <w:sz w:val="24"/>
                <w:highlight w:val="none"/>
                <w:lang w:val="zh-CN"/>
              </w:rPr>
            </w:pPr>
          </w:p>
        </w:tc>
        <w:tc>
          <w:tcPr>
            <w:tcW w:w="2169" w:type="dxa"/>
            <w:tcMar>
              <w:left w:w="113" w:type="dxa"/>
              <w:right w:w="113" w:type="dxa"/>
            </w:tcMar>
            <w:vAlign w:val="center"/>
          </w:tcPr>
          <w:p w14:paraId="23B84353">
            <w:pPr>
              <w:wordWrap w:val="0"/>
              <w:autoSpaceDE w:val="0"/>
              <w:autoSpaceDN w:val="0"/>
              <w:snapToGrid w:val="0"/>
              <w:spacing w:line="360" w:lineRule="auto"/>
              <w:rPr>
                <w:rFonts w:hint="eastAsia" w:ascii="宋体" w:hAnsi="宋体" w:cs="宋体"/>
                <w:color w:val="auto"/>
                <w:sz w:val="24"/>
                <w:highlight w:val="none"/>
                <w:lang w:val="zh-CN"/>
              </w:rPr>
            </w:pPr>
            <w:r>
              <w:rPr>
                <w:rFonts w:hint="eastAsia" w:ascii="宋体" w:hAnsi="宋体" w:cs="宋体"/>
                <w:color w:val="auto"/>
                <w:sz w:val="24"/>
                <w:highlight w:val="none"/>
              </w:rPr>
              <w:t>供应商资格要求</w:t>
            </w:r>
          </w:p>
        </w:tc>
        <w:tc>
          <w:tcPr>
            <w:tcW w:w="6895" w:type="dxa"/>
            <w:tcMar>
              <w:left w:w="113" w:type="dxa"/>
              <w:right w:w="113" w:type="dxa"/>
            </w:tcMar>
            <w:vAlign w:val="center"/>
          </w:tcPr>
          <w:p w14:paraId="6EFB9D64">
            <w:pPr>
              <w:wordWrap w:val="0"/>
              <w:autoSpaceDE w:val="0"/>
              <w:autoSpaceDN w:val="0"/>
              <w:snapToGrid w:val="0"/>
              <w:spacing w:line="360" w:lineRule="auto"/>
              <w:rPr>
                <w:rFonts w:hint="eastAsia" w:ascii="宋体" w:hAnsi="宋体" w:cs="宋体"/>
                <w:color w:val="auto"/>
                <w:sz w:val="24"/>
                <w:highlight w:val="none"/>
                <w:lang w:val="zh-CN"/>
              </w:rPr>
            </w:pPr>
            <w:r>
              <w:rPr>
                <w:rFonts w:hint="eastAsia" w:ascii="宋体" w:hAnsi="宋体" w:cs="宋体"/>
                <w:color w:val="auto"/>
                <w:sz w:val="24"/>
                <w:highlight w:val="none"/>
              </w:rPr>
              <w:t>见磋商邀请</w:t>
            </w:r>
          </w:p>
        </w:tc>
      </w:tr>
      <w:tr w14:paraId="449A9D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258F9FB4">
            <w:pPr>
              <w:numPr>
                <w:ilvl w:val="0"/>
                <w:numId w:val="1"/>
              </w:numPr>
              <w:wordWrap w:val="0"/>
              <w:autoSpaceDE w:val="0"/>
              <w:autoSpaceDN w:val="0"/>
              <w:snapToGrid w:val="0"/>
              <w:spacing w:line="360" w:lineRule="auto"/>
              <w:jc w:val="center"/>
              <w:rPr>
                <w:rFonts w:hint="eastAsia" w:ascii="宋体" w:hAnsi="宋体" w:cs="宋体"/>
                <w:color w:val="auto"/>
                <w:sz w:val="24"/>
                <w:highlight w:val="none"/>
                <w:lang w:val="zh-CN"/>
              </w:rPr>
            </w:pPr>
          </w:p>
        </w:tc>
        <w:tc>
          <w:tcPr>
            <w:tcW w:w="2169" w:type="dxa"/>
            <w:tcMar>
              <w:left w:w="113" w:type="dxa"/>
              <w:right w:w="113" w:type="dxa"/>
            </w:tcMar>
            <w:vAlign w:val="center"/>
          </w:tcPr>
          <w:p w14:paraId="11EE8693">
            <w:pPr>
              <w:wordWrap w:val="0"/>
              <w:autoSpaceDE w:val="0"/>
              <w:autoSpaceDN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项目属性</w:t>
            </w:r>
          </w:p>
        </w:tc>
        <w:tc>
          <w:tcPr>
            <w:tcW w:w="6895" w:type="dxa"/>
            <w:tcMar>
              <w:left w:w="113" w:type="dxa"/>
              <w:right w:w="113" w:type="dxa"/>
            </w:tcMar>
            <w:vAlign w:val="center"/>
          </w:tcPr>
          <w:p w14:paraId="06AD6223">
            <w:pPr>
              <w:wordWrap w:val="0"/>
              <w:autoSpaceDE w:val="0"/>
              <w:autoSpaceDN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项目属性：服务</w:t>
            </w:r>
          </w:p>
        </w:tc>
      </w:tr>
      <w:tr w14:paraId="5AEB83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7A87C85F">
            <w:pPr>
              <w:numPr>
                <w:ilvl w:val="0"/>
                <w:numId w:val="1"/>
              </w:numPr>
              <w:wordWrap w:val="0"/>
              <w:autoSpaceDE w:val="0"/>
              <w:autoSpaceDN w:val="0"/>
              <w:snapToGrid w:val="0"/>
              <w:spacing w:line="360" w:lineRule="auto"/>
              <w:jc w:val="center"/>
              <w:rPr>
                <w:rFonts w:hint="eastAsia" w:ascii="宋体" w:hAnsi="宋体" w:cs="宋体"/>
                <w:color w:val="auto"/>
                <w:sz w:val="24"/>
                <w:highlight w:val="none"/>
                <w:lang w:val="zh-CN"/>
              </w:rPr>
            </w:pPr>
          </w:p>
        </w:tc>
        <w:tc>
          <w:tcPr>
            <w:tcW w:w="2169" w:type="dxa"/>
            <w:tcMar>
              <w:left w:w="113" w:type="dxa"/>
              <w:right w:w="113" w:type="dxa"/>
            </w:tcMar>
            <w:vAlign w:val="center"/>
          </w:tcPr>
          <w:p w14:paraId="461EDDBF">
            <w:pPr>
              <w:wordWrap w:val="0"/>
              <w:autoSpaceDE w:val="0"/>
              <w:autoSpaceDN w:val="0"/>
              <w:snapToGrid w:val="0"/>
              <w:spacing w:line="360" w:lineRule="auto"/>
              <w:rPr>
                <w:rFonts w:hint="eastAsia" w:ascii="宋体" w:hAnsi="宋体" w:cs="宋体"/>
                <w:color w:val="auto"/>
                <w:sz w:val="24"/>
                <w:highlight w:val="none"/>
                <w:lang w:val="zh-CN"/>
              </w:rPr>
            </w:pPr>
            <w:r>
              <w:rPr>
                <w:rFonts w:hint="eastAsia" w:ascii="宋体" w:hAnsi="宋体" w:cs="宋体"/>
                <w:color w:val="auto"/>
                <w:sz w:val="24"/>
                <w:highlight w:val="none"/>
                <w:lang w:val="zh-CN"/>
              </w:rPr>
              <w:t>采购方式</w:t>
            </w:r>
          </w:p>
        </w:tc>
        <w:tc>
          <w:tcPr>
            <w:tcW w:w="6895" w:type="dxa"/>
            <w:tcMar>
              <w:left w:w="113" w:type="dxa"/>
              <w:right w:w="113" w:type="dxa"/>
            </w:tcMar>
            <w:vAlign w:val="center"/>
          </w:tcPr>
          <w:p w14:paraId="292DBE55">
            <w:pPr>
              <w:wordWrap w:val="0"/>
              <w:autoSpaceDE w:val="0"/>
              <w:autoSpaceDN w:val="0"/>
              <w:snapToGrid w:val="0"/>
              <w:spacing w:line="360" w:lineRule="auto"/>
              <w:rPr>
                <w:rFonts w:hint="eastAsia" w:ascii="宋体" w:hAnsi="宋体" w:cs="宋体"/>
                <w:color w:val="auto"/>
                <w:sz w:val="24"/>
                <w:highlight w:val="none"/>
                <w:lang w:val="zh-CN"/>
              </w:rPr>
            </w:pPr>
            <w:r>
              <w:rPr>
                <w:rFonts w:hint="eastAsia" w:ascii="宋体" w:hAnsi="宋体" w:cs="宋体"/>
                <w:color w:val="auto"/>
                <w:sz w:val="24"/>
                <w:highlight w:val="none"/>
                <w:lang w:val="zh-CN"/>
              </w:rPr>
              <w:t>竞争性磋商</w:t>
            </w:r>
          </w:p>
        </w:tc>
      </w:tr>
      <w:tr w14:paraId="2001C59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181F5C1A">
            <w:pPr>
              <w:numPr>
                <w:ilvl w:val="0"/>
                <w:numId w:val="1"/>
              </w:numPr>
              <w:wordWrap w:val="0"/>
              <w:autoSpaceDE w:val="0"/>
              <w:autoSpaceDN w:val="0"/>
              <w:snapToGrid w:val="0"/>
              <w:spacing w:line="360" w:lineRule="auto"/>
              <w:jc w:val="center"/>
              <w:rPr>
                <w:rFonts w:hint="eastAsia" w:ascii="宋体" w:hAnsi="宋体" w:cs="宋体"/>
                <w:color w:val="auto"/>
                <w:sz w:val="24"/>
                <w:highlight w:val="none"/>
                <w:lang w:val="zh-CN"/>
              </w:rPr>
            </w:pPr>
          </w:p>
        </w:tc>
        <w:tc>
          <w:tcPr>
            <w:tcW w:w="2169" w:type="dxa"/>
            <w:tcMar>
              <w:left w:w="113" w:type="dxa"/>
              <w:right w:w="113" w:type="dxa"/>
            </w:tcMar>
            <w:vAlign w:val="center"/>
          </w:tcPr>
          <w:p w14:paraId="061D0C31">
            <w:pPr>
              <w:wordWrap w:val="0"/>
              <w:autoSpaceDE w:val="0"/>
              <w:autoSpaceDN w:val="0"/>
              <w:snapToGrid w:val="0"/>
              <w:spacing w:line="360" w:lineRule="auto"/>
              <w:rPr>
                <w:rFonts w:hint="eastAsia" w:ascii="宋体" w:hAnsi="宋体" w:cs="宋体"/>
                <w:color w:val="auto"/>
                <w:sz w:val="24"/>
                <w:highlight w:val="none"/>
                <w:lang w:val="zh-CN"/>
              </w:rPr>
            </w:pPr>
            <w:r>
              <w:rPr>
                <w:rFonts w:hint="eastAsia" w:ascii="宋体" w:hAnsi="宋体" w:cs="宋体"/>
                <w:color w:val="auto"/>
                <w:sz w:val="24"/>
                <w:highlight w:val="none"/>
                <w:lang w:val="zh-CN"/>
              </w:rPr>
              <w:t>评审方法</w:t>
            </w:r>
          </w:p>
        </w:tc>
        <w:tc>
          <w:tcPr>
            <w:tcW w:w="6895" w:type="dxa"/>
            <w:tcMar>
              <w:left w:w="113" w:type="dxa"/>
              <w:right w:w="113" w:type="dxa"/>
            </w:tcMar>
            <w:vAlign w:val="center"/>
          </w:tcPr>
          <w:p w14:paraId="236976DD">
            <w:pPr>
              <w:wordWrap w:val="0"/>
              <w:autoSpaceDE w:val="0"/>
              <w:autoSpaceDN w:val="0"/>
              <w:snapToGrid w:val="0"/>
              <w:spacing w:line="360" w:lineRule="auto"/>
              <w:rPr>
                <w:rFonts w:hint="eastAsia" w:ascii="宋体" w:hAnsi="宋体" w:cs="宋体"/>
                <w:color w:val="auto"/>
                <w:sz w:val="24"/>
                <w:highlight w:val="none"/>
                <w:lang w:val="zh-CN"/>
              </w:rPr>
            </w:pPr>
            <w:r>
              <w:rPr>
                <w:rFonts w:hint="eastAsia" w:ascii="宋体" w:hAnsi="宋体" w:cs="宋体"/>
                <w:color w:val="auto"/>
                <w:sz w:val="24"/>
                <w:highlight w:val="none"/>
                <w:lang w:val="zh-CN"/>
              </w:rPr>
              <w:t>综合评分法</w:t>
            </w:r>
          </w:p>
        </w:tc>
      </w:tr>
      <w:tr w14:paraId="1A2112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7F0517E0">
            <w:pPr>
              <w:numPr>
                <w:ilvl w:val="0"/>
                <w:numId w:val="1"/>
              </w:numPr>
              <w:wordWrap w:val="0"/>
              <w:autoSpaceDE w:val="0"/>
              <w:autoSpaceDN w:val="0"/>
              <w:snapToGrid w:val="0"/>
              <w:spacing w:line="360" w:lineRule="auto"/>
              <w:jc w:val="center"/>
              <w:rPr>
                <w:rFonts w:hint="eastAsia" w:ascii="宋体" w:hAnsi="宋体" w:cs="宋体"/>
                <w:color w:val="auto"/>
                <w:sz w:val="24"/>
                <w:highlight w:val="none"/>
                <w:lang w:val="zh-CN"/>
              </w:rPr>
            </w:pPr>
          </w:p>
        </w:tc>
        <w:tc>
          <w:tcPr>
            <w:tcW w:w="2169" w:type="dxa"/>
            <w:tcMar>
              <w:left w:w="113" w:type="dxa"/>
              <w:right w:w="113" w:type="dxa"/>
            </w:tcMar>
            <w:vAlign w:val="center"/>
          </w:tcPr>
          <w:p w14:paraId="0171E22B">
            <w:pPr>
              <w:wordWrap w:val="0"/>
              <w:autoSpaceDE w:val="0"/>
              <w:autoSpaceDN w:val="0"/>
              <w:snapToGrid w:val="0"/>
              <w:spacing w:line="360" w:lineRule="auto"/>
              <w:rPr>
                <w:rFonts w:hint="eastAsia" w:ascii="宋体" w:hAnsi="宋体" w:cs="宋体"/>
                <w:color w:val="auto"/>
                <w:sz w:val="24"/>
                <w:highlight w:val="none"/>
                <w:lang w:val="zh-CN"/>
              </w:rPr>
            </w:pPr>
            <w:r>
              <w:rPr>
                <w:rFonts w:hint="eastAsia" w:ascii="宋体" w:hAnsi="宋体" w:cs="宋体"/>
                <w:color w:val="auto"/>
                <w:sz w:val="24"/>
                <w:highlight w:val="none"/>
                <w:lang w:val="zh-CN"/>
              </w:rPr>
              <w:t>是否接受联合体磋商响应</w:t>
            </w:r>
          </w:p>
        </w:tc>
        <w:tc>
          <w:tcPr>
            <w:tcW w:w="6895" w:type="dxa"/>
            <w:tcMar>
              <w:left w:w="113" w:type="dxa"/>
              <w:right w:w="113" w:type="dxa"/>
            </w:tcMar>
            <w:vAlign w:val="center"/>
          </w:tcPr>
          <w:p w14:paraId="08FE2D6B">
            <w:pPr>
              <w:wordWrap w:val="0"/>
              <w:autoSpaceDE w:val="0"/>
              <w:autoSpaceDN w:val="0"/>
              <w:adjustRightInd w:val="0"/>
              <w:snapToGrid w:val="0"/>
              <w:spacing w:line="360" w:lineRule="auto"/>
              <w:rPr>
                <w:rFonts w:hint="eastAsia" w:ascii="宋体" w:hAnsi="宋体" w:cs="宋体"/>
                <w:color w:val="auto"/>
                <w:szCs w:val="20"/>
                <w:highlight w:val="none"/>
                <w:lang w:val="zh-CN"/>
              </w:rPr>
            </w:pPr>
            <w:r>
              <w:rPr>
                <w:rFonts w:hint="eastAsia" w:ascii="宋体" w:hAnsi="宋体" w:cs="宋体"/>
                <w:color w:val="auto"/>
                <w:sz w:val="24"/>
                <w:highlight w:val="none"/>
                <w:lang w:val="zh-CN"/>
              </w:rPr>
              <w:t>不接受</w:t>
            </w:r>
          </w:p>
        </w:tc>
      </w:tr>
      <w:tr w14:paraId="1F0D3B5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01C6F9D0">
            <w:pPr>
              <w:numPr>
                <w:ilvl w:val="0"/>
                <w:numId w:val="1"/>
              </w:numPr>
              <w:wordWrap w:val="0"/>
              <w:autoSpaceDE w:val="0"/>
              <w:autoSpaceDN w:val="0"/>
              <w:snapToGrid w:val="0"/>
              <w:spacing w:line="360" w:lineRule="auto"/>
              <w:jc w:val="center"/>
              <w:rPr>
                <w:rFonts w:hint="eastAsia" w:ascii="宋体" w:hAnsi="宋体" w:cs="宋体"/>
                <w:color w:val="auto"/>
                <w:sz w:val="24"/>
                <w:highlight w:val="none"/>
                <w:lang w:val="zh-CN"/>
              </w:rPr>
            </w:pPr>
          </w:p>
        </w:tc>
        <w:tc>
          <w:tcPr>
            <w:tcW w:w="2169" w:type="dxa"/>
            <w:tcMar>
              <w:left w:w="113" w:type="dxa"/>
              <w:right w:w="113" w:type="dxa"/>
            </w:tcMar>
            <w:vAlign w:val="center"/>
          </w:tcPr>
          <w:p w14:paraId="496A4B62">
            <w:pPr>
              <w:wordWrap w:val="0"/>
              <w:autoSpaceDE w:val="0"/>
              <w:autoSpaceDN w:val="0"/>
              <w:snapToGrid w:val="0"/>
              <w:spacing w:line="360" w:lineRule="auto"/>
              <w:rPr>
                <w:rFonts w:hint="eastAsia" w:ascii="宋体" w:hAnsi="宋体" w:cs="宋体"/>
                <w:color w:val="auto"/>
                <w:sz w:val="24"/>
                <w:highlight w:val="none"/>
                <w:lang w:val="zh-CN"/>
              </w:rPr>
            </w:pPr>
            <w:r>
              <w:rPr>
                <w:rFonts w:hint="eastAsia" w:ascii="宋体" w:hAnsi="宋体" w:cs="宋体"/>
                <w:color w:val="auto"/>
                <w:sz w:val="24"/>
                <w:highlight w:val="none"/>
                <w:lang w:val="zh-CN"/>
              </w:rPr>
              <w:t>对磋商文件质疑的提出</w:t>
            </w:r>
          </w:p>
        </w:tc>
        <w:tc>
          <w:tcPr>
            <w:tcW w:w="6895" w:type="dxa"/>
            <w:tcMar>
              <w:left w:w="113" w:type="dxa"/>
              <w:right w:w="113" w:type="dxa"/>
            </w:tcMar>
            <w:vAlign w:val="center"/>
          </w:tcPr>
          <w:p w14:paraId="0DDAD43F">
            <w:pPr>
              <w:wordWrap w:val="0"/>
              <w:autoSpaceDE w:val="0"/>
              <w:autoSpaceDN w:val="0"/>
              <w:snapToGrid w:val="0"/>
              <w:spacing w:line="360" w:lineRule="auto"/>
              <w:rPr>
                <w:rFonts w:hint="eastAsia" w:ascii="宋体" w:hAnsi="宋体" w:cs="宋体"/>
                <w:color w:val="auto"/>
                <w:sz w:val="24"/>
                <w:highlight w:val="none"/>
                <w:lang w:val="zh-CN"/>
              </w:rPr>
            </w:pPr>
            <w:r>
              <w:rPr>
                <w:rFonts w:hint="eastAsia" w:ascii="宋体" w:hAnsi="宋体" w:cs="宋体"/>
                <w:color w:val="auto"/>
                <w:sz w:val="24"/>
                <w:highlight w:val="none"/>
                <w:lang w:val="zh-CN"/>
              </w:rPr>
              <w:t>知道或者应知其权益受到损害之日起7个工作日内</w:t>
            </w:r>
          </w:p>
        </w:tc>
      </w:tr>
      <w:tr w14:paraId="446485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59A988BC">
            <w:pPr>
              <w:numPr>
                <w:ilvl w:val="0"/>
                <w:numId w:val="1"/>
              </w:numPr>
              <w:wordWrap w:val="0"/>
              <w:autoSpaceDE w:val="0"/>
              <w:autoSpaceDN w:val="0"/>
              <w:snapToGrid w:val="0"/>
              <w:spacing w:line="360" w:lineRule="auto"/>
              <w:jc w:val="center"/>
              <w:rPr>
                <w:rFonts w:hint="eastAsia" w:ascii="宋体" w:hAnsi="宋体" w:cs="宋体"/>
                <w:color w:val="auto"/>
                <w:sz w:val="24"/>
                <w:highlight w:val="none"/>
                <w:lang w:val="zh-CN"/>
              </w:rPr>
            </w:pPr>
          </w:p>
        </w:tc>
        <w:tc>
          <w:tcPr>
            <w:tcW w:w="2169" w:type="dxa"/>
            <w:tcMar>
              <w:left w:w="113" w:type="dxa"/>
              <w:right w:w="113" w:type="dxa"/>
            </w:tcMar>
            <w:vAlign w:val="center"/>
          </w:tcPr>
          <w:p w14:paraId="57EF8D3B">
            <w:pPr>
              <w:wordWrap w:val="0"/>
              <w:autoSpaceDE w:val="0"/>
              <w:autoSpaceDN w:val="0"/>
              <w:snapToGrid w:val="0"/>
              <w:spacing w:line="360" w:lineRule="auto"/>
              <w:rPr>
                <w:rFonts w:hint="eastAsia" w:ascii="宋体" w:hAnsi="宋体" w:cs="宋体"/>
                <w:color w:val="auto"/>
                <w:sz w:val="24"/>
                <w:highlight w:val="none"/>
                <w:lang w:val="zh-CN"/>
              </w:rPr>
            </w:pPr>
            <w:r>
              <w:rPr>
                <w:rFonts w:hint="eastAsia" w:ascii="宋体" w:hAnsi="宋体" w:cs="宋体"/>
                <w:color w:val="auto"/>
                <w:sz w:val="24"/>
                <w:highlight w:val="none"/>
                <w:lang w:val="zh-CN"/>
              </w:rPr>
              <w:t>是否接受分包履约</w:t>
            </w:r>
          </w:p>
        </w:tc>
        <w:tc>
          <w:tcPr>
            <w:tcW w:w="6895" w:type="dxa"/>
            <w:tcMar>
              <w:left w:w="113" w:type="dxa"/>
              <w:right w:w="113" w:type="dxa"/>
            </w:tcMar>
            <w:vAlign w:val="center"/>
          </w:tcPr>
          <w:p w14:paraId="1C09F0B8">
            <w:pPr>
              <w:wordWrap w:val="0"/>
              <w:autoSpaceDE w:val="0"/>
              <w:autoSpaceDN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本项目的非主体、非关键性工作是否允许分包：不允许</w:t>
            </w:r>
          </w:p>
        </w:tc>
      </w:tr>
      <w:tr w14:paraId="6E83B9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5F74BE6E">
            <w:pPr>
              <w:numPr>
                <w:ilvl w:val="0"/>
                <w:numId w:val="1"/>
              </w:numPr>
              <w:wordWrap w:val="0"/>
              <w:autoSpaceDE w:val="0"/>
              <w:autoSpaceDN w:val="0"/>
              <w:snapToGrid w:val="0"/>
              <w:spacing w:line="360" w:lineRule="auto"/>
              <w:jc w:val="center"/>
              <w:rPr>
                <w:rFonts w:hint="eastAsia" w:ascii="宋体" w:hAnsi="宋体" w:cs="宋体"/>
                <w:color w:val="auto"/>
                <w:sz w:val="24"/>
                <w:highlight w:val="none"/>
              </w:rPr>
            </w:pPr>
          </w:p>
        </w:tc>
        <w:tc>
          <w:tcPr>
            <w:tcW w:w="2169" w:type="dxa"/>
            <w:tcMar>
              <w:left w:w="113" w:type="dxa"/>
              <w:right w:w="113" w:type="dxa"/>
            </w:tcMar>
            <w:vAlign w:val="center"/>
          </w:tcPr>
          <w:p w14:paraId="1CBA7068">
            <w:pPr>
              <w:wordWrap w:val="0"/>
              <w:autoSpaceDE w:val="0"/>
              <w:autoSpaceDN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标段划分</w:t>
            </w:r>
          </w:p>
        </w:tc>
        <w:tc>
          <w:tcPr>
            <w:tcW w:w="6895" w:type="dxa"/>
            <w:tcMar>
              <w:left w:w="113" w:type="dxa"/>
              <w:right w:w="113" w:type="dxa"/>
            </w:tcMar>
            <w:vAlign w:val="center"/>
          </w:tcPr>
          <w:p w14:paraId="37771595">
            <w:pPr>
              <w:autoSpaceDE w:val="0"/>
              <w:autoSpaceDN w:val="0"/>
              <w:adjustRightInd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u w:val="single"/>
              </w:rPr>
              <w:t xml:space="preserve"> 1 </w:t>
            </w:r>
            <w:r>
              <w:rPr>
                <w:rFonts w:hint="eastAsia" w:ascii="宋体" w:hAnsi="宋体" w:cs="宋体"/>
                <w:color w:val="auto"/>
                <w:sz w:val="24"/>
                <w:highlight w:val="none"/>
              </w:rPr>
              <w:t>个标段</w:t>
            </w:r>
          </w:p>
        </w:tc>
      </w:tr>
      <w:tr w14:paraId="17AE63A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4E7A565D">
            <w:pPr>
              <w:numPr>
                <w:ilvl w:val="0"/>
                <w:numId w:val="1"/>
              </w:numPr>
              <w:wordWrap w:val="0"/>
              <w:autoSpaceDE w:val="0"/>
              <w:autoSpaceDN w:val="0"/>
              <w:snapToGrid w:val="0"/>
              <w:spacing w:line="360" w:lineRule="auto"/>
              <w:jc w:val="center"/>
              <w:rPr>
                <w:rFonts w:hint="eastAsia" w:ascii="宋体" w:hAnsi="宋体" w:cs="宋体"/>
                <w:color w:val="auto"/>
                <w:sz w:val="24"/>
                <w:highlight w:val="none"/>
              </w:rPr>
            </w:pPr>
          </w:p>
        </w:tc>
        <w:tc>
          <w:tcPr>
            <w:tcW w:w="2169" w:type="dxa"/>
            <w:tcMar>
              <w:left w:w="113" w:type="dxa"/>
              <w:right w:w="113" w:type="dxa"/>
            </w:tcMar>
            <w:vAlign w:val="center"/>
          </w:tcPr>
          <w:p w14:paraId="4650169C">
            <w:pPr>
              <w:wordWrap w:val="0"/>
              <w:autoSpaceDE w:val="0"/>
              <w:autoSpaceDN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成交候</w:t>
            </w:r>
            <w:r>
              <w:rPr>
                <w:rFonts w:hint="eastAsia" w:ascii="宋体" w:hAnsi="宋体" w:cs="宋体"/>
                <w:bCs/>
                <w:color w:val="auto"/>
                <w:sz w:val="24"/>
                <w:highlight w:val="none"/>
              </w:rPr>
              <w:t>选供应商</w:t>
            </w:r>
            <w:r>
              <w:rPr>
                <w:rFonts w:hint="eastAsia" w:ascii="宋体" w:hAnsi="宋体" w:cs="宋体"/>
                <w:color w:val="auto"/>
                <w:sz w:val="24"/>
                <w:highlight w:val="none"/>
              </w:rPr>
              <w:t>的推荐</w:t>
            </w:r>
          </w:p>
        </w:tc>
        <w:tc>
          <w:tcPr>
            <w:tcW w:w="6895" w:type="dxa"/>
            <w:tcMar>
              <w:left w:w="113" w:type="dxa"/>
              <w:right w:w="113" w:type="dxa"/>
            </w:tcMar>
            <w:vAlign w:val="center"/>
          </w:tcPr>
          <w:p w14:paraId="09803CEF">
            <w:pPr>
              <w:autoSpaceDE w:val="0"/>
              <w:autoSpaceDN w:val="0"/>
              <w:snapToGrid w:val="0"/>
              <w:spacing w:line="360" w:lineRule="auto"/>
              <w:rPr>
                <w:rFonts w:hint="eastAsia" w:ascii="宋体" w:hAnsi="宋体" w:cs="宋体"/>
                <w:b/>
                <w:bCs/>
                <w:color w:val="auto"/>
                <w:sz w:val="24"/>
                <w:highlight w:val="none"/>
              </w:rPr>
            </w:pPr>
            <w:r>
              <w:rPr>
                <w:rFonts w:hint="eastAsia" w:ascii="宋体" w:hAnsi="宋体" w:cs="宋体"/>
                <w:bCs/>
                <w:color w:val="auto"/>
                <w:sz w:val="24"/>
                <w:highlight w:val="none"/>
              </w:rPr>
              <w:t>磋商小组应当根据综合评分情况，按照评审得分由高到低顺序推荐</w:t>
            </w:r>
            <w:r>
              <w:rPr>
                <w:rFonts w:hint="eastAsia" w:ascii="宋体" w:hAnsi="宋体" w:cs="宋体"/>
                <w:bCs/>
                <w:color w:val="auto"/>
                <w:sz w:val="24"/>
                <w:highlight w:val="none"/>
                <w:u w:val="single"/>
              </w:rPr>
              <w:t xml:space="preserve"> 3 </w:t>
            </w:r>
            <w:r>
              <w:rPr>
                <w:rFonts w:hint="eastAsia" w:ascii="宋体" w:hAnsi="宋体" w:cs="宋体"/>
                <w:bCs/>
                <w:color w:val="auto"/>
                <w:sz w:val="24"/>
                <w:highlight w:val="none"/>
              </w:rPr>
              <w:t>名成交候</w:t>
            </w:r>
            <w:r>
              <w:rPr>
                <w:rFonts w:hint="eastAsia" w:ascii="宋体" w:hAnsi="宋体" w:cs="宋体"/>
                <w:color w:val="auto"/>
                <w:kern w:val="0"/>
                <w:sz w:val="24"/>
                <w:highlight w:val="none"/>
              </w:rPr>
              <w:t>选供应商，</w:t>
            </w:r>
            <w:r>
              <w:rPr>
                <w:rFonts w:hint="eastAsia" w:ascii="宋体" w:hAnsi="宋体" w:cs="宋体"/>
                <w:bCs/>
                <w:color w:val="auto"/>
                <w:sz w:val="24"/>
                <w:highlight w:val="none"/>
              </w:rPr>
              <w:t>并编写评审报告。</w:t>
            </w:r>
            <w:r>
              <w:rPr>
                <w:rFonts w:hint="eastAsia" w:ascii="宋体" w:hAnsi="宋体" w:cs="宋体"/>
                <w:color w:val="auto"/>
                <w:kern w:val="0"/>
                <w:sz w:val="24"/>
                <w:highlight w:val="none"/>
              </w:rPr>
              <w:t>评审得分相同的，按照最后报价由低到高的顺序推荐。评审得分且最后报价相同的，以所投产品中节能产品、环境标志产品在总报价中占比高的作为成交人。</w:t>
            </w:r>
            <w:r>
              <w:rPr>
                <w:rFonts w:hint="eastAsia" w:ascii="宋体" w:hAnsi="宋体" w:cs="宋体"/>
                <w:bCs/>
                <w:color w:val="auto"/>
                <w:sz w:val="24"/>
                <w:highlight w:val="none"/>
              </w:rPr>
              <w:t>若仍相同，</w:t>
            </w:r>
            <w:r>
              <w:rPr>
                <w:rFonts w:hint="eastAsia" w:ascii="宋体" w:hAnsi="宋体" w:cs="宋体"/>
                <w:color w:val="auto"/>
                <w:kern w:val="0"/>
                <w:sz w:val="24"/>
                <w:highlight w:val="none"/>
              </w:rPr>
              <w:t>按照评分项中服务方案指标优劣顺序推荐。</w:t>
            </w:r>
          </w:p>
        </w:tc>
      </w:tr>
      <w:tr w14:paraId="2E2BE5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18310A48">
            <w:pPr>
              <w:numPr>
                <w:ilvl w:val="0"/>
                <w:numId w:val="1"/>
              </w:numPr>
              <w:wordWrap w:val="0"/>
              <w:autoSpaceDE w:val="0"/>
              <w:autoSpaceDN w:val="0"/>
              <w:snapToGrid w:val="0"/>
              <w:spacing w:line="360" w:lineRule="auto"/>
              <w:jc w:val="center"/>
              <w:rPr>
                <w:rFonts w:hint="eastAsia" w:ascii="宋体" w:hAnsi="宋体" w:cs="宋体"/>
                <w:color w:val="auto"/>
                <w:sz w:val="24"/>
                <w:highlight w:val="none"/>
              </w:rPr>
            </w:pPr>
          </w:p>
        </w:tc>
        <w:tc>
          <w:tcPr>
            <w:tcW w:w="2169" w:type="dxa"/>
            <w:tcMar>
              <w:left w:w="113" w:type="dxa"/>
              <w:right w:w="113" w:type="dxa"/>
            </w:tcMar>
            <w:vAlign w:val="center"/>
          </w:tcPr>
          <w:p w14:paraId="2C642A20">
            <w:pPr>
              <w:snapToGrid w:val="0"/>
              <w:spacing w:line="360" w:lineRule="auto"/>
              <w:rPr>
                <w:rFonts w:hint="eastAsia" w:ascii="宋体" w:hAnsi="宋体" w:cs="宋体"/>
                <w:b/>
                <w:bCs/>
                <w:color w:val="auto"/>
                <w:kern w:val="0"/>
                <w:sz w:val="28"/>
                <w:szCs w:val="28"/>
                <w:highlight w:val="none"/>
              </w:rPr>
            </w:pPr>
            <w:r>
              <w:rPr>
                <w:rFonts w:hint="eastAsia" w:ascii="宋体" w:hAnsi="宋体" w:cs="宋体"/>
                <w:color w:val="auto"/>
                <w:kern w:val="0"/>
                <w:sz w:val="24"/>
                <w:highlight w:val="none"/>
              </w:rPr>
              <w:t>确定成交供应商</w:t>
            </w:r>
          </w:p>
        </w:tc>
        <w:tc>
          <w:tcPr>
            <w:tcW w:w="6895" w:type="dxa"/>
            <w:tcMar>
              <w:left w:w="113" w:type="dxa"/>
              <w:right w:w="113" w:type="dxa"/>
            </w:tcMar>
            <w:vAlign w:val="center"/>
          </w:tcPr>
          <w:p w14:paraId="19B0C96C">
            <w:pPr>
              <w:widowControl/>
              <w:snapToGrid w:val="0"/>
              <w:spacing w:line="360" w:lineRule="auto"/>
              <w:jc w:val="left"/>
              <w:rPr>
                <w:rFonts w:hint="eastAsia" w:ascii="宋体" w:hAnsi="宋体" w:cs="宋体"/>
                <w:color w:val="auto"/>
                <w:kern w:val="0"/>
                <w:sz w:val="24"/>
                <w:highlight w:val="none"/>
              </w:rPr>
            </w:pPr>
            <w:r>
              <w:rPr>
                <w:rFonts w:hint="eastAsia" w:ascii="宋体" w:hAnsi="宋体"/>
                <w:color w:val="auto"/>
                <w:sz w:val="24"/>
                <w:highlight w:val="none"/>
              </w:rPr>
              <w:t>采购人委托磋商小组确定</w:t>
            </w:r>
          </w:p>
        </w:tc>
      </w:tr>
      <w:tr w14:paraId="5188DD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0082EEE0">
            <w:pPr>
              <w:numPr>
                <w:ilvl w:val="0"/>
                <w:numId w:val="1"/>
              </w:numPr>
              <w:wordWrap w:val="0"/>
              <w:autoSpaceDE w:val="0"/>
              <w:autoSpaceDN w:val="0"/>
              <w:snapToGrid w:val="0"/>
              <w:spacing w:line="360" w:lineRule="auto"/>
              <w:jc w:val="center"/>
              <w:rPr>
                <w:rFonts w:hint="eastAsia" w:ascii="宋体" w:hAnsi="宋体" w:cs="宋体"/>
                <w:color w:val="auto"/>
                <w:sz w:val="24"/>
                <w:highlight w:val="none"/>
              </w:rPr>
            </w:pPr>
          </w:p>
        </w:tc>
        <w:tc>
          <w:tcPr>
            <w:tcW w:w="2169" w:type="dxa"/>
            <w:tcMar>
              <w:left w:w="113" w:type="dxa"/>
              <w:right w:w="113" w:type="dxa"/>
            </w:tcMar>
            <w:vAlign w:val="center"/>
          </w:tcPr>
          <w:p w14:paraId="3A12BC0D">
            <w:pPr>
              <w:snapToGrid w:val="0"/>
              <w:spacing w:line="360" w:lineRule="auto"/>
              <w:rPr>
                <w:rFonts w:hint="eastAsia" w:ascii="宋体" w:hAnsi="宋体" w:cs="宋体"/>
                <w:color w:val="auto"/>
                <w:kern w:val="0"/>
                <w:sz w:val="24"/>
                <w:highlight w:val="none"/>
              </w:rPr>
            </w:pPr>
            <w:r>
              <w:rPr>
                <w:rFonts w:hint="eastAsia" w:ascii="宋体" w:hAnsi="宋体" w:cs="宋体"/>
                <w:bCs/>
                <w:color w:val="auto"/>
                <w:kern w:val="0"/>
                <w:sz w:val="24"/>
                <w:szCs w:val="28"/>
                <w:highlight w:val="none"/>
              </w:rPr>
              <w:t>随成交结果公告同时公告的成交供应商的响应文件内容</w:t>
            </w:r>
          </w:p>
        </w:tc>
        <w:tc>
          <w:tcPr>
            <w:tcW w:w="6895" w:type="dxa"/>
            <w:tcMar>
              <w:left w:w="113" w:type="dxa"/>
              <w:right w:w="113" w:type="dxa"/>
            </w:tcMar>
            <w:vAlign w:val="center"/>
          </w:tcPr>
          <w:p w14:paraId="274003DC">
            <w:pPr>
              <w:snapToGrid w:val="0"/>
              <w:spacing w:line="360" w:lineRule="auto"/>
              <w:rPr>
                <w:rFonts w:hint="eastAsia" w:ascii="宋体" w:hAnsi="宋体" w:cs="宋体"/>
                <w:bCs/>
                <w:color w:val="auto"/>
                <w:kern w:val="0"/>
                <w:sz w:val="24"/>
                <w:szCs w:val="28"/>
                <w:highlight w:val="none"/>
              </w:rPr>
            </w:pPr>
            <w:r>
              <w:rPr>
                <w:rFonts w:hint="eastAsia" w:ascii="宋体" w:hAnsi="宋体" w:cs="宋体"/>
                <w:bCs/>
                <w:color w:val="auto"/>
                <w:kern w:val="0"/>
                <w:sz w:val="24"/>
                <w:szCs w:val="28"/>
                <w:highlight w:val="none"/>
              </w:rPr>
              <w:t>（1）业绩一览表；（如有）</w:t>
            </w:r>
          </w:p>
          <w:p w14:paraId="5DE0E251">
            <w:pPr>
              <w:snapToGrid w:val="0"/>
              <w:spacing w:line="360" w:lineRule="auto"/>
              <w:rPr>
                <w:rFonts w:hint="eastAsia" w:ascii="宋体" w:hAnsi="宋体" w:cs="宋体"/>
                <w:bCs/>
                <w:color w:val="auto"/>
                <w:kern w:val="0"/>
                <w:sz w:val="24"/>
                <w:szCs w:val="28"/>
                <w:highlight w:val="none"/>
              </w:rPr>
            </w:pPr>
            <w:r>
              <w:rPr>
                <w:rFonts w:hint="eastAsia" w:ascii="宋体" w:hAnsi="宋体" w:cs="宋体"/>
                <w:bCs/>
                <w:color w:val="auto"/>
                <w:kern w:val="0"/>
                <w:sz w:val="24"/>
                <w:szCs w:val="28"/>
                <w:highlight w:val="none"/>
              </w:rPr>
              <w:t>（2）中小企业声明函；（如有）</w:t>
            </w:r>
          </w:p>
          <w:p w14:paraId="17571DA3">
            <w:pPr>
              <w:snapToGrid w:val="0"/>
              <w:spacing w:line="360" w:lineRule="auto"/>
              <w:rPr>
                <w:rFonts w:hint="eastAsia" w:ascii="宋体" w:hAnsi="宋体" w:cs="宋体"/>
                <w:bCs/>
                <w:color w:val="auto"/>
                <w:kern w:val="0"/>
                <w:sz w:val="24"/>
                <w:szCs w:val="28"/>
                <w:highlight w:val="none"/>
              </w:rPr>
            </w:pPr>
            <w:r>
              <w:rPr>
                <w:rFonts w:hint="eastAsia" w:ascii="宋体" w:hAnsi="宋体" w:cs="宋体"/>
                <w:bCs/>
                <w:color w:val="auto"/>
                <w:kern w:val="0"/>
                <w:sz w:val="24"/>
                <w:szCs w:val="28"/>
                <w:highlight w:val="none"/>
              </w:rPr>
              <w:t>（3）残疾人福利性单位声明函；（如有）</w:t>
            </w:r>
          </w:p>
          <w:p w14:paraId="0418B263">
            <w:pPr>
              <w:snapToGrid w:val="0"/>
              <w:spacing w:line="360" w:lineRule="auto"/>
              <w:rPr>
                <w:rFonts w:hint="eastAsia" w:ascii="宋体" w:hAnsi="宋体" w:cs="宋体"/>
                <w:bCs/>
                <w:color w:val="auto"/>
                <w:kern w:val="0"/>
                <w:sz w:val="24"/>
                <w:szCs w:val="28"/>
                <w:highlight w:val="none"/>
              </w:rPr>
            </w:pPr>
            <w:r>
              <w:rPr>
                <w:rFonts w:hint="eastAsia" w:ascii="宋体" w:hAnsi="宋体" w:cs="宋体"/>
                <w:bCs/>
                <w:color w:val="auto"/>
                <w:kern w:val="0"/>
                <w:sz w:val="24"/>
                <w:szCs w:val="28"/>
                <w:highlight w:val="none"/>
              </w:rPr>
              <w:t>（4）主要标的一览表；</w:t>
            </w:r>
          </w:p>
          <w:p w14:paraId="7BC50CCC">
            <w:pPr>
              <w:widowControl/>
              <w:snapToGrid w:val="0"/>
              <w:spacing w:line="360" w:lineRule="auto"/>
              <w:jc w:val="left"/>
              <w:rPr>
                <w:rFonts w:hint="eastAsia" w:ascii="宋体" w:hAnsi="宋体"/>
                <w:color w:val="auto"/>
                <w:sz w:val="24"/>
                <w:highlight w:val="none"/>
              </w:rPr>
            </w:pPr>
            <w:r>
              <w:rPr>
                <w:rFonts w:hint="eastAsia" w:ascii="宋体" w:hAnsi="宋体" w:cs="宋体"/>
                <w:bCs/>
                <w:color w:val="auto"/>
                <w:kern w:val="0"/>
                <w:sz w:val="24"/>
                <w:szCs w:val="28"/>
                <w:highlight w:val="none"/>
              </w:rPr>
              <w:t>（5）竞争性磋商文件中规定进行公示的其他内容。（如有）</w:t>
            </w:r>
          </w:p>
        </w:tc>
      </w:tr>
      <w:tr w14:paraId="31D0D4B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651A4626">
            <w:pPr>
              <w:numPr>
                <w:ilvl w:val="0"/>
                <w:numId w:val="1"/>
              </w:numPr>
              <w:wordWrap w:val="0"/>
              <w:autoSpaceDE w:val="0"/>
              <w:autoSpaceDN w:val="0"/>
              <w:snapToGrid w:val="0"/>
              <w:spacing w:line="360" w:lineRule="auto"/>
              <w:jc w:val="center"/>
              <w:rPr>
                <w:rFonts w:hint="eastAsia" w:ascii="宋体" w:hAnsi="宋体" w:cs="宋体"/>
                <w:color w:val="auto"/>
                <w:sz w:val="24"/>
                <w:highlight w:val="none"/>
                <w:lang w:val="zh-CN"/>
              </w:rPr>
            </w:pPr>
          </w:p>
        </w:tc>
        <w:tc>
          <w:tcPr>
            <w:tcW w:w="2169" w:type="dxa"/>
            <w:tcMar>
              <w:left w:w="113" w:type="dxa"/>
              <w:right w:w="113" w:type="dxa"/>
            </w:tcMar>
            <w:vAlign w:val="center"/>
          </w:tcPr>
          <w:p w14:paraId="3C02179E">
            <w:pPr>
              <w:wordWrap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磋商响应保证金</w:t>
            </w:r>
          </w:p>
        </w:tc>
        <w:tc>
          <w:tcPr>
            <w:tcW w:w="6895" w:type="dxa"/>
            <w:tcMar>
              <w:left w:w="113" w:type="dxa"/>
              <w:right w:w="113" w:type="dxa"/>
            </w:tcMar>
            <w:vAlign w:val="center"/>
          </w:tcPr>
          <w:p w14:paraId="3750CCE2">
            <w:pPr>
              <w:snapToGrid w:val="0"/>
              <w:spacing w:line="360" w:lineRule="auto"/>
              <w:rPr>
                <w:rFonts w:hint="eastAsia" w:ascii="宋体" w:hAnsi="宋体" w:cs="宋体"/>
                <w:color w:val="auto"/>
                <w:sz w:val="24"/>
                <w:highlight w:val="none"/>
              </w:rPr>
            </w:pPr>
            <w:r>
              <w:rPr>
                <w:rFonts w:hint="eastAsia" w:ascii="宋体" w:hAnsi="宋体" w:cs="宋体"/>
                <w:bCs/>
                <w:color w:val="auto"/>
                <w:kern w:val="0"/>
                <w:sz w:val="24"/>
                <w:szCs w:val="28"/>
                <w:highlight w:val="none"/>
              </w:rPr>
              <w:t>免收</w:t>
            </w:r>
          </w:p>
        </w:tc>
      </w:tr>
      <w:tr w14:paraId="1E9DE61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337C54EE">
            <w:pPr>
              <w:numPr>
                <w:ilvl w:val="0"/>
                <w:numId w:val="1"/>
              </w:numPr>
              <w:wordWrap w:val="0"/>
              <w:autoSpaceDE w:val="0"/>
              <w:autoSpaceDN w:val="0"/>
              <w:snapToGrid w:val="0"/>
              <w:spacing w:line="360" w:lineRule="auto"/>
              <w:jc w:val="center"/>
              <w:rPr>
                <w:rFonts w:hint="eastAsia" w:ascii="宋体" w:hAnsi="宋体" w:cs="宋体"/>
                <w:color w:val="auto"/>
                <w:sz w:val="24"/>
                <w:highlight w:val="none"/>
                <w:lang w:val="zh-CN"/>
              </w:rPr>
            </w:pPr>
          </w:p>
        </w:tc>
        <w:tc>
          <w:tcPr>
            <w:tcW w:w="2169" w:type="dxa"/>
            <w:tcMar>
              <w:left w:w="113" w:type="dxa"/>
              <w:right w:w="113" w:type="dxa"/>
            </w:tcMar>
            <w:vAlign w:val="center"/>
          </w:tcPr>
          <w:p w14:paraId="43D30501">
            <w:pPr>
              <w:wordWrap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履约保证金</w:t>
            </w:r>
          </w:p>
        </w:tc>
        <w:tc>
          <w:tcPr>
            <w:tcW w:w="6895" w:type="dxa"/>
            <w:tcMar>
              <w:left w:w="113" w:type="dxa"/>
              <w:right w:w="113" w:type="dxa"/>
            </w:tcMar>
            <w:vAlign w:val="center"/>
          </w:tcPr>
          <w:p w14:paraId="469D60F8">
            <w:pPr>
              <w:wordWrap w:val="0"/>
              <w:spacing w:line="380" w:lineRule="exact"/>
              <w:rPr>
                <w:rFonts w:hint="eastAsia" w:ascii="宋体" w:hAnsi="宋体" w:cs="宋体"/>
                <w:color w:val="auto"/>
                <w:sz w:val="24"/>
                <w:highlight w:val="none"/>
              </w:rPr>
            </w:pPr>
            <w:r>
              <w:rPr>
                <w:rFonts w:hint="eastAsia" w:ascii="宋体" w:hAnsi="宋体" w:cs="宋体"/>
                <w:bCs/>
                <w:color w:val="auto"/>
                <w:kern w:val="0"/>
                <w:sz w:val="24"/>
                <w:highlight w:val="none"/>
              </w:rPr>
              <w:t>免收</w:t>
            </w:r>
          </w:p>
        </w:tc>
      </w:tr>
      <w:tr w14:paraId="42F53F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2A9175BF">
            <w:pPr>
              <w:numPr>
                <w:ilvl w:val="0"/>
                <w:numId w:val="1"/>
              </w:numPr>
              <w:wordWrap w:val="0"/>
              <w:autoSpaceDE w:val="0"/>
              <w:autoSpaceDN w:val="0"/>
              <w:snapToGrid w:val="0"/>
              <w:spacing w:line="360" w:lineRule="auto"/>
              <w:jc w:val="center"/>
              <w:rPr>
                <w:rFonts w:hint="eastAsia" w:ascii="宋体" w:hAnsi="宋体" w:cs="宋体"/>
                <w:color w:val="auto"/>
                <w:sz w:val="24"/>
                <w:highlight w:val="none"/>
                <w:lang w:val="zh-CN"/>
              </w:rPr>
            </w:pPr>
          </w:p>
        </w:tc>
        <w:tc>
          <w:tcPr>
            <w:tcW w:w="2169" w:type="dxa"/>
            <w:tcMar>
              <w:left w:w="113" w:type="dxa"/>
              <w:right w:w="113" w:type="dxa"/>
            </w:tcMar>
            <w:vAlign w:val="center"/>
          </w:tcPr>
          <w:p w14:paraId="295EF55B">
            <w:pPr>
              <w:wordWrap w:val="0"/>
              <w:snapToGrid w:val="0"/>
              <w:spacing w:line="360" w:lineRule="auto"/>
              <w:rPr>
                <w:rFonts w:hint="eastAsia" w:ascii="宋体" w:hAnsi="宋体" w:cs="宋体"/>
                <w:color w:val="auto"/>
                <w:sz w:val="24"/>
                <w:highlight w:val="none"/>
                <w:lang w:eastAsia="en-US"/>
              </w:rPr>
            </w:pPr>
            <w:r>
              <w:rPr>
                <w:rFonts w:hint="eastAsia" w:ascii="宋体" w:hAnsi="宋体" w:cs="宋体"/>
                <w:color w:val="auto"/>
                <w:sz w:val="24"/>
                <w:highlight w:val="none"/>
                <w:lang w:eastAsia="en-US"/>
              </w:rPr>
              <w:t>现场考察</w:t>
            </w:r>
          </w:p>
        </w:tc>
        <w:tc>
          <w:tcPr>
            <w:tcW w:w="6895" w:type="dxa"/>
            <w:tcMar>
              <w:left w:w="113" w:type="dxa"/>
              <w:right w:w="113" w:type="dxa"/>
            </w:tcMar>
          </w:tcPr>
          <w:p w14:paraId="3AF77D26">
            <w:pPr>
              <w:wordWrap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不组织，供应商应自行对供货现场和周围环境进行勘察，以获取编制响应文件和签署合同所需的资料。</w:t>
            </w:r>
          </w:p>
          <w:p w14:paraId="1557CBE0">
            <w:pPr>
              <w:wordWrap w:val="0"/>
              <w:snapToGrid w:val="0"/>
              <w:spacing w:line="360" w:lineRule="auto"/>
              <w:rPr>
                <w:rFonts w:hint="eastAsia" w:ascii="宋体" w:hAnsi="宋体" w:eastAsia="宋体" w:cs="宋体"/>
                <w:color w:val="auto"/>
                <w:sz w:val="24"/>
                <w:highlight w:val="none"/>
                <w:lang w:eastAsia="zh-CN"/>
              </w:rPr>
            </w:pPr>
            <w:r>
              <w:rPr>
                <w:rFonts w:hint="eastAsia" w:ascii="宋体" w:hAnsi="宋体" w:cs="宋体"/>
                <w:color w:val="auto"/>
                <w:sz w:val="24"/>
                <w:highlight w:val="none"/>
              </w:rPr>
              <w:t>勘察现场的地址为：</w:t>
            </w:r>
            <w:r>
              <w:rPr>
                <w:rFonts w:hint="eastAsia" w:ascii="宋体" w:hAnsi="宋体" w:cs="宋体"/>
                <w:color w:val="auto"/>
                <w:sz w:val="24"/>
                <w:highlight w:val="none"/>
                <w:lang w:eastAsia="zh-CN"/>
              </w:rPr>
              <w:t>铜陵大通文化旅游发展有限公司</w:t>
            </w:r>
          </w:p>
          <w:p w14:paraId="292FE161">
            <w:pPr>
              <w:wordWrap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联系人及联系方式：</w:t>
            </w:r>
            <w:r>
              <w:rPr>
                <w:rFonts w:hint="eastAsia" w:ascii="宋体" w:hAnsi="宋体" w:cs="宋体"/>
                <w:color w:val="auto"/>
                <w:sz w:val="24"/>
                <w:highlight w:val="none"/>
                <w:u w:val="single"/>
                <w:lang w:val="en-US" w:eastAsia="zh-CN"/>
              </w:rPr>
              <w:t>胡工 19956230006</w:t>
            </w:r>
          </w:p>
        </w:tc>
      </w:tr>
      <w:tr w14:paraId="71135A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558137EE">
            <w:pPr>
              <w:numPr>
                <w:ilvl w:val="0"/>
                <w:numId w:val="1"/>
              </w:numPr>
              <w:wordWrap w:val="0"/>
              <w:autoSpaceDE w:val="0"/>
              <w:autoSpaceDN w:val="0"/>
              <w:snapToGrid w:val="0"/>
              <w:spacing w:line="360" w:lineRule="auto"/>
              <w:jc w:val="center"/>
              <w:rPr>
                <w:rFonts w:hint="eastAsia" w:ascii="宋体" w:hAnsi="宋体" w:cs="宋体"/>
                <w:color w:val="auto"/>
                <w:sz w:val="24"/>
                <w:highlight w:val="none"/>
                <w:lang w:val="zh-CN"/>
              </w:rPr>
            </w:pPr>
          </w:p>
        </w:tc>
        <w:tc>
          <w:tcPr>
            <w:tcW w:w="2169" w:type="dxa"/>
            <w:tcMar>
              <w:left w:w="113" w:type="dxa"/>
              <w:right w:w="113" w:type="dxa"/>
            </w:tcMar>
            <w:vAlign w:val="center"/>
          </w:tcPr>
          <w:p w14:paraId="594B8D9C">
            <w:pPr>
              <w:wordWrap w:val="0"/>
              <w:snapToGrid w:val="0"/>
              <w:spacing w:line="360" w:lineRule="auto"/>
              <w:rPr>
                <w:rFonts w:hint="eastAsia" w:ascii="宋体" w:hAnsi="宋体" w:cs="宋体"/>
                <w:color w:val="auto"/>
                <w:sz w:val="24"/>
                <w:highlight w:val="none"/>
                <w:lang w:eastAsia="en-US"/>
              </w:rPr>
            </w:pPr>
            <w:r>
              <w:rPr>
                <w:rFonts w:hint="eastAsia" w:ascii="宋体" w:hAnsi="宋体" w:cs="宋体"/>
                <w:color w:val="auto"/>
                <w:sz w:val="24"/>
                <w:highlight w:val="none"/>
              </w:rPr>
              <w:t xml:space="preserve">磋商前答疑会 </w:t>
            </w:r>
          </w:p>
        </w:tc>
        <w:tc>
          <w:tcPr>
            <w:tcW w:w="6895" w:type="dxa"/>
            <w:tcMar>
              <w:left w:w="113" w:type="dxa"/>
              <w:right w:w="113" w:type="dxa"/>
            </w:tcMar>
          </w:tcPr>
          <w:p w14:paraId="428485F2">
            <w:pPr>
              <w:wordWrap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 xml:space="preserve">不召开 </w:t>
            </w:r>
          </w:p>
        </w:tc>
      </w:tr>
      <w:tr w14:paraId="7D63CE2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0E81B6D6">
            <w:pPr>
              <w:numPr>
                <w:ilvl w:val="0"/>
                <w:numId w:val="1"/>
              </w:numPr>
              <w:wordWrap w:val="0"/>
              <w:autoSpaceDE w:val="0"/>
              <w:autoSpaceDN w:val="0"/>
              <w:snapToGrid w:val="0"/>
              <w:spacing w:line="360" w:lineRule="auto"/>
              <w:jc w:val="center"/>
              <w:rPr>
                <w:rFonts w:hint="eastAsia" w:ascii="宋体" w:hAnsi="宋体" w:cs="宋体"/>
                <w:color w:val="auto"/>
                <w:sz w:val="24"/>
                <w:highlight w:val="none"/>
                <w:lang w:val="zh-CN"/>
              </w:rPr>
            </w:pPr>
          </w:p>
        </w:tc>
        <w:tc>
          <w:tcPr>
            <w:tcW w:w="2169" w:type="dxa"/>
            <w:tcMar>
              <w:left w:w="113" w:type="dxa"/>
              <w:right w:w="113" w:type="dxa"/>
            </w:tcMar>
            <w:vAlign w:val="center"/>
          </w:tcPr>
          <w:p w14:paraId="214FE71E">
            <w:pPr>
              <w:wordWrap w:val="0"/>
              <w:snapToGrid w:val="0"/>
              <w:spacing w:line="360" w:lineRule="auto"/>
              <w:rPr>
                <w:rFonts w:hint="eastAsia" w:ascii="宋体" w:hAnsi="宋体" w:cs="宋体"/>
                <w:color w:val="auto"/>
                <w:sz w:val="24"/>
                <w:highlight w:val="none"/>
                <w:lang w:val="zh-CN"/>
              </w:rPr>
            </w:pPr>
            <w:r>
              <w:rPr>
                <w:rFonts w:hint="eastAsia" w:ascii="宋体" w:hAnsi="宋体" w:cs="宋体"/>
                <w:color w:val="auto"/>
                <w:sz w:val="24"/>
                <w:highlight w:val="none"/>
                <w:lang w:val="zh-CN"/>
              </w:rPr>
              <w:t>构成竞争性磋商文件的其他文件</w:t>
            </w:r>
          </w:p>
        </w:tc>
        <w:tc>
          <w:tcPr>
            <w:tcW w:w="6895" w:type="dxa"/>
            <w:tcMar>
              <w:left w:w="113" w:type="dxa"/>
              <w:right w:w="113" w:type="dxa"/>
            </w:tcMar>
            <w:vAlign w:val="center"/>
          </w:tcPr>
          <w:p w14:paraId="1162264B">
            <w:pPr>
              <w:wordWrap w:val="0"/>
              <w:snapToGrid w:val="0"/>
              <w:spacing w:line="360" w:lineRule="auto"/>
              <w:rPr>
                <w:rFonts w:hint="eastAsia" w:ascii="宋体" w:hAnsi="宋体" w:cs="宋体"/>
                <w:color w:val="auto"/>
                <w:sz w:val="24"/>
                <w:highlight w:val="none"/>
                <w:lang w:val="zh-CN"/>
              </w:rPr>
            </w:pPr>
            <w:r>
              <w:rPr>
                <w:rFonts w:hint="eastAsia" w:ascii="宋体" w:hAnsi="宋体" w:cs="宋体"/>
                <w:color w:val="auto"/>
                <w:sz w:val="24"/>
                <w:highlight w:val="none"/>
                <w:lang w:val="zh-CN"/>
              </w:rPr>
              <w:t>竞争性磋商文件的澄清</w:t>
            </w:r>
            <w:r>
              <w:rPr>
                <w:rFonts w:hint="eastAsia" w:ascii="宋体" w:hAnsi="宋体" w:cs="宋体"/>
                <w:color w:val="auto"/>
                <w:sz w:val="24"/>
                <w:highlight w:val="none"/>
              </w:rPr>
              <w:t>、修改及有关补充通知为竞争性磋商文件的有效组成部分</w:t>
            </w:r>
          </w:p>
        </w:tc>
      </w:tr>
      <w:tr w14:paraId="018FA0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78E8B63C">
            <w:pPr>
              <w:numPr>
                <w:ilvl w:val="0"/>
                <w:numId w:val="1"/>
              </w:numPr>
              <w:wordWrap w:val="0"/>
              <w:autoSpaceDE w:val="0"/>
              <w:autoSpaceDN w:val="0"/>
              <w:snapToGrid w:val="0"/>
              <w:spacing w:line="360" w:lineRule="auto"/>
              <w:jc w:val="center"/>
              <w:rPr>
                <w:rFonts w:hint="eastAsia" w:ascii="宋体" w:hAnsi="宋体" w:cs="宋体"/>
                <w:color w:val="auto"/>
                <w:sz w:val="24"/>
                <w:highlight w:val="none"/>
                <w:lang w:val="zh-CN"/>
              </w:rPr>
            </w:pPr>
          </w:p>
        </w:tc>
        <w:tc>
          <w:tcPr>
            <w:tcW w:w="2169" w:type="dxa"/>
            <w:tcMar>
              <w:left w:w="113" w:type="dxa"/>
              <w:right w:w="113" w:type="dxa"/>
            </w:tcMar>
            <w:vAlign w:val="center"/>
          </w:tcPr>
          <w:p w14:paraId="12A4169C">
            <w:pPr>
              <w:wordWrap w:val="0"/>
              <w:snapToGrid w:val="0"/>
              <w:spacing w:line="360" w:lineRule="auto"/>
              <w:rPr>
                <w:rFonts w:hint="eastAsia" w:ascii="宋体" w:hAnsi="宋体" w:cs="宋体"/>
                <w:color w:val="auto"/>
                <w:sz w:val="24"/>
                <w:highlight w:val="none"/>
                <w:lang w:val="zh-CN"/>
              </w:rPr>
            </w:pPr>
            <w:r>
              <w:rPr>
                <w:rFonts w:hint="eastAsia" w:ascii="宋体" w:hAnsi="宋体" w:cs="宋体"/>
                <w:color w:val="auto"/>
                <w:sz w:val="24"/>
                <w:highlight w:val="none"/>
                <w:lang w:val="zh-CN"/>
              </w:rPr>
              <w:t>磋商响应有效期</w:t>
            </w:r>
          </w:p>
        </w:tc>
        <w:tc>
          <w:tcPr>
            <w:tcW w:w="6895" w:type="dxa"/>
            <w:tcMar>
              <w:left w:w="113" w:type="dxa"/>
              <w:right w:w="113" w:type="dxa"/>
            </w:tcMar>
            <w:vAlign w:val="center"/>
          </w:tcPr>
          <w:p w14:paraId="3C04070F">
            <w:pPr>
              <w:wordWrap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自响应文件提交截止之日起60日历天</w:t>
            </w:r>
          </w:p>
        </w:tc>
      </w:tr>
      <w:tr w14:paraId="0CE4A8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7E11A2E3">
            <w:pPr>
              <w:numPr>
                <w:ilvl w:val="0"/>
                <w:numId w:val="1"/>
              </w:numPr>
              <w:wordWrap w:val="0"/>
              <w:autoSpaceDE w:val="0"/>
              <w:autoSpaceDN w:val="0"/>
              <w:snapToGrid w:val="0"/>
              <w:spacing w:line="360" w:lineRule="auto"/>
              <w:jc w:val="center"/>
              <w:rPr>
                <w:rFonts w:hint="eastAsia" w:ascii="宋体" w:hAnsi="宋体" w:cs="宋体"/>
                <w:color w:val="auto"/>
                <w:sz w:val="24"/>
                <w:highlight w:val="none"/>
                <w:lang w:val="zh-CN"/>
              </w:rPr>
            </w:pPr>
          </w:p>
        </w:tc>
        <w:tc>
          <w:tcPr>
            <w:tcW w:w="2169" w:type="dxa"/>
            <w:tcMar>
              <w:left w:w="113" w:type="dxa"/>
              <w:right w:w="113" w:type="dxa"/>
            </w:tcMar>
            <w:vAlign w:val="center"/>
          </w:tcPr>
          <w:p w14:paraId="05A2E857">
            <w:pPr>
              <w:wordWrap w:val="0"/>
              <w:snapToGrid w:val="0"/>
              <w:spacing w:line="360" w:lineRule="auto"/>
              <w:rPr>
                <w:rFonts w:hint="eastAsia" w:ascii="宋体" w:hAnsi="宋体" w:cs="宋体"/>
                <w:color w:val="auto"/>
                <w:sz w:val="24"/>
                <w:highlight w:val="none"/>
                <w:lang w:val="zh-CN"/>
              </w:rPr>
            </w:pPr>
            <w:r>
              <w:rPr>
                <w:rFonts w:hint="eastAsia" w:ascii="宋体" w:hAnsi="宋体" w:cs="宋体"/>
                <w:color w:val="auto"/>
                <w:sz w:val="24"/>
                <w:highlight w:val="none"/>
                <w:lang w:val="zh-CN"/>
              </w:rPr>
              <w:t>付款方式</w:t>
            </w:r>
          </w:p>
        </w:tc>
        <w:tc>
          <w:tcPr>
            <w:tcW w:w="6895" w:type="dxa"/>
            <w:tcMar>
              <w:left w:w="113" w:type="dxa"/>
              <w:right w:w="113" w:type="dxa"/>
            </w:tcMar>
            <w:vAlign w:val="center"/>
          </w:tcPr>
          <w:p w14:paraId="587C405F">
            <w:pPr>
              <w:wordWrap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lang w:val="zh-CN"/>
              </w:rPr>
              <w:t>采购人支付</w:t>
            </w:r>
            <w:r>
              <w:rPr>
                <w:rFonts w:hint="eastAsia" w:ascii="宋体" w:hAnsi="宋体" w:cs="宋体"/>
                <w:color w:val="auto"/>
                <w:sz w:val="24"/>
                <w:highlight w:val="none"/>
              </w:rPr>
              <w:t>本项目合同金额的40</w:t>
            </w:r>
            <w:r>
              <w:rPr>
                <w:rFonts w:hint="eastAsia" w:ascii="宋体" w:hAnsi="宋体" w:cs="宋体"/>
                <w:color w:val="auto"/>
                <w:sz w:val="24"/>
                <w:highlight w:val="none"/>
                <w:lang w:val="zh-CN"/>
              </w:rPr>
              <w:t>%</w:t>
            </w:r>
            <w:r>
              <w:rPr>
                <w:rFonts w:hint="eastAsia" w:ascii="宋体" w:hAnsi="宋体" w:cs="宋体"/>
                <w:color w:val="auto"/>
                <w:sz w:val="24"/>
                <w:highlight w:val="none"/>
              </w:rPr>
              <w:t>为预付款。</w:t>
            </w:r>
            <w:r>
              <w:rPr>
                <w:rFonts w:hint="eastAsia" w:cs="宋体"/>
                <w:color w:val="auto"/>
                <w:sz w:val="24"/>
                <w:highlight w:val="none"/>
              </w:rPr>
              <w:t>剩余</w:t>
            </w:r>
            <w:r>
              <w:rPr>
                <w:rFonts w:hint="eastAsia" w:ascii="宋体" w:hAnsi="宋体" w:cs="宋体"/>
                <w:color w:val="auto"/>
                <w:sz w:val="24"/>
                <w:highlight w:val="none"/>
              </w:rPr>
              <w:t>款</w:t>
            </w:r>
            <w:r>
              <w:rPr>
                <w:rFonts w:hint="eastAsia" w:cs="宋体"/>
                <w:color w:val="auto"/>
                <w:sz w:val="24"/>
                <w:highlight w:val="none"/>
              </w:rPr>
              <w:t>项</w:t>
            </w:r>
            <w:r>
              <w:rPr>
                <w:rFonts w:hint="eastAsia" w:cs="宋体"/>
                <w:color w:val="auto"/>
                <w:sz w:val="24"/>
                <w:highlight w:val="none"/>
                <w:lang w:val="en-US" w:eastAsia="zh-CN"/>
              </w:rPr>
              <w:t>根据考核标准支付</w:t>
            </w:r>
            <w:r>
              <w:rPr>
                <w:rFonts w:hint="eastAsia" w:ascii="宋体" w:hAnsi="宋体" w:cs="宋体"/>
                <w:color w:val="auto"/>
                <w:sz w:val="24"/>
                <w:highlight w:val="none"/>
              </w:rPr>
              <w:t>，</w:t>
            </w:r>
            <w:r>
              <w:rPr>
                <w:rFonts w:hint="eastAsia" w:cs="宋体"/>
                <w:color w:val="auto"/>
                <w:sz w:val="24"/>
                <w:highlight w:val="none"/>
              </w:rPr>
              <w:t>在</w:t>
            </w:r>
            <w:r>
              <w:rPr>
                <w:rFonts w:hint="eastAsia" w:ascii="宋体" w:hAnsi="宋体" w:cs="宋体"/>
                <w:color w:val="auto"/>
                <w:sz w:val="24"/>
                <w:highlight w:val="none"/>
              </w:rPr>
              <w:t>收到供应商发票后7个工作日内完成支付</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考核标准详见采购需求</w:t>
            </w:r>
            <w:r>
              <w:rPr>
                <w:rFonts w:hint="eastAsia" w:ascii="宋体" w:hAnsi="宋体" w:cs="宋体"/>
                <w:color w:val="auto"/>
                <w:sz w:val="24"/>
                <w:highlight w:val="none"/>
                <w:lang w:eastAsia="zh-CN"/>
              </w:rPr>
              <w:t>）</w:t>
            </w:r>
            <w:r>
              <w:rPr>
                <w:rFonts w:hint="eastAsia" w:ascii="宋体" w:hAnsi="宋体" w:cs="宋体"/>
                <w:color w:val="auto"/>
                <w:sz w:val="24"/>
                <w:highlight w:val="none"/>
              </w:rPr>
              <w:t>。</w:t>
            </w:r>
          </w:p>
        </w:tc>
      </w:tr>
      <w:tr w14:paraId="1375CA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3B124A42">
            <w:pPr>
              <w:numPr>
                <w:ilvl w:val="0"/>
                <w:numId w:val="1"/>
              </w:numPr>
              <w:wordWrap w:val="0"/>
              <w:autoSpaceDE w:val="0"/>
              <w:autoSpaceDN w:val="0"/>
              <w:snapToGrid w:val="0"/>
              <w:spacing w:line="360" w:lineRule="auto"/>
              <w:jc w:val="center"/>
              <w:rPr>
                <w:rFonts w:hint="eastAsia" w:ascii="宋体" w:hAnsi="宋体" w:cs="宋体"/>
                <w:color w:val="auto"/>
                <w:sz w:val="24"/>
                <w:highlight w:val="none"/>
                <w:lang w:val="zh-CN"/>
              </w:rPr>
            </w:pPr>
          </w:p>
        </w:tc>
        <w:tc>
          <w:tcPr>
            <w:tcW w:w="2169" w:type="dxa"/>
            <w:tcMar>
              <w:left w:w="113" w:type="dxa"/>
              <w:right w:w="113" w:type="dxa"/>
            </w:tcMar>
            <w:vAlign w:val="center"/>
          </w:tcPr>
          <w:p w14:paraId="47B7AB21">
            <w:pPr>
              <w:wordWrap w:val="0"/>
              <w:snapToGrid w:val="0"/>
              <w:spacing w:line="360" w:lineRule="auto"/>
              <w:rPr>
                <w:rFonts w:hint="eastAsia" w:ascii="宋体" w:hAnsi="宋体" w:cs="宋体"/>
                <w:color w:val="auto"/>
                <w:sz w:val="24"/>
                <w:highlight w:val="none"/>
                <w:lang w:val="zh-CN"/>
              </w:rPr>
            </w:pPr>
            <w:r>
              <w:rPr>
                <w:rFonts w:hint="eastAsia" w:ascii="宋体" w:hAnsi="宋体" w:cs="宋体"/>
                <w:color w:val="auto"/>
                <w:sz w:val="24"/>
                <w:highlight w:val="none"/>
                <w:lang w:val="zh-CN"/>
              </w:rPr>
              <w:t>项目实施地点</w:t>
            </w:r>
          </w:p>
        </w:tc>
        <w:tc>
          <w:tcPr>
            <w:tcW w:w="6895" w:type="dxa"/>
            <w:tcMar>
              <w:left w:w="113" w:type="dxa"/>
              <w:right w:w="113" w:type="dxa"/>
            </w:tcMar>
            <w:vAlign w:val="center"/>
          </w:tcPr>
          <w:p w14:paraId="6C2CF311">
            <w:pPr>
              <w:wordWrap w:val="0"/>
              <w:snapToGrid w:val="0"/>
              <w:spacing w:line="360" w:lineRule="auto"/>
              <w:rPr>
                <w:rFonts w:hint="eastAsia" w:ascii="宋体" w:hAnsi="宋体" w:eastAsia="宋体" w:cs="宋体"/>
                <w:color w:val="auto"/>
                <w:sz w:val="24"/>
                <w:highlight w:val="none"/>
                <w:lang w:eastAsia="zh-CN"/>
              </w:rPr>
            </w:pPr>
            <w:r>
              <w:rPr>
                <w:rFonts w:hint="eastAsia" w:ascii="宋体" w:hAnsi="宋体" w:cs="宋体"/>
                <w:color w:val="auto"/>
                <w:sz w:val="24"/>
                <w:highlight w:val="none"/>
                <w:lang w:eastAsia="zh-CN"/>
              </w:rPr>
              <w:t>铜陵大通文化旅游发展有限公司</w:t>
            </w:r>
          </w:p>
        </w:tc>
      </w:tr>
      <w:tr w14:paraId="0B6DCB0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28E4F14D">
            <w:pPr>
              <w:numPr>
                <w:ilvl w:val="0"/>
                <w:numId w:val="1"/>
              </w:numPr>
              <w:wordWrap w:val="0"/>
              <w:autoSpaceDE w:val="0"/>
              <w:autoSpaceDN w:val="0"/>
              <w:snapToGrid w:val="0"/>
              <w:spacing w:line="360" w:lineRule="auto"/>
              <w:jc w:val="center"/>
              <w:rPr>
                <w:rFonts w:hint="eastAsia" w:ascii="宋体" w:hAnsi="宋体" w:cs="宋体"/>
                <w:color w:val="auto"/>
                <w:sz w:val="24"/>
                <w:highlight w:val="none"/>
                <w:lang w:val="zh-CN"/>
              </w:rPr>
            </w:pPr>
          </w:p>
        </w:tc>
        <w:tc>
          <w:tcPr>
            <w:tcW w:w="2169" w:type="dxa"/>
            <w:tcMar>
              <w:left w:w="113" w:type="dxa"/>
              <w:right w:w="113" w:type="dxa"/>
            </w:tcMar>
            <w:vAlign w:val="center"/>
          </w:tcPr>
          <w:p w14:paraId="7209E80B">
            <w:pPr>
              <w:wordWrap w:val="0"/>
              <w:autoSpaceDE w:val="0"/>
              <w:autoSpaceDN w:val="0"/>
              <w:snapToGrid w:val="0"/>
              <w:spacing w:line="360" w:lineRule="auto"/>
              <w:rPr>
                <w:rFonts w:hint="eastAsia" w:ascii="宋体" w:hAnsi="宋体" w:cs="宋体"/>
                <w:color w:val="auto"/>
                <w:sz w:val="24"/>
                <w:highlight w:val="none"/>
                <w:lang w:val="zh-CN"/>
              </w:rPr>
            </w:pPr>
            <w:r>
              <w:rPr>
                <w:rFonts w:hint="eastAsia" w:ascii="宋体" w:hAnsi="宋体" w:cs="宋体"/>
                <w:color w:val="auto"/>
                <w:sz w:val="24"/>
                <w:highlight w:val="none"/>
              </w:rPr>
              <w:t>提交磋商响应文件</w:t>
            </w:r>
          </w:p>
        </w:tc>
        <w:tc>
          <w:tcPr>
            <w:tcW w:w="6895" w:type="dxa"/>
            <w:tcMar>
              <w:left w:w="113" w:type="dxa"/>
              <w:right w:w="113" w:type="dxa"/>
            </w:tcMar>
            <w:vAlign w:val="center"/>
          </w:tcPr>
          <w:p w14:paraId="0117DC5F">
            <w:pPr>
              <w:wordWrap w:val="0"/>
              <w:autoSpaceDE w:val="0"/>
              <w:autoSpaceDN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在磋商文件规定的响应文件提交</w:t>
            </w:r>
            <w:r>
              <w:rPr>
                <w:rFonts w:hint="eastAsia" w:ascii="宋体" w:hAnsi="宋体" w:cs="宋体"/>
                <w:color w:val="auto"/>
                <w:spacing w:val="-1"/>
                <w:sz w:val="24"/>
                <w:highlight w:val="none"/>
              </w:rPr>
              <w:t>截止时间</w:t>
            </w:r>
            <w:r>
              <w:rPr>
                <w:rFonts w:hint="eastAsia" w:ascii="宋体" w:hAnsi="宋体" w:cs="宋体"/>
                <w:color w:val="auto"/>
                <w:sz w:val="24"/>
                <w:highlight w:val="none"/>
              </w:rPr>
              <w:t>前未有效提交磋商响应文件的，磋商响应无效。</w:t>
            </w:r>
          </w:p>
        </w:tc>
      </w:tr>
      <w:tr w14:paraId="23E210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0E13A7D0">
            <w:pPr>
              <w:numPr>
                <w:ilvl w:val="0"/>
                <w:numId w:val="1"/>
              </w:numPr>
              <w:wordWrap w:val="0"/>
              <w:autoSpaceDE w:val="0"/>
              <w:autoSpaceDN w:val="0"/>
              <w:snapToGrid w:val="0"/>
              <w:spacing w:line="360" w:lineRule="auto"/>
              <w:jc w:val="center"/>
              <w:rPr>
                <w:rFonts w:hint="eastAsia" w:ascii="宋体" w:hAnsi="宋体" w:cs="宋体"/>
                <w:color w:val="auto"/>
                <w:sz w:val="24"/>
                <w:highlight w:val="none"/>
                <w:lang w:val="zh-CN"/>
              </w:rPr>
            </w:pPr>
          </w:p>
        </w:tc>
        <w:tc>
          <w:tcPr>
            <w:tcW w:w="2169" w:type="dxa"/>
            <w:tcMar>
              <w:left w:w="113" w:type="dxa"/>
              <w:right w:w="113" w:type="dxa"/>
            </w:tcMar>
            <w:vAlign w:val="center"/>
          </w:tcPr>
          <w:p w14:paraId="23199FBB">
            <w:pPr>
              <w:wordWrap w:val="0"/>
              <w:autoSpaceDE w:val="0"/>
              <w:autoSpaceDN w:val="0"/>
              <w:snapToGrid w:val="0"/>
              <w:spacing w:line="360" w:lineRule="auto"/>
              <w:rPr>
                <w:rFonts w:hint="eastAsia" w:ascii="宋体" w:hAnsi="宋体" w:cs="宋体"/>
                <w:color w:val="auto"/>
                <w:sz w:val="24"/>
                <w:highlight w:val="none"/>
                <w:lang w:val="zh-CN"/>
              </w:rPr>
            </w:pPr>
            <w:r>
              <w:rPr>
                <w:rFonts w:hint="eastAsia" w:ascii="宋体" w:hAnsi="宋体" w:cs="宋体"/>
                <w:color w:val="auto"/>
                <w:sz w:val="24"/>
                <w:highlight w:val="none"/>
              </w:rPr>
              <w:t>递交磋商响应文件地点及磋商响应文件开启地点</w:t>
            </w:r>
          </w:p>
        </w:tc>
        <w:tc>
          <w:tcPr>
            <w:tcW w:w="6895" w:type="dxa"/>
            <w:tcMar>
              <w:left w:w="113" w:type="dxa"/>
              <w:right w:w="113" w:type="dxa"/>
            </w:tcMar>
            <w:vAlign w:val="center"/>
          </w:tcPr>
          <w:p w14:paraId="29119DDE">
            <w:pPr>
              <w:wordWrap w:val="0"/>
              <w:autoSpaceDE w:val="0"/>
              <w:autoSpaceDN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见磋商邀请，供应商应当仔细上网查看地点及时间相关发布或变更信息，递交至错误的磋商响应地点将造成文件无法接受。磋商响应文件接收时间为磋商响应截止时间。</w:t>
            </w:r>
          </w:p>
        </w:tc>
      </w:tr>
      <w:tr w14:paraId="38A2EFE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328F707F">
            <w:pPr>
              <w:numPr>
                <w:ilvl w:val="0"/>
                <w:numId w:val="1"/>
              </w:numPr>
              <w:wordWrap w:val="0"/>
              <w:autoSpaceDE w:val="0"/>
              <w:autoSpaceDN w:val="0"/>
              <w:snapToGrid w:val="0"/>
              <w:spacing w:line="360" w:lineRule="auto"/>
              <w:jc w:val="center"/>
              <w:rPr>
                <w:rFonts w:hint="eastAsia" w:ascii="宋体" w:hAnsi="宋体" w:cs="宋体"/>
                <w:color w:val="auto"/>
                <w:sz w:val="24"/>
                <w:highlight w:val="none"/>
                <w:lang w:val="zh-CN"/>
              </w:rPr>
            </w:pPr>
          </w:p>
        </w:tc>
        <w:tc>
          <w:tcPr>
            <w:tcW w:w="2169" w:type="dxa"/>
            <w:tcMar>
              <w:left w:w="113" w:type="dxa"/>
              <w:right w:w="113" w:type="dxa"/>
            </w:tcMar>
            <w:vAlign w:val="center"/>
          </w:tcPr>
          <w:p w14:paraId="43DB9430">
            <w:pPr>
              <w:wordWrap w:val="0"/>
              <w:autoSpaceDE w:val="0"/>
              <w:autoSpaceDN w:val="0"/>
              <w:snapToGrid w:val="0"/>
              <w:spacing w:line="360" w:lineRule="auto"/>
              <w:rPr>
                <w:rFonts w:hint="eastAsia" w:ascii="宋体" w:hAnsi="宋体" w:cs="宋体"/>
                <w:color w:val="auto"/>
                <w:sz w:val="24"/>
                <w:highlight w:val="none"/>
                <w:lang w:val="zh-CN"/>
              </w:rPr>
            </w:pPr>
            <w:r>
              <w:rPr>
                <w:rFonts w:hint="eastAsia" w:ascii="宋体" w:hAnsi="宋体" w:cs="宋体"/>
                <w:color w:val="auto"/>
                <w:sz w:val="24"/>
                <w:highlight w:val="none"/>
              </w:rPr>
              <w:t>磋商响应截止时间</w:t>
            </w:r>
          </w:p>
        </w:tc>
        <w:tc>
          <w:tcPr>
            <w:tcW w:w="6895" w:type="dxa"/>
            <w:tcMar>
              <w:left w:w="113" w:type="dxa"/>
              <w:right w:w="113" w:type="dxa"/>
            </w:tcMar>
            <w:vAlign w:val="center"/>
          </w:tcPr>
          <w:p w14:paraId="59D0C1AD">
            <w:pPr>
              <w:wordWrap w:val="0"/>
              <w:autoSpaceDE w:val="0"/>
              <w:autoSpaceDN w:val="0"/>
              <w:snapToGrid w:val="0"/>
              <w:spacing w:line="360" w:lineRule="auto"/>
              <w:rPr>
                <w:rFonts w:hint="eastAsia" w:ascii="宋体" w:hAnsi="宋体" w:cs="宋体"/>
                <w:color w:val="auto"/>
                <w:sz w:val="24"/>
                <w:highlight w:val="none"/>
                <w:lang w:val="zh-CN"/>
              </w:rPr>
            </w:pPr>
            <w:r>
              <w:rPr>
                <w:rFonts w:hint="eastAsia" w:ascii="宋体" w:hAnsi="宋体" w:cs="宋体"/>
                <w:color w:val="auto"/>
                <w:sz w:val="24"/>
                <w:highlight w:val="none"/>
              </w:rPr>
              <w:t>见磋商邀请，迟于磋商响应截止时间递交的文件将不予接受。</w:t>
            </w:r>
          </w:p>
        </w:tc>
      </w:tr>
      <w:tr w14:paraId="6D55228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5DDA3387">
            <w:pPr>
              <w:numPr>
                <w:ilvl w:val="0"/>
                <w:numId w:val="1"/>
              </w:numPr>
              <w:wordWrap w:val="0"/>
              <w:autoSpaceDE w:val="0"/>
              <w:autoSpaceDN w:val="0"/>
              <w:snapToGrid w:val="0"/>
              <w:spacing w:line="360" w:lineRule="auto"/>
              <w:jc w:val="center"/>
              <w:rPr>
                <w:rFonts w:hint="eastAsia" w:ascii="宋体" w:hAnsi="宋体" w:cs="宋体"/>
                <w:color w:val="auto"/>
                <w:sz w:val="24"/>
                <w:highlight w:val="none"/>
                <w:lang w:val="zh-CN"/>
              </w:rPr>
            </w:pPr>
          </w:p>
        </w:tc>
        <w:tc>
          <w:tcPr>
            <w:tcW w:w="2169" w:type="dxa"/>
            <w:tcMar>
              <w:left w:w="113" w:type="dxa"/>
              <w:right w:w="113" w:type="dxa"/>
            </w:tcMar>
            <w:vAlign w:val="center"/>
          </w:tcPr>
          <w:p w14:paraId="16F7AE3E">
            <w:pPr>
              <w:wordWrap w:val="0"/>
              <w:autoSpaceDE w:val="0"/>
              <w:autoSpaceDN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费用承担</w:t>
            </w:r>
          </w:p>
        </w:tc>
        <w:tc>
          <w:tcPr>
            <w:tcW w:w="6895" w:type="dxa"/>
            <w:tcMar>
              <w:left w:w="113" w:type="dxa"/>
              <w:right w:w="113" w:type="dxa"/>
            </w:tcMar>
            <w:vAlign w:val="center"/>
          </w:tcPr>
          <w:p w14:paraId="36E43F17">
            <w:pPr>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供应商参加磋商响应活动发生的一切费用均自理</w:t>
            </w:r>
          </w:p>
        </w:tc>
      </w:tr>
      <w:tr w14:paraId="663810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761A98B0">
            <w:pPr>
              <w:numPr>
                <w:ilvl w:val="0"/>
                <w:numId w:val="1"/>
              </w:numPr>
              <w:wordWrap w:val="0"/>
              <w:autoSpaceDE w:val="0"/>
              <w:autoSpaceDN w:val="0"/>
              <w:snapToGrid w:val="0"/>
              <w:spacing w:line="360" w:lineRule="auto"/>
              <w:jc w:val="center"/>
              <w:rPr>
                <w:rFonts w:hint="eastAsia" w:ascii="宋体" w:hAnsi="宋体" w:cs="宋体"/>
                <w:color w:val="auto"/>
                <w:sz w:val="24"/>
                <w:highlight w:val="none"/>
                <w:lang w:val="zh-CN"/>
              </w:rPr>
            </w:pPr>
          </w:p>
        </w:tc>
        <w:tc>
          <w:tcPr>
            <w:tcW w:w="2169" w:type="dxa"/>
            <w:tcMar>
              <w:left w:w="113" w:type="dxa"/>
              <w:right w:w="113" w:type="dxa"/>
            </w:tcMar>
            <w:vAlign w:val="center"/>
          </w:tcPr>
          <w:p w14:paraId="75609DAE">
            <w:pPr>
              <w:wordWrap w:val="0"/>
              <w:autoSpaceDE w:val="0"/>
              <w:autoSpaceDN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合同签订时间</w:t>
            </w:r>
          </w:p>
        </w:tc>
        <w:tc>
          <w:tcPr>
            <w:tcW w:w="6895" w:type="dxa"/>
            <w:tcMar>
              <w:left w:w="113" w:type="dxa"/>
              <w:right w:w="113" w:type="dxa"/>
            </w:tcMar>
            <w:vAlign w:val="center"/>
          </w:tcPr>
          <w:p w14:paraId="168E2542">
            <w:pPr>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采购人无正当理由不得拒绝或者拖延签订合同，除不可抗力、质疑投诉等原因导致无法签订的除外。对于无正当理由超过30日不签订合同的，采购监管部门将依法依规处理。</w:t>
            </w:r>
          </w:p>
        </w:tc>
      </w:tr>
      <w:tr w14:paraId="0FC572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13F92D5B">
            <w:pPr>
              <w:numPr>
                <w:ilvl w:val="0"/>
                <w:numId w:val="1"/>
              </w:numPr>
              <w:wordWrap w:val="0"/>
              <w:autoSpaceDE w:val="0"/>
              <w:autoSpaceDN w:val="0"/>
              <w:snapToGrid w:val="0"/>
              <w:spacing w:line="360" w:lineRule="auto"/>
              <w:jc w:val="center"/>
              <w:rPr>
                <w:rFonts w:hint="eastAsia" w:ascii="宋体" w:hAnsi="宋体" w:cs="宋体"/>
                <w:color w:val="auto"/>
                <w:sz w:val="24"/>
                <w:highlight w:val="none"/>
                <w:lang w:val="zh-CN"/>
              </w:rPr>
            </w:pPr>
          </w:p>
        </w:tc>
        <w:tc>
          <w:tcPr>
            <w:tcW w:w="2169" w:type="dxa"/>
            <w:tcMar>
              <w:left w:w="113" w:type="dxa"/>
              <w:right w:w="113" w:type="dxa"/>
            </w:tcMar>
            <w:vAlign w:val="center"/>
          </w:tcPr>
          <w:p w14:paraId="594DBFA5">
            <w:pPr>
              <w:wordWrap w:val="0"/>
              <w:autoSpaceDE w:val="0"/>
              <w:autoSpaceDN w:val="0"/>
              <w:snapToGrid w:val="0"/>
              <w:spacing w:line="360" w:lineRule="auto"/>
              <w:rPr>
                <w:rFonts w:hint="eastAsia" w:ascii="宋体" w:hAnsi="宋体" w:cs="宋体"/>
                <w:color w:val="auto"/>
                <w:sz w:val="24"/>
                <w:highlight w:val="none"/>
              </w:rPr>
            </w:pPr>
            <w:r>
              <w:rPr>
                <w:rFonts w:ascii="宋体" w:hAnsi="宋体" w:cs="宋体"/>
                <w:color w:val="auto"/>
                <w:sz w:val="24"/>
                <w:highlight w:val="none"/>
              </w:rPr>
              <w:t>政府采购政策</w:t>
            </w:r>
          </w:p>
        </w:tc>
        <w:tc>
          <w:tcPr>
            <w:tcW w:w="6895" w:type="dxa"/>
            <w:tcMar>
              <w:left w:w="113" w:type="dxa"/>
              <w:right w:w="113" w:type="dxa"/>
            </w:tcMar>
            <w:vAlign w:val="center"/>
          </w:tcPr>
          <w:p w14:paraId="6D66F4B9">
            <w:pPr>
              <w:pStyle w:val="51"/>
              <w:wordWrap w:val="0"/>
              <w:spacing w:line="380" w:lineRule="exact"/>
              <w:rPr>
                <w:rFonts w:hint="eastAsia"/>
                <w:color w:val="auto"/>
                <w:kern w:val="2"/>
                <w:highlight w:val="none"/>
              </w:rPr>
            </w:pPr>
            <w:r>
              <w:rPr>
                <w:rFonts w:hint="eastAsia"/>
                <w:color w:val="auto"/>
                <w:kern w:val="2"/>
                <w:highlight w:val="none"/>
              </w:rPr>
              <w:t>一、中小企业</w:t>
            </w:r>
          </w:p>
          <w:p w14:paraId="21C76188">
            <w:pPr>
              <w:pStyle w:val="51"/>
              <w:wordWrap w:val="0"/>
              <w:spacing w:line="380" w:lineRule="exact"/>
              <w:rPr>
                <w:rFonts w:hint="eastAsia"/>
                <w:color w:val="auto"/>
                <w:kern w:val="2"/>
                <w:highlight w:val="none"/>
              </w:rPr>
            </w:pPr>
            <w:r>
              <w:rPr>
                <w:rFonts w:hint="eastAsia"/>
                <w:color w:val="auto"/>
                <w:kern w:val="2"/>
                <w:highlight w:val="none"/>
              </w:rPr>
              <w:t>依据《政府采购促进中小企业发展管理办法》（财库〔2020〕46号），中小企业参加本次政府采购活动，应当出具《政府采购促进中小企业发展管理办法》规定的《中小企业声明函》，否则不得享受相关中小企业扶持政策。供应商应对其真实性负责。</w:t>
            </w:r>
          </w:p>
          <w:p w14:paraId="78F56FDA">
            <w:pPr>
              <w:pStyle w:val="51"/>
              <w:wordWrap w:val="0"/>
              <w:spacing w:line="380" w:lineRule="exact"/>
              <w:rPr>
                <w:rFonts w:hint="eastAsia"/>
                <w:color w:val="auto"/>
                <w:kern w:val="2"/>
                <w:highlight w:val="none"/>
              </w:rPr>
            </w:pPr>
            <w:r>
              <w:rPr>
                <w:rFonts w:hint="eastAsia"/>
                <w:color w:val="auto"/>
                <w:kern w:val="2"/>
                <w:highlight w:val="none"/>
              </w:rPr>
              <w:t>二、监狱企业。</w:t>
            </w:r>
          </w:p>
          <w:p w14:paraId="7AD0E90A">
            <w:pPr>
              <w:pStyle w:val="51"/>
              <w:wordWrap w:val="0"/>
              <w:spacing w:line="380" w:lineRule="exact"/>
              <w:rPr>
                <w:rFonts w:hint="eastAsia"/>
                <w:color w:val="auto"/>
                <w:kern w:val="2"/>
                <w:highlight w:val="none"/>
              </w:rPr>
            </w:pPr>
            <w:r>
              <w:rPr>
                <w:rFonts w:hint="eastAsia"/>
                <w:color w:val="auto"/>
                <w:kern w:val="2"/>
                <w:highlight w:val="none"/>
              </w:rPr>
              <w:t>根据财政部司法部《关于政府采购支持监狱企业发展有关问题的通知》(财库〔2014〕68号)，监狱企业视同小型、微型企业。监狱企业参加政府采购活动时，提供由省级以上监狱管理局、戒毒管理局(含新疆生产建设兵团)出具的属于监狱企业的证明文件，不再提供《中小企业声明函》。</w:t>
            </w:r>
          </w:p>
          <w:p w14:paraId="3B8925BC">
            <w:pPr>
              <w:pStyle w:val="51"/>
              <w:wordWrap w:val="0"/>
              <w:spacing w:line="380" w:lineRule="exact"/>
              <w:rPr>
                <w:rFonts w:hint="eastAsia"/>
                <w:color w:val="auto"/>
                <w:kern w:val="2"/>
                <w:highlight w:val="none"/>
              </w:rPr>
            </w:pPr>
            <w:r>
              <w:rPr>
                <w:rFonts w:hint="eastAsia"/>
                <w:color w:val="auto"/>
                <w:kern w:val="2"/>
                <w:highlight w:val="none"/>
              </w:rPr>
              <w:t>三、残疾人福利性单位</w:t>
            </w:r>
          </w:p>
          <w:p w14:paraId="177975F1">
            <w:pPr>
              <w:pStyle w:val="51"/>
              <w:wordWrap w:val="0"/>
              <w:spacing w:line="380" w:lineRule="exact"/>
              <w:rPr>
                <w:rFonts w:hint="eastAsia"/>
                <w:color w:val="auto"/>
                <w:kern w:val="2"/>
                <w:highlight w:val="none"/>
              </w:rPr>
            </w:pPr>
            <w:r>
              <w:rPr>
                <w:rFonts w:hint="eastAsia"/>
                <w:color w:val="auto"/>
                <w:kern w:val="2"/>
                <w:highlight w:val="none"/>
              </w:rPr>
              <w:t>根据财政部民政部《中国残疾人联合会关于促进残疾人就业政府采购政策的通知》（财库〔2017〕141号）的规定，残疾人福利性单位视同小型、微型企业。符合条件的残疾人福利性单位在参加政府采购活动时，提供141号文规定的《残疾人福利性单位声明函》，不再提供《中小企业声明函》。残疾人福利性单位属于小型、微型企业的，不重复享受政策。</w:t>
            </w:r>
          </w:p>
          <w:p w14:paraId="29AE4D75">
            <w:pPr>
              <w:pStyle w:val="51"/>
              <w:wordWrap w:val="0"/>
              <w:spacing w:line="380" w:lineRule="exact"/>
              <w:rPr>
                <w:rFonts w:hint="eastAsia"/>
                <w:color w:val="auto"/>
                <w:kern w:val="2"/>
                <w:highlight w:val="none"/>
              </w:rPr>
            </w:pPr>
            <w:r>
              <w:rPr>
                <w:rFonts w:hint="eastAsia"/>
                <w:color w:val="auto"/>
                <w:kern w:val="2"/>
                <w:highlight w:val="none"/>
              </w:rPr>
              <w:t>四、三首产品</w:t>
            </w:r>
          </w:p>
          <w:p w14:paraId="1EDE501B">
            <w:pPr>
              <w:pStyle w:val="51"/>
              <w:wordWrap w:val="0"/>
              <w:spacing w:line="380" w:lineRule="exact"/>
              <w:rPr>
                <w:rFonts w:hint="eastAsia"/>
                <w:color w:val="auto"/>
                <w:kern w:val="2"/>
                <w:highlight w:val="none"/>
              </w:rPr>
            </w:pPr>
            <w:r>
              <w:rPr>
                <w:rFonts w:hint="eastAsia"/>
                <w:color w:val="auto"/>
                <w:kern w:val="2"/>
                <w:highlight w:val="none"/>
              </w:rPr>
              <w:t>规范支持“三首”产品政策。具体为：</w:t>
            </w:r>
          </w:p>
          <w:p w14:paraId="51B3E40A">
            <w:pPr>
              <w:pStyle w:val="51"/>
              <w:wordWrap w:val="0"/>
              <w:spacing w:line="380" w:lineRule="exact"/>
              <w:rPr>
                <w:rFonts w:hint="eastAsia"/>
                <w:color w:val="auto"/>
                <w:kern w:val="2"/>
                <w:highlight w:val="none"/>
              </w:rPr>
            </w:pPr>
            <w:r>
              <w:rPr>
                <w:rFonts w:hint="eastAsia"/>
                <w:color w:val="auto"/>
                <w:kern w:val="2"/>
                <w:highlight w:val="none"/>
              </w:rPr>
              <w:t>（1）“三首”产品应提供省经信厅公布首台套重大技术装备、首批次新材料、首版次软件产品名单相关文件或省经信厅网站公开的截图，未提供的不享受相关政策。</w:t>
            </w:r>
          </w:p>
          <w:p w14:paraId="7D40315D">
            <w:pPr>
              <w:pStyle w:val="51"/>
              <w:wordWrap w:val="0"/>
              <w:spacing w:line="380" w:lineRule="exact"/>
              <w:rPr>
                <w:rFonts w:hint="eastAsia"/>
                <w:color w:val="auto"/>
                <w:kern w:val="2"/>
                <w:highlight w:val="none"/>
              </w:rPr>
            </w:pPr>
            <w:r>
              <w:rPr>
                <w:rFonts w:hint="eastAsia"/>
                <w:color w:val="auto"/>
                <w:kern w:val="2"/>
                <w:highlight w:val="none"/>
              </w:rPr>
              <w:t>（2）“三首”产品自认定之日起2年内，参加政府采购活动时业绩分值为满分。</w:t>
            </w:r>
          </w:p>
          <w:p w14:paraId="22B2C5E8">
            <w:pPr>
              <w:pStyle w:val="51"/>
              <w:wordWrap w:val="0"/>
              <w:spacing w:line="380" w:lineRule="exact"/>
              <w:rPr>
                <w:rFonts w:hint="eastAsia"/>
                <w:color w:val="auto"/>
                <w:kern w:val="2"/>
                <w:highlight w:val="none"/>
              </w:rPr>
            </w:pPr>
            <w:r>
              <w:rPr>
                <w:rFonts w:hint="eastAsia"/>
                <w:color w:val="auto"/>
                <w:kern w:val="2"/>
                <w:highlight w:val="none"/>
              </w:rPr>
              <w:t>五、节能环保产品</w:t>
            </w:r>
          </w:p>
          <w:p w14:paraId="3F5F1858">
            <w:pPr>
              <w:pStyle w:val="51"/>
              <w:wordWrap w:val="0"/>
              <w:spacing w:line="380" w:lineRule="exact"/>
              <w:rPr>
                <w:rFonts w:hint="eastAsia"/>
                <w:color w:val="auto"/>
                <w:kern w:val="2"/>
                <w:highlight w:val="none"/>
              </w:rPr>
            </w:pPr>
            <w:r>
              <w:rPr>
                <w:rFonts w:hint="eastAsia"/>
                <w:color w:val="auto"/>
                <w:kern w:val="2"/>
                <w:highlight w:val="none"/>
              </w:rPr>
              <w:t>依据《关于调整优化节能产品、环境标志产品政府采购执行机制的通知》财库〔2019〕9号，采购人拟采购的产品属于政府采购节能产品、环境标志产品品目清单范围的，采购人及其委托的采购代理机构应当依据国家确定的认证机构出具的、处于有效期之内的节能产品、环境标志产品认证证书，对获得证书的产品实施政府优先采购或强制采购。即给予获得证书的相关产品加分或</w:t>
            </w:r>
            <w:r>
              <w:rPr>
                <w:rFonts w:hint="eastAsia"/>
                <w:color w:val="auto"/>
                <w:kern w:val="2"/>
                <w:highlight w:val="none"/>
                <w:lang w:eastAsia="zh-CN"/>
              </w:rPr>
              <w:t>作为</w:t>
            </w:r>
            <w:r>
              <w:rPr>
                <w:rFonts w:hint="eastAsia"/>
                <w:color w:val="auto"/>
                <w:kern w:val="2"/>
                <w:highlight w:val="none"/>
              </w:rPr>
              <w:t>不允许偏离的实质性要求。供应商应提供国家确定的认证机构出具的、处于有效期之内的节能产品、环境标志产品认证证书，未提供的不享受加分或</w:t>
            </w:r>
            <w:r>
              <w:rPr>
                <w:rFonts w:hint="eastAsia"/>
                <w:color w:val="auto"/>
                <w:kern w:val="2"/>
                <w:highlight w:val="none"/>
                <w:lang w:eastAsia="zh-CN"/>
              </w:rPr>
              <w:t>作为</w:t>
            </w:r>
            <w:r>
              <w:rPr>
                <w:rFonts w:hint="eastAsia"/>
                <w:color w:val="auto"/>
                <w:kern w:val="2"/>
                <w:highlight w:val="none"/>
              </w:rPr>
              <w:t>实质性响应。对于未列入品目清单的产品类别，采购人综合考虑节能、节水、环保、循环、低碳、再生、有机等因素，参考相关国家标准、行业标准或团体标准，在采购需求中提出相关绿色采购要求，促进绿色产品推广应用。</w:t>
            </w:r>
          </w:p>
          <w:p w14:paraId="16BDF0A4">
            <w:pPr>
              <w:pStyle w:val="51"/>
              <w:wordWrap w:val="0"/>
              <w:adjustRightInd/>
              <w:spacing w:line="380" w:lineRule="exact"/>
              <w:jc w:val="both"/>
              <w:rPr>
                <w:rFonts w:hint="eastAsia"/>
                <w:color w:val="auto"/>
                <w:kern w:val="2"/>
                <w:highlight w:val="none"/>
              </w:rPr>
            </w:pPr>
            <w:r>
              <w:rPr>
                <w:rFonts w:hint="eastAsia"/>
                <w:color w:val="auto"/>
                <w:kern w:val="2"/>
                <w:highlight w:val="none"/>
              </w:rPr>
              <w:t>本项目将对排名第一的成交候选人提供的《中小企业声明函</w:t>
            </w:r>
            <w:r>
              <w:rPr>
                <w:rFonts w:hint="eastAsia"/>
                <w:color w:val="auto"/>
                <w:kern w:val="2"/>
                <w:highlight w:val="none"/>
                <w:lang w:eastAsia="zh-CN"/>
              </w:rPr>
              <w:t>》《</w:t>
            </w:r>
            <w:r>
              <w:rPr>
                <w:rFonts w:hint="eastAsia"/>
                <w:color w:val="auto"/>
                <w:kern w:val="2"/>
                <w:highlight w:val="none"/>
              </w:rPr>
              <w:t>残疾人福利性单位声明函》、监狱企业证明材料，随成交结果公告一并公告。</w:t>
            </w:r>
          </w:p>
        </w:tc>
      </w:tr>
      <w:tr w14:paraId="18C10C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0DCFB651">
            <w:pPr>
              <w:numPr>
                <w:ilvl w:val="0"/>
                <w:numId w:val="1"/>
              </w:numPr>
              <w:wordWrap w:val="0"/>
              <w:autoSpaceDE w:val="0"/>
              <w:autoSpaceDN w:val="0"/>
              <w:snapToGrid w:val="0"/>
              <w:spacing w:line="360" w:lineRule="auto"/>
              <w:jc w:val="center"/>
              <w:rPr>
                <w:rFonts w:hint="eastAsia" w:ascii="宋体" w:hAnsi="宋体" w:cs="宋体"/>
                <w:color w:val="auto"/>
                <w:sz w:val="24"/>
                <w:highlight w:val="none"/>
                <w:lang w:val="zh-CN"/>
              </w:rPr>
            </w:pPr>
          </w:p>
        </w:tc>
        <w:tc>
          <w:tcPr>
            <w:tcW w:w="2169" w:type="dxa"/>
            <w:tcMar>
              <w:left w:w="113" w:type="dxa"/>
              <w:right w:w="113" w:type="dxa"/>
            </w:tcMar>
            <w:vAlign w:val="center"/>
          </w:tcPr>
          <w:p w14:paraId="7491EEAE">
            <w:pPr>
              <w:wordWrap w:val="0"/>
              <w:autoSpaceDE w:val="0"/>
              <w:autoSpaceDN w:val="0"/>
              <w:snapToGrid w:val="0"/>
              <w:spacing w:line="360" w:lineRule="auto"/>
              <w:rPr>
                <w:rFonts w:hint="eastAsia" w:ascii="宋体" w:hAnsi="宋体" w:cs="宋体"/>
                <w:color w:val="auto"/>
                <w:sz w:val="24"/>
                <w:highlight w:val="none"/>
              </w:rPr>
            </w:pPr>
            <w:r>
              <w:rPr>
                <w:rFonts w:hint="eastAsia" w:ascii="宋体" w:hAnsi="宋体" w:cs="宋体"/>
                <w:bCs/>
                <w:color w:val="auto"/>
                <w:kern w:val="0"/>
                <w:sz w:val="24"/>
                <w:highlight w:val="none"/>
                <w:lang w:bidi="ar"/>
              </w:rPr>
              <w:t>是否允许大中型企业向小微企业分包</w:t>
            </w:r>
          </w:p>
        </w:tc>
        <w:tc>
          <w:tcPr>
            <w:tcW w:w="6895" w:type="dxa"/>
            <w:tcMar>
              <w:left w:w="113" w:type="dxa"/>
              <w:right w:w="113" w:type="dxa"/>
            </w:tcMar>
            <w:vAlign w:val="center"/>
          </w:tcPr>
          <w:p w14:paraId="1D7E7E54">
            <w:pPr>
              <w:snapToGrid w:val="0"/>
              <w:spacing w:line="360" w:lineRule="auto"/>
              <w:rPr>
                <w:rFonts w:hint="eastAsia" w:ascii="宋体" w:hAnsi="宋体" w:cs="宋体"/>
                <w:color w:val="auto"/>
                <w:sz w:val="24"/>
                <w:highlight w:val="none"/>
              </w:rPr>
            </w:pPr>
            <w:r>
              <w:rPr>
                <w:rFonts w:hint="eastAsia" w:ascii="宋体" w:hAnsi="宋体"/>
                <w:color w:val="auto"/>
                <w:sz w:val="24"/>
                <w:highlight w:val="none"/>
              </w:rPr>
              <w:t>☑否</w:t>
            </w:r>
          </w:p>
        </w:tc>
      </w:tr>
      <w:tr w14:paraId="74065B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6CC21C5D">
            <w:pPr>
              <w:numPr>
                <w:ilvl w:val="0"/>
                <w:numId w:val="1"/>
              </w:numPr>
              <w:wordWrap w:val="0"/>
              <w:autoSpaceDE w:val="0"/>
              <w:autoSpaceDN w:val="0"/>
              <w:snapToGrid w:val="0"/>
              <w:spacing w:line="360" w:lineRule="auto"/>
              <w:jc w:val="center"/>
              <w:rPr>
                <w:rFonts w:hint="eastAsia" w:ascii="宋体" w:hAnsi="宋体" w:cs="宋体"/>
                <w:color w:val="auto"/>
                <w:sz w:val="24"/>
                <w:highlight w:val="none"/>
                <w:lang w:val="zh-CN"/>
              </w:rPr>
            </w:pPr>
          </w:p>
        </w:tc>
        <w:tc>
          <w:tcPr>
            <w:tcW w:w="2169" w:type="dxa"/>
            <w:tcMar>
              <w:left w:w="113" w:type="dxa"/>
              <w:right w:w="113" w:type="dxa"/>
            </w:tcMar>
            <w:vAlign w:val="center"/>
          </w:tcPr>
          <w:p w14:paraId="6DC6FADE">
            <w:pPr>
              <w:wordWrap w:val="0"/>
              <w:autoSpaceDE w:val="0"/>
              <w:autoSpaceDN w:val="0"/>
              <w:snapToGrid w:val="0"/>
              <w:spacing w:line="360" w:lineRule="auto"/>
              <w:rPr>
                <w:rFonts w:hint="eastAsia" w:ascii="宋体" w:hAnsi="宋体" w:cs="宋体"/>
                <w:bCs/>
                <w:color w:val="auto"/>
                <w:kern w:val="0"/>
                <w:sz w:val="24"/>
                <w:highlight w:val="none"/>
                <w:lang w:bidi="ar"/>
              </w:rPr>
            </w:pPr>
            <w:r>
              <w:rPr>
                <w:rFonts w:hint="eastAsia" w:ascii="宋体" w:hAnsi="宋体" w:cs="宋体"/>
                <w:color w:val="auto"/>
                <w:spacing w:val="-1"/>
                <w:kern w:val="0"/>
                <w:sz w:val="24"/>
                <w:highlight w:val="none"/>
                <w:lang w:bidi="ar"/>
              </w:rPr>
              <w:t>价格扣除</w:t>
            </w:r>
          </w:p>
        </w:tc>
        <w:tc>
          <w:tcPr>
            <w:tcW w:w="6895" w:type="dxa"/>
            <w:tcMar>
              <w:left w:w="113" w:type="dxa"/>
              <w:right w:w="113" w:type="dxa"/>
            </w:tcMar>
            <w:vAlign w:val="center"/>
          </w:tcPr>
          <w:p w14:paraId="4B42DC6F">
            <w:pPr>
              <w:snapToGrid w:val="0"/>
              <w:spacing w:line="360" w:lineRule="auto"/>
              <w:rPr>
                <w:rFonts w:hint="eastAsia" w:ascii="宋体" w:hAnsi="宋体" w:cs="宋体"/>
                <w:bCs/>
                <w:color w:val="auto"/>
                <w:kern w:val="0"/>
                <w:sz w:val="24"/>
                <w:highlight w:val="none"/>
                <w:lang w:bidi="ar"/>
              </w:rPr>
            </w:pPr>
            <w:r>
              <w:rPr>
                <w:rFonts w:hint="eastAsia" w:ascii="宋体" w:hAnsi="宋体" w:cs="宋体"/>
                <w:bCs/>
                <w:color w:val="auto"/>
                <w:kern w:val="0"/>
                <w:sz w:val="24"/>
                <w:highlight w:val="none"/>
                <w:lang w:bidi="ar"/>
              </w:rPr>
              <w:t>本项目符合下列条件的应按扣除后的价格参加评审：</w:t>
            </w:r>
          </w:p>
          <w:p w14:paraId="5F0F6743">
            <w:pPr>
              <w:snapToGrid w:val="0"/>
              <w:spacing w:line="360" w:lineRule="auto"/>
              <w:rPr>
                <w:rFonts w:hint="eastAsia" w:ascii="宋体" w:hAnsi="宋体" w:cs="宋体"/>
                <w:bCs/>
                <w:i/>
                <w:iCs/>
                <w:color w:val="auto"/>
                <w:kern w:val="0"/>
                <w:sz w:val="24"/>
                <w:highlight w:val="none"/>
              </w:rPr>
            </w:pPr>
            <w:r>
              <w:rPr>
                <w:rFonts w:hint="eastAsia" w:ascii="宋体" w:hAnsi="宋体" w:cs="宋体"/>
                <w:bCs/>
                <w:color w:val="auto"/>
                <w:kern w:val="0"/>
                <w:sz w:val="24"/>
                <w:highlight w:val="none"/>
                <w:lang w:bidi="ar"/>
              </w:rPr>
              <w:t>（1）小型和微型企业价格扣除比例：</w:t>
            </w:r>
            <w:r>
              <w:rPr>
                <w:rFonts w:hint="eastAsia" w:ascii="宋体" w:hAnsi="宋体" w:cs="宋体"/>
                <w:bCs/>
                <w:color w:val="auto"/>
                <w:kern w:val="0"/>
                <w:sz w:val="24"/>
                <w:highlight w:val="none"/>
                <w:u w:val="single"/>
                <w:lang w:bidi="ar"/>
              </w:rPr>
              <w:t xml:space="preserve"> / </w:t>
            </w:r>
            <w:r>
              <w:rPr>
                <w:rFonts w:hint="eastAsia" w:ascii="宋体" w:hAnsi="宋体" w:cs="宋体"/>
                <w:bCs/>
                <w:color w:val="auto"/>
                <w:kern w:val="0"/>
                <w:sz w:val="24"/>
                <w:highlight w:val="none"/>
                <w:lang w:bidi="ar"/>
              </w:rPr>
              <w:t>%。</w:t>
            </w:r>
          </w:p>
          <w:p w14:paraId="6CF9667B">
            <w:pPr>
              <w:snapToGrid w:val="0"/>
              <w:spacing w:line="360" w:lineRule="auto"/>
              <w:rPr>
                <w:rFonts w:hint="eastAsia" w:ascii="宋体" w:hAnsi="宋体" w:cs="宋体"/>
                <w:bCs/>
                <w:color w:val="auto"/>
                <w:kern w:val="0"/>
                <w:sz w:val="24"/>
                <w:highlight w:val="none"/>
              </w:rPr>
            </w:pPr>
            <w:r>
              <w:rPr>
                <w:rFonts w:hint="eastAsia" w:ascii="宋体" w:hAnsi="宋体" w:cs="宋体"/>
                <w:bCs/>
                <w:color w:val="auto"/>
                <w:kern w:val="0"/>
                <w:sz w:val="24"/>
                <w:highlight w:val="none"/>
                <w:lang w:bidi="ar"/>
              </w:rPr>
              <w:t>（2）监狱企业价格扣除：同小型和微型企业</w:t>
            </w:r>
          </w:p>
          <w:p w14:paraId="36DD612A">
            <w:pPr>
              <w:snapToGrid w:val="0"/>
              <w:spacing w:line="360" w:lineRule="auto"/>
              <w:rPr>
                <w:rFonts w:hint="eastAsia" w:ascii="宋体" w:hAnsi="宋体" w:cs="宋体"/>
                <w:bCs/>
                <w:color w:val="auto"/>
                <w:kern w:val="0"/>
                <w:sz w:val="24"/>
                <w:highlight w:val="none"/>
              </w:rPr>
            </w:pPr>
            <w:r>
              <w:rPr>
                <w:rFonts w:hint="eastAsia" w:ascii="宋体" w:hAnsi="宋体" w:cs="宋体"/>
                <w:bCs/>
                <w:color w:val="auto"/>
                <w:kern w:val="0"/>
                <w:sz w:val="24"/>
                <w:highlight w:val="none"/>
                <w:lang w:bidi="ar"/>
              </w:rPr>
              <w:t>（3）残疾人福利性单位价格扣除：同小型和微型企业</w:t>
            </w:r>
          </w:p>
          <w:p w14:paraId="65E5520F">
            <w:pPr>
              <w:snapToGrid w:val="0"/>
              <w:spacing w:line="360" w:lineRule="auto"/>
              <w:rPr>
                <w:rFonts w:hint="eastAsia" w:ascii="宋体" w:hAnsi="宋体" w:cs="宋体"/>
                <w:bCs/>
                <w:i/>
                <w:iCs/>
                <w:strike/>
                <w:color w:val="auto"/>
                <w:kern w:val="0"/>
                <w:sz w:val="24"/>
                <w:highlight w:val="none"/>
              </w:rPr>
            </w:pPr>
            <w:r>
              <w:rPr>
                <w:rFonts w:hint="eastAsia" w:ascii="宋体" w:hAnsi="宋体" w:cs="宋体"/>
                <w:bCs/>
                <w:color w:val="auto"/>
                <w:kern w:val="0"/>
                <w:sz w:val="24"/>
                <w:highlight w:val="none"/>
                <w:lang w:bidi="ar"/>
              </w:rPr>
              <w:t>（4）</w:t>
            </w:r>
            <w:r>
              <w:rPr>
                <w:rFonts w:hint="eastAsia" w:ascii="宋体" w:hAnsi="宋体" w:cs="宋体"/>
                <w:color w:val="auto"/>
                <w:kern w:val="0"/>
                <w:sz w:val="24"/>
                <w:highlight w:val="none"/>
              </w:rPr>
              <w:t>符合条件的大中型企业与小微企业组成联合体的，</w:t>
            </w:r>
            <w:r>
              <w:rPr>
                <w:rFonts w:ascii="宋体" w:hAnsi="宋体" w:cs="宋体"/>
                <w:color w:val="auto"/>
                <w:kern w:val="0"/>
                <w:sz w:val="24"/>
                <w:highlight w:val="none"/>
              </w:rPr>
              <w:t>约定小微企业的合同份额占到合同总金额 30%以上的，</w:t>
            </w:r>
            <w:r>
              <w:rPr>
                <w:rFonts w:hint="eastAsia" w:ascii="宋体" w:hAnsi="宋体" w:cs="宋体"/>
                <w:bCs/>
                <w:color w:val="auto"/>
                <w:kern w:val="0"/>
                <w:sz w:val="24"/>
                <w:highlight w:val="none"/>
                <w:lang w:bidi="ar"/>
              </w:rPr>
              <w:t>给予联合体</w:t>
            </w:r>
            <w:r>
              <w:rPr>
                <w:rFonts w:hint="eastAsia" w:ascii="宋体" w:hAnsi="宋体" w:cs="宋体"/>
                <w:color w:val="auto"/>
                <w:kern w:val="0"/>
                <w:sz w:val="24"/>
                <w:highlight w:val="none"/>
              </w:rPr>
              <w:t>价格扣除比例</w:t>
            </w:r>
            <w:r>
              <w:rPr>
                <w:rFonts w:hint="eastAsia" w:ascii="宋体" w:hAnsi="宋体" w:cs="宋体"/>
                <w:bCs/>
                <w:color w:val="auto"/>
                <w:kern w:val="0"/>
                <w:sz w:val="24"/>
                <w:highlight w:val="none"/>
                <w:lang w:bidi="ar"/>
              </w:rPr>
              <w:t>：</w:t>
            </w:r>
            <w:r>
              <w:rPr>
                <w:rFonts w:hint="eastAsia" w:ascii="宋体" w:hAnsi="宋体" w:cs="宋体"/>
                <w:bCs/>
                <w:color w:val="auto"/>
                <w:kern w:val="0"/>
                <w:sz w:val="24"/>
                <w:highlight w:val="none"/>
                <w:u w:val="single"/>
                <w:lang w:bidi="ar"/>
              </w:rPr>
              <w:t xml:space="preserve"> / </w:t>
            </w:r>
            <w:r>
              <w:rPr>
                <w:rFonts w:hint="eastAsia" w:ascii="宋体" w:hAnsi="宋体" w:cs="宋体"/>
                <w:bCs/>
                <w:color w:val="auto"/>
                <w:kern w:val="0"/>
                <w:sz w:val="24"/>
                <w:highlight w:val="none"/>
                <w:lang w:bidi="ar"/>
              </w:rPr>
              <w:t>%。</w:t>
            </w:r>
          </w:p>
          <w:p w14:paraId="298A066E">
            <w:pPr>
              <w:snapToGrid w:val="0"/>
              <w:spacing w:line="360" w:lineRule="auto"/>
              <w:rPr>
                <w:rFonts w:hint="eastAsia" w:ascii="宋体" w:hAnsi="宋体" w:cs="宋体"/>
                <w:bCs/>
                <w:color w:val="auto"/>
                <w:kern w:val="0"/>
                <w:sz w:val="24"/>
                <w:highlight w:val="none"/>
              </w:rPr>
            </w:pPr>
            <w:r>
              <w:rPr>
                <w:rFonts w:hint="eastAsia" w:ascii="宋体" w:hAnsi="宋体" w:cs="宋体"/>
                <w:bCs/>
                <w:color w:val="auto"/>
                <w:kern w:val="0"/>
                <w:sz w:val="24"/>
                <w:highlight w:val="none"/>
                <w:lang w:bidi="ar"/>
              </w:rPr>
              <w:t>（5）</w:t>
            </w:r>
            <w:r>
              <w:rPr>
                <w:rFonts w:hint="eastAsia" w:ascii="宋体" w:hAnsi="宋体" w:cs="宋体"/>
                <w:color w:val="auto"/>
                <w:kern w:val="0"/>
                <w:sz w:val="24"/>
                <w:highlight w:val="none"/>
              </w:rPr>
              <w:t>符合条件的大中型企业向小微企业分包的，</w:t>
            </w:r>
            <w:r>
              <w:rPr>
                <w:rFonts w:ascii="宋体" w:hAnsi="宋体" w:cs="宋体"/>
                <w:color w:val="auto"/>
                <w:kern w:val="0"/>
                <w:sz w:val="24"/>
                <w:highlight w:val="none"/>
              </w:rPr>
              <w:t>约定小微企业的合同份额占到合同总金额 30%以上的，</w:t>
            </w:r>
            <w:r>
              <w:rPr>
                <w:rFonts w:hint="eastAsia" w:ascii="宋体" w:hAnsi="宋体" w:cs="宋体"/>
                <w:color w:val="auto"/>
                <w:kern w:val="0"/>
                <w:sz w:val="24"/>
                <w:highlight w:val="none"/>
              </w:rPr>
              <w:t>给予大中型企业价格扣除</w:t>
            </w:r>
            <w:r>
              <w:rPr>
                <w:rFonts w:hint="eastAsia" w:ascii="宋体" w:hAnsi="宋体" w:cs="宋体"/>
                <w:bCs/>
                <w:color w:val="auto"/>
                <w:kern w:val="0"/>
                <w:sz w:val="24"/>
                <w:highlight w:val="none"/>
                <w:lang w:bidi="ar"/>
              </w:rPr>
              <w:t>：</w:t>
            </w:r>
            <w:r>
              <w:rPr>
                <w:rFonts w:hint="eastAsia" w:ascii="宋体" w:hAnsi="宋体" w:cs="宋体"/>
                <w:bCs/>
                <w:color w:val="auto"/>
                <w:kern w:val="0"/>
                <w:sz w:val="24"/>
                <w:highlight w:val="none"/>
                <w:u w:val="single"/>
                <w:lang w:bidi="ar"/>
              </w:rPr>
              <w:t xml:space="preserve"> / </w:t>
            </w:r>
            <w:r>
              <w:rPr>
                <w:rFonts w:hint="eastAsia" w:ascii="宋体" w:hAnsi="宋体" w:cs="宋体"/>
                <w:bCs/>
                <w:color w:val="auto"/>
                <w:kern w:val="0"/>
                <w:sz w:val="24"/>
                <w:highlight w:val="none"/>
                <w:lang w:bidi="ar"/>
              </w:rPr>
              <w:t>%。</w:t>
            </w:r>
          </w:p>
          <w:p w14:paraId="2F2582E7">
            <w:pPr>
              <w:snapToGrid w:val="0"/>
              <w:spacing w:line="360" w:lineRule="auto"/>
              <w:rPr>
                <w:rFonts w:hint="eastAsia" w:ascii="宋体" w:hAnsi="宋体" w:cs="宋体"/>
                <w:bCs/>
                <w:color w:val="auto"/>
                <w:kern w:val="0"/>
                <w:sz w:val="24"/>
                <w:highlight w:val="none"/>
              </w:rPr>
            </w:pPr>
            <w:r>
              <w:rPr>
                <w:rFonts w:hint="eastAsia" w:ascii="宋体" w:hAnsi="宋体" w:cs="宋体"/>
                <w:bCs/>
                <w:color w:val="auto"/>
                <w:kern w:val="0"/>
                <w:sz w:val="24"/>
                <w:highlight w:val="none"/>
                <w:lang w:bidi="ar"/>
              </w:rPr>
              <w:t>注：1.小微企业参加政府采购活动，应当按照谈判文件给定的格式出具《中小企业声明函》，否则不得享受相关中小企业扶持政策；</w:t>
            </w:r>
          </w:p>
          <w:p w14:paraId="4D1BA2B2">
            <w:pPr>
              <w:snapToGrid w:val="0"/>
              <w:spacing w:line="360" w:lineRule="auto"/>
              <w:rPr>
                <w:rFonts w:hint="eastAsia" w:ascii="宋体" w:hAnsi="宋体" w:cs="宋体"/>
                <w:bCs/>
                <w:color w:val="auto"/>
                <w:kern w:val="0"/>
                <w:sz w:val="24"/>
                <w:highlight w:val="none"/>
              </w:rPr>
            </w:pPr>
            <w:r>
              <w:rPr>
                <w:rFonts w:hint="eastAsia" w:ascii="宋体" w:hAnsi="宋体" w:cs="宋体"/>
                <w:bCs/>
                <w:color w:val="auto"/>
                <w:kern w:val="0"/>
                <w:sz w:val="24"/>
                <w:highlight w:val="none"/>
                <w:lang w:bidi="ar"/>
              </w:rPr>
              <w:t>2.监狱企业提供了由省级以上监狱管理局、戒毒管理局（含新疆生产建设兵团）出具的属于监狱企业的证明文件的，视同小微企业；</w:t>
            </w:r>
          </w:p>
          <w:p w14:paraId="383D6B25">
            <w:pPr>
              <w:snapToGrid w:val="0"/>
              <w:spacing w:line="360" w:lineRule="auto"/>
              <w:rPr>
                <w:rFonts w:hint="eastAsia" w:ascii="宋体" w:hAnsi="宋体" w:cs="宋体"/>
                <w:bCs/>
                <w:color w:val="auto"/>
                <w:kern w:val="0"/>
                <w:sz w:val="24"/>
                <w:highlight w:val="none"/>
              </w:rPr>
            </w:pPr>
            <w:r>
              <w:rPr>
                <w:rFonts w:hint="eastAsia" w:ascii="宋体" w:hAnsi="宋体" w:cs="宋体"/>
                <w:bCs/>
                <w:color w:val="auto"/>
                <w:kern w:val="0"/>
                <w:sz w:val="24"/>
                <w:highlight w:val="none"/>
                <w:lang w:bidi="ar"/>
              </w:rPr>
              <w:t>3.残疾人福利性单位按谈判文件要求提供《残疾人福利性单位声明函》 的，视同小微企业；</w:t>
            </w:r>
          </w:p>
          <w:p w14:paraId="2744342C">
            <w:pPr>
              <w:snapToGrid w:val="0"/>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4.对于同时属于小微企业、监狱企业或残疾人福利性单位的，不重复进行报价扣除。</w:t>
            </w:r>
          </w:p>
          <w:p w14:paraId="059303D3">
            <w:pPr>
              <w:snapToGrid w:val="0"/>
              <w:spacing w:line="360" w:lineRule="auto"/>
              <w:rPr>
                <w:rFonts w:hint="eastAsia" w:ascii="宋体" w:hAnsi="宋体"/>
                <w:b/>
                <w:bCs/>
                <w:color w:val="auto"/>
                <w:sz w:val="24"/>
                <w:highlight w:val="none"/>
              </w:rPr>
            </w:pPr>
            <w:r>
              <w:rPr>
                <w:rFonts w:hint="eastAsia" w:ascii="宋体" w:hAnsi="宋体" w:cs="宋体"/>
                <w:bCs/>
                <w:color w:val="auto"/>
                <w:sz w:val="24"/>
                <w:highlight w:val="none"/>
              </w:rPr>
              <w:t>5.以上所有涉及价格扣除的结果均按四舍五入原则保留两位小数。</w:t>
            </w:r>
          </w:p>
        </w:tc>
      </w:tr>
      <w:tr w14:paraId="6DB2C10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44554D67">
            <w:pPr>
              <w:numPr>
                <w:ilvl w:val="0"/>
                <w:numId w:val="1"/>
              </w:numPr>
              <w:wordWrap w:val="0"/>
              <w:autoSpaceDE w:val="0"/>
              <w:autoSpaceDN w:val="0"/>
              <w:snapToGrid w:val="0"/>
              <w:spacing w:line="360" w:lineRule="auto"/>
              <w:jc w:val="center"/>
              <w:rPr>
                <w:rFonts w:hint="eastAsia" w:ascii="宋体" w:hAnsi="宋体" w:cs="宋体"/>
                <w:color w:val="auto"/>
                <w:sz w:val="24"/>
                <w:highlight w:val="none"/>
                <w:lang w:val="zh-CN"/>
              </w:rPr>
            </w:pPr>
          </w:p>
        </w:tc>
        <w:tc>
          <w:tcPr>
            <w:tcW w:w="2169" w:type="dxa"/>
            <w:tcMar>
              <w:left w:w="113" w:type="dxa"/>
              <w:right w:w="113" w:type="dxa"/>
            </w:tcMar>
            <w:vAlign w:val="center"/>
          </w:tcPr>
          <w:p w14:paraId="17874FBF">
            <w:pPr>
              <w:wordWrap w:val="0"/>
              <w:autoSpaceDE w:val="0"/>
              <w:autoSpaceDN w:val="0"/>
              <w:snapToGrid w:val="0"/>
              <w:spacing w:line="360" w:lineRule="auto"/>
              <w:rPr>
                <w:rFonts w:hint="eastAsia" w:ascii="宋体" w:hAnsi="宋体" w:cs="宋体"/>
                <w:bCs/>
                <w:color w:val="auto"/>
                <w:kern w:val="0"/>
                <w:sz w:val="24"/>
                <w:highlight w:val="none"/>
                <w:lang w:bidi="ar"/>
              </w:rPr>
            </w:pPr>
            <w:r>
              <w:rPr>
                <w:rFonts w:hint="eastAsia" w:ascii="宋体" w:hAnsi="宋体" w:cs="宋体"/>
                <w:color w:val="auto"/>
                <w:sz w:val="24"/>
                <w:highlight w:val="none"/>
              </w:rPr>
              <w:t>“三首”产品价格扣除</w:t>
            </w:r>
          </w:p>
        </w:tc>
        <w:tc>
          <w:tcPr>
            <w:tcW w:w="6895" w:type="dxa"/>
            <w:tcMar>
              <w:left w:w="113" w:type="dxa"/>
              <w:right w:w="113" w:type="dxa"/>
            </w:tcMar>
            <w:vAlign w:val="center"/>
          </w:tcPr>
          <w:p w14:paraId="5E1D79A8">
            <w:pPr>
              <w:snapToGrid w:val="0"/>
              <w:spacing w:line="360" w:lineRule="auto"/>
              <w:rPr>
                <w:rFonts w:hint="eastAsia" w:ascii="宋体" w:hAnsi="宋体" w:cs="宋体"/>
                <w:i/>
                <w:iCs/>
                <w:color w:val="auto"/>
                <w:sz w:val="24"/>
                <w:highlight w:val="none"/>
              </w:rPr>
            </w:pPr>
            <w:r>
              <w:rPr>
                <w:rFonts w:hint="eastAsia" w:ascii="宋体" w:hAnsi="宋体" w:cs="宋体"/>
                <w:bCs/>
                <w:color w:val="auto"/>
                <w:sz w:val="24"/>
                <w:highlight w:val="none"/>
              </w:rPr>
              <w:t>中小企业生产的“三首”产品价格扣除：</w:t>
            </w:r>
            <w:r>
              <w:rPr>
                <w:rFonts w:hint="eastAsia" w:ascii="宋体" w:hAnsi="宋体" w:cs="宋体"/>
                <w:color w:val="auto"/>
                <w:sz w:val="24"/>
                <w:highlight w:val="none"/>
                <w:u w:val="single"/>
              </w:rPr>
              <w:t xml:space="preserve"> 10</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w:t>
            </w:r>
          </w:p>
          <w:p w14:paraId="3D0B185F">
            <w:pPr>
              <w:snapToGrid w:val="0"/>
              <w:spacing w:line="360" w:lineRule="auto"/>
              <w:rPr>
                <w:rFonts w:hint="eastAsia" w:ascii="宋体" w:hAnsi="宋体"/>
                <w:b/>
                <w:bCs/>
                <w:color w:val="auto"/>
                <w:sz w:val="24"/>
                <w:highlight w:val="none"/>
              </w:rPr>
            </w:pPr>
            <w:r>
              <w:rPr>
                <w:rFonts w:hint="eastAsia" w:ascii="宋体" w:hAnsi="宋体" w:cs="宋体"/>
                <w:bCs/>
                <w:color w:val="auto"/>
                <w:sz w:val="24"/>
                <w:highlight w:val="none"/>
              </w:rPr>
              <w:t>注：可与</w:t>
            </w:r>
            <w:r>
              <w:rPr>
                <w:rFonts w:hint="eastAsia" w:cs="宋体"/>
                <w:bCs/>
                <w:color w:val="auto"/>
                <w:sz w:val="24"/>
                <w:highlight w:val="none"/>
              </w:rPr>
              <w:t>小微</w:t>
            </w:r>
            <w:r>
              <w:rPr>
                <w:rFonts w:hint="eastAsia" w:ascii="宋体" w:hAnsi="宋体" w:cs="宋体"/>
                <w:bCs/>
                <w:color w:val="auto"/>
                <w:sz w:val="24"/>
                <w:highlight w:val="none"/>
              </w:rPr>
              <w:t>企业价格扣减的优惠政策叠加。涉及价格扣除的结果按四舍五入原则保留两位小数。</w:t>
            </w:r>
          </w:p>
        </w:tc>
      </w:tr>
      <w:tr w14:paraId="3B99C97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0FF0CD13">
            <w:pPr>
              <w:numPr>
                <w:ilvl w:val="0"/>
                <w:numId w:val="1"/>
              </w:numPr>
              <w:wordWrap w:val="0"/>
              <w:autoSpaceDE w:val="0"/>
              <w:autoSpaceDN w:val="0"/>
              <w:snapToGrid w:val="0"/>
              <w:spacing w:line="360" w:lineRule="auto"/>
              <w:jc w:val="center"/>
              <w:rPr>
                <w:rFonts w:hint="eastAsia" w:ascii="宋体" w:hAnsi="宋体" w:cs="宋体"/>
                <w:color w:val="auto"/>
                <w:sz w:val="24"/>
                <w:highlight w:val="none"/>
              </w:rPr>
            </w:pPr>
          </w:p>
        </w:tc>
        <w:tc>
          <w:tcPr>
            <w:tcW w:w="2169" w:type="dxa"/>
            <w:tcMar>
              <w:left w:w="113" w:type="dxa"/>
              <w:right w:w="113" w:type="dxa"/>
            </w:tcMar>
            <w:vAlign w:val="center"/>
          </w:tcPr>
          <w:p w14:paraId="23F7FB7D">
            <w:pPr>
              <w:pStyle w:val="51"/>
              <w:wordWrap w:val="0"/>
              <w:adjustRightInd/>
              <w:snapToGrid w:val="0"/>
              <w:spacing w:line="360" w:lineRule="auto"/>
              <w:jc w:val="both"/>
              <w:rPr>
                <w:rFonts w:hint="eastAsia"/>
                <w:color w:val="auto"/>
                <w:kern w:val="2"/>
                <w:highlight w:val="none"/>
              </w:rPr>
            </w:pPr>
            <w:r>
              <w:rPr>
                <w:rFonts w:hint="eastAsia"/>
                <w:color w:val="auto"/>
                <w:kern w:val="2"/>
                <w:highlight w:val="none"/>
              </w:rPr>
              <w:t>采购标的及其对应的中小企业划分标准所属行业</w:t>
            </w:r>
          </w:p>
        </w:tc>
        <w:tc>
          <w:tcPr>
            <w:tcW w:w="6895" w:type="dxa"/>
            <w:tcMar>
              <w:left w:w="113" w:type="dxa"/>
              <w:right w:w="113" w:type="dxa"/>
            </w:tcMar>
            <w:vAlign w:val="center"/>
          </w:tcPr>
          <w:p w14:paraId="7B77BCFA">
            <w:pPr>
              <w:snapToGrid w:val="0"/>
              <w:spacing w:line="360" w:lineRule="auto"/>
              <w:rPr>
                <w:rFonts w:hint="eastAsia" w:ascii="宋体" w:hAnsi="宋体" w:cs="宋体"/>
                <w:color w:val="auto"/>
                <w:spacing w:val="-6"/>
                <w:sz w:val="24"/>
                <w:highlight w:val="none"/>
              </w:rPr>
            </w:pPr>
            <w:r>
              <w:rPr>
                <w:rFonts w:hint="eastAsia" w:ascii="宋体" w:hAnsi="宋体" w:cs="宋体"/>
                <w:color w:val="auto"/>
                <w:sz w:val="24"/>
                <w:highlight w:val="none"/>
              </w:rPr>
              <w:t>服务类：标的：</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eastAsia="zh-CN"/>
              </w:rPr>
              <w:t>铜陵大通文化旅游发展有限公司</w:t>
            </w:r>
            <w:r>
              <w:rPr>
                <w:rFonts w:hint="eastAsia" w:ascii="宋体" w:hAnsi="宋体" w:cs="宋体"/>
                <w:color w:val="auto"/>
                <w:sz w:val="24"/>
                <w:highlight w:val="none"/>
                <w:u w:val="single"/>
              </w:rPr>
              <w:t>新媒体服务项目</w:t>
            </w:r>
            <w:r>
              <w:rPr>
                <w:rFonts w:hint="eastAsia" w:ascii="宋体" w:hAnsi="宋体" w:cs="宋体"/>
                <w:color w:val="auto"/>
                <w:sz w:val="24"/>
                <w:highlight w:val="none"/>
              </w:rPr>
              <w:t>，属于</w:t>
            </w:r>
            <w:r>
              <w:rPr>
                <w:rFonts w:hint="eastAsia" w:ascii="宋体" w:hAnsi="宋体" w:cs="宋体"/>
                <w:color w:val="auto"/>
                <w:sz w:val="24"/>
                <w:highlight w:val="none"/>
                <w:u w:val="single"/>
                <w:lang w:val="en-US" w:eastAsia="zh-CN"/>
              </w:rPr>
              <w:t>其他未列明</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行业。</w:t>
            </w:r>
          </w:p>
        </w:tc>
      </w:tr>
      <w:tr w14:paraId="5C14DE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15D2C3CF">
            <w:pPr>
              <w:numPr>
                <w:ilvl w:val="0"/>
                <w:numId w:val="1"/>
              </w:numPr>
              <w:wordWrap w:val="0"/>
              <w:autoSpaceDE w:val="0"/>
              <w:autoSpaceDN w:val="0"/>
              <w:snapToGrid w:val="0"/>
              <w:spacing w:line="360" w:lineRule="auto"/>
              <w:jc w:val="center"/>
              <w:rPr>
                <w:rFonts w:hint="eastAsia" w:ascii="宋体" w:hAnsi="宋体" w:cs="宋体"/>
                <w:color w:val="auto"/>
                <w:sz w:val="24"/>
                <w:highlight w:val="none"/>
              </w:rPr>
            </w:pPr>
          </w:p>
        </w:tc>
        <w:tc>
          <w:tcPr>
            <w:tcW w:w="2169" w:type="dxa"/>
            <w:tcMar>
              <w:left w:w="113" w:type="dxa"/>
              <w:right w:w="113" w:type="dxa"/>
            </w:tcMar>
            <w:vAlign w:val="center"/>
          </w:tcPr>
          <w:p w14:paraId="51AE8D0D">
            <w:pPr>
              <w:wordWrap w:val="0"/>
              <w:autoSpaceDE w:val="0"/>
              <w:autoSpaceDN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采购代理服务费</w:t>
            </w:r>
          </w:p>
        </w:tc>
        <w:tc>
          <w:tcPr>
            <w:tcW w:w="6895" w:type="dxa"/>
            <w:tcMar>
              <w:left w:w="113" w:type="dxa"/>
              <w:right w:w="113" w:type="dxa"/>
            </w:tcMar>
            <w:vAlign w:val="center"/>
          </w:tcPr>
          <w:p w14:paraId="3066160C">
            <w:pPr>
              <w:autoSpaceDE w:val="0"/>
              <w:autoSpaceDN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（1）收费对象：</w:t>
            </w:r>
            <w:r>
              <w:rPr>
                <w:rFonts w:hint="eastAsia" w:ascii="宋体" w:hAnsi="宋体" w:cs="宋体"/>
                <w:color w:val="auto"/>
                <w:sz w:val="24"/>
                <w:highlight w:val="none"/>
              </w:rPr>
              <w:sym w:font="Wingdings" w:char="00FE"/>
            </w:r>
            <w:r>
              <w:rPr>
                <w:rFonts w:hint="eastAsia" w:ascii="宋体" w:hAnsi="宋体" w:cs="宋体"/>
                <w:color w:val="auto"/>
                <w:sz w:val="24"/>
                <w:highlight w:val="none"/>
              </w:rPr>
              <w:t xml:space="preserve">成交供应商  </w:t>
            </w:r>
          </w:p>
          <w:p w14:paraId="57689A88">
            <w:pPr>
              <w:autoSpaceDE w:val="0"/>
              <w:autoSpaceDN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（2）收取方式：</w:t>
            </w:r>
            <w:r>
              <w:rPr>
                <w:rFonts w:hint="eastAsia" w:ascii="宋体" w:hAnsi="宋体" w:cs="宋体"/>
                <w:color w:val="auto"/>
                <w:sz w:val="24"/>
                <w:highlight w:val="none"/>
                <w:u w:val="single"/>
              </w:rPr>
              <w:t>以现金或转账方式向采购代理机构一次性支付</w:t>
            </w:r>
          </w:p>
          <w:p w14:paraId="62FD3AE1">
            <w:pPr>
              <w:autoSpaceDE w:val="0"/>
              <w:autoSpaceDN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（3）收费标准：</w:t>
            </w:r>
            <w:r>
              <w:rPr>
                <w:rFonts w:hint="eastAsia" w:ascii="宋体" w:hAnsi="宋体" w:cs="宋体"/>
                <w:color w:val="auto"/>
                <w:sz w:val="24"/>
                <w:highlight w:val="none"/>
                <w:u w:val="single"/>
              </w:rPr>
              <w:t>3000元整（叁仟元整）</w:t>
            </w:r>
          </w:p>
          <w:p w14:paraId="27C8C406">
            <w:pPr>
              <w:autoSpaceDE w:val="0"/>
              <w:autoSpaceDN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注：此费用应综合进投标单价和总价中，无需单列。</w:t>
            </w:r>
          </w:p>
        </w:tc>
      </w:tr>
      <w:tr w14:paraId="41CB3F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27A65ABC">
            <w:pPr>
              <w:numPr>
                <w:ilvl w:val="0"/>
                <w:numId w:val="1"/>
              </w:numPr>
              <w:wordWrap w:val="0"/>
              <w:autoSpaceDE w:val="0"/>
              <w:autoSpaceDN w:val="0"/>
              <w:snapToGrid w:val="0"/>
              <w:spacing w:line="360" w:lineRule="auto"/>
              <w:jc w:val="center"/>
              <w:rPr>
                <w:rFonts w:hint="eastAsia" w:ascii="宋体" w:hAnsi="宋体" w:cs="宋体"/>
                <w:color w:val="auto"/>
                <w:sz w:val="24"/>
                <w:highlight w:val="none"/>
              </w:rPr>
            </w:pPr>
          </w:p>
        </w:tc>
        <w:tc>
          <w:tcPr>
            <w:tcW w:w="2169" w:type="dxa"/>
            <w:tcMar>
              <w:left w:w="113" w:type="dxa"/>
              <w:right w:w="113" w:type="dxa"/>
            </w:tcMar>
            <w:vAlign w:val="center"/>
          </w:tcPr>
          <w:p w14:paraId="33F3B54A">
            <w:pPr>
              <w:snapToGrid w:val="0"/>
              <w:spacing w:line="360" w:lineRule="auto"/>
              <w:rPr>
                <w:rFonts w:hint="eastAsia" w:ascii="宋体" w:hAnsi="宋体" w:cs="宋体"/>
                <w:color w:val="auto"/>
                <w:kern w:val="0"/>
                <w:sz w:val="24"/>
                <w:highlight w:val="none"/>
              </w:rPr>
            </w:pPr>
            <w:r>
              <w:rPr>
                <w:rFonts w:hint="eastAsia" w:ascii="宋体" w:hAnsi="宋体" w:cs="宋体"/>
                <w:color w:val="auto"/>
                <w:kern w:val="0"/>
                <w:sz w:val="24"/>
                <w:highlight w:val="none"/>
              </w:rPr>
              <w:t>信用查询</w:t>
            </w:r>
          </w:p>
        </w:tc>
        <w:tc>
          <w:tcPr>
            <w:tcW w:w="6895" w:type="dxa"/>
            <w:tcMar>
              <w:left w:w="113" w:type="dxa"/>
              <w:right w:w="113" w:type="dxa"/>
            </w:tcMar>
            <w:vAlign w:val="center"/>
          </w:tcPr>
          <w:p w14:paraId="277EAD4E">
            <w:pPr>
              <w:snapToGrid w:val="0"/>
              <w:spacing w:line="360" w:lineRule="auto"/>
              <w:rPr>
                <w:rFonts w:hint="eastAsia" w:ascii="宋体" w:hAnsi="宋体" w:cs="宋体"/>
                <w:color w:val="auto"/>
                <w:kern w:val="0"/>
                <w:sz w:val="24"/>
                <w:highlight w:val="none"/>
              </w:rPr>
            </w:pPr>
            <w:r>
              <w:rPr>
                <w:rFonts w:hint="eastAsia" w:ascii="宋体" w:hAnsi="宋体" w:cs="宋体"/>
                <w:color w:val="auto"/>
                <w:sz w:val="24"/>
                <w:highlight w:val="none"/>
              </w:rPr>
              <w:t>详见第三章《评审方法和评审标准》</w:t>
            </w:r>
          </w:p>
        </w:tc>
      </w:tr>
      <w:tr w14:paraId="0D56EDC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2D504494">
            <w:pPr>
              <w:numPr>
                <w:ilvl w:val="0"/>
                <w:numId w:val="1"/>
              </w:numPr>
              <w:wordWrap w:val="0"/>
              <w:autoSpaceDE w:val="0"/>
              <w:autoSpaceDN w:val="0"/>
              <w:snapToGrid w:val="0"/>
              <w:spacing w:line="360" w:lineRule="auto"/>
              <w:jc w:val="center"/>
              <w:rPr>
                <w:rFonts w:hint="eastAsia" w:ascii="宋体" w:hAnsi="宋体" w:cs="宋体"/>
                <w:color w:val="auto"/>
                <w:sz w:val="24"/>
                <w:highlight w:val="none"/>
              </w:rPr>
            </w:pPr>
          </w:p>
        </w:tc>
        <w:tc>
          <w:tcPr>
            <w:tcW w:w="2169" w:type="dxa"/>
            <w:tcMar>
              <w:left w:w="113" w:type="dxa"/>
              <w:right w:w="113" w:type="dxa"/>
            </w:tcMar>
            <w:vAlign w:val="center"/>
          </w:tcPr>
          <w:p w14:paraId="7B63C03F">
            <w:pPr>
              <w:snapToGrid w:val="0"/>
              <w:spacing w:line="360" w:lineRule="auto"/>
              <w:rPr>
                <w:rFonts w:hint="eastAsia" w:ascii="宋体" w:hAnsi="宋体" w:cs="宋体"/>
                <w:color w:val="auto"/>
                <w:kern w:val="0"/>
                <w:sz w:val="24"/>
                <w:highlight w:val="none"/>
              </w:rPr>
            </w:pPr>
            <w:r>
              <w:rPr>
                <w:rFonts w:hint="eastAsia" w:ascii="宋体" w:hAnsi="宋体" w:cs="宋体"/>
                <w:color w:val="auto"/>
                <w:kern w:val="0"/>
                <w:sz w:val="24"/>
                <w:highlight w:val="none"/>
              </w:rPr>
              <w:t>履约补偿机制</w:t>
            </w:r>
          </w:p>
        </w:tc>
        <w:tc>
          <w:tcPr>
            <w:tcW w:w="6895" w:type="dxa"/>
            <w:tcMar>
              <w:left w:w="113" w:type="dxa"/>
              <w:right w:w="113" w:type="dxa"/>
            </w:tcMar>
            <w:vAlign w:val="center"/>
          </w:tcPr>
          <w:p w14:paraId="3CD332F6">
            <w:pPr>
              <w:snapToGrid w:val="0"/>
              <w:spacing w:line="360" w:lineRule="auto"/>
              <w:rPr>
                <w:rFonts w:hint="eastAsia" w:ascii="宋体" w:hAnsi="宋体" w:cs="宋体"/>
                <w:color w:val="auto"/>
                <w:kern w:val="0"/>
                <w:sz w:val="24"/>
                <w:highlight w:val="none"/>
              </w:rPr>
            </w:pPr>
            <w:r>
              <w:rPr>
                <w:rFonts w:hint="eastAsia" w:ascii="宋体" w:hAnsi="宋体" w:cs="宋体"/>
                <w:color w:val="auto"/>
                <w:kern w:val="0"/>
                <w:sz w:val="24"/>
                <w:highlight w:val="none"/>
              </w:rPr>
              <w:t>如有延期返还履约保证金、延期支付合同款项，或因采购人原因导致变更、中止或终止政府采购合同的，应依照合同约定对供应商受到的损失予以赔偿或补偿。对因政策变化等原因不能签订合同，造成企业合法利益受损的情形，采购人应与供应商充分协商，给予合理补偿。</w:t>
            </w:r>
          </w:p>
        </w:tc>
      </w:tr>
      <w:tr w14:paraId="1271306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5AED6A33">
            <w:pPr>
              <w:numPr>
                <w:ilvl w:val="0"/>
                <w:numId w:val="1"/>
              </w:numPr>
              <w:wordWrap w:val="0"/>
              <w:autoSpaceDE w:val="0"/>
              <w:autoSpaceDN w:val="0"/>
              <w:snapToGrid w:val="0"/>
              <w:spacing w:line="360" w:lineRule="auto"/>
              <w:jc w:val="center"/>
              <w:rPr>
                <w:rFonts w:hint="eastAsia" w:ascii="宋体" w:hAnsi="宋体" w:cs="宋体"/>
                <w:color w:val="auto"/>
                <w:sz w:val="24"/>
                <w:highlight w:val="none"/>
              </w:rPr>
            </w:pPr>
          </w:p>
        </w:tc>
        <w:tc>
          <w:tcPr>
            <w:tcW w:w="2169" w:type="dxa"/>
            <w:tcMar>
              <w:left w:w="113" w:type="dxa"/>
              <w:right w:w="113" w:type="dxa"/>
            </w:tcMar>
            <w:vAlign w:val="center"/>
          </w:tcPr>
          <w:p w14:paraId="610FFE1E">
            <w:pPr>
              <w:snapToGrid w:val="0"/>
              <w:spacing w:line="360" w:lineRule="auto"/>
              <w:rPr>
                <w:rFonts w:hint="eastAsia" w:ascii="宋体" w:hAnsi="宋体" w:cs="宋体"/>
                <w:color w:val="auto"/>
                <w:kern w:val="0"/>
                <w:sz w:val="24"/>
                <w:highlight w:val="none"/>
              </w:rPr>
            </w:pPr>
            <w:r>
              <w:rPr>
                <w:rFonts w:hint="eastAsia" w:ascii="宋体" w:hAnsi="宋体" w:cs="宋体"/>
                <w:color w:val="auto"/>
                <w:kern w:val="0"/>
                <w:sz w:val="24"/>
                <w:highlight w:val="none"/>
              </w:rPr>
              <w:t>竞争性磋商文件的解释权顺序</w:t>
            </w:r>
          </w:p>
        </w:tc>
        <w:tc>
          <w:tcPr>
            <w:tcW w:w="6895" w:type="dxa"/>
            <w:tcMar>
              <w:left w:w="113" w:type="dxa"/>
              <w:right w:w="113" w:type="dxa"/>
            </w:tcMar>
            <w:vAlign w:val="center"/>
          </w:tcPr>
          <w:p w14:paraId="3D94ABB3">
            <w:pPr>
              <w:snapToGrid w:val="0"/>
              <w:spacing w:line="360" w:lineRule="auto"/>
              <w:rPr>
                <w:rFonts w:hint="eastAsia" w:ascii="宋体" w:hAnsi="宋体" w:cs="宋体"/>
                <w:color w:val="auto"/>
                <w:kern w:val="0"/>
                <w:sz w:val="24"/>
                <w:highlight w:val="none"/>
              </w:rPr>
            </w:pPr>
            <w:r>
              <w:rPr>
                <w:rFonts w:hint="eastAsia" w:ascii="宋体" w:hAnsi="宋体" w:cs="宋体"/>
                <w:color w:val="auto"/>
                <w:kern w:val="0"/>
                <w:sz w:val="24"/>
                <w:highlight w:val="none"/>
              </w:rPr>
              <w:t>1.构成本竞争性磋商文件的各个组成文件应互为解释，互为说明；</w:t>
            </w:r>
          </w:p>
          <w:p w14:paraId="0B8BD3F6">
            <w:pPr>
              <w:snapToGrid w:val="0"/>
              <w:spacing w:line="360" w:lineRule="auto"/>
              <w:rPr>
                <w:rFonts w:hint="eastAsia" w:ascii="宋体" w:hAnsi="宋体" w:cs="宋体"/>
                <w:color w:val="auto"/>
                <w:kern w:val="0"/>
                <w:sz w:val="24"/>
                <w:highlight w:val="none"/>
              </w:rPr>
            </w:pPr>
            <w:r>
              <w:rPr>
                <w:rFonts w:hint="eastAsia" w:ascii="宋体" w:hAnsi="宋体" w:cs="宋体"/>
                <w:color w:val="auto"/>
                <w:kern w:val="0"/>
                <w:sz w:val="24"/>
                <w:highlight w:val="none"/>
              </w:rPr>
              <w:t>2.除竞争性磋商文件中有特别规定外，仅适用于政府采购阶段的规定，同一组成文件中就同一事项的规定或约定不一致的，按评审方法、采购公告、供应商须知、响应文件格式的优先顺序解释；</w:t>
            </w:r>
          </w:p>
          <w:p w14:paraId="0E4F475B">
            <w:pPr>
              <w:snapToGrid w:val="0"/>
              <w:spacing w:line="360" w:lineRule="auto"/>
              <w:rPr>
                <w:rFonts w:hint="eastAsia" w:ascii="宋体" w:hAnsi="宋体" w:cs="宋体"/>
                <w:color w:val="auto"/>
                <w:kern w:val="0"/>
                <w:sz w:val="24"/>
                <w:highlight w:val="none"/>
              </w:rPr>
            </w:pPr>
            <w:r>
              <w:rPr>
                <w:rFonts w:hint="eastAsia" w:ascii="宋体" w:hAnsi="宋体" w:cs="宋体"/>
                <w:color w:val="auto"/>
                <w:kern w:val="0"/>
                <w:sz w:val="24"/>
                <w:highlight w:val="none"/>
              </w:rPr>
              <w:t>3.按上述规定仍不能形成结论的，由采购人或其委托的采购代理机构负责解释。</w:t>
            </w:r>
          </w:p>
        </w:tc>
      </w:tr>
      <w:tr w14:paraId="17EE5C5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783" w:type="dxa"/>
            <w:tcMar>
              <w:left w:w="113" w:type="dxa"/>
              <w:right w:w="113" w:type="dxa"/>
            </w:tcMar>
            <w:vAlign w:val="center"/>
          </w:tcPr>
          <w:p w14:paraId="1B597CD6">
            <w:pPr>
              <w:numPr>
                <w:ilvl w:val="0"/>
                <w:numId w:val="1"/>
              </w:numPr>
              <w:wordWrap w:val="0"/>
              <w:autoSpaceDE w:val="0"/>
              <w:autoSpaceDN w:val="0"/>
              <w:snapToGrid w:val="0"/>
              <w:spacing w:line="360" w:lineRule="auto"/>
              <w:jc w:val="center"/>
              <w:rPr>
                <w:rFonts w:hint="eastAsia" w:ascii="宋体" w:hAnsi="宋体" w:cs="宋体"/>
                <w:color w:val="auto"/>
                <w:sz w:val="24"/>
                <w:highlight w:val="none"/>
              </w:rPr>
            </w:pPr>
          </w:p>
        </w:tc>
        <w:tc>
          <w:tcPr>
            <w:tcW w:w="2169" w:type="dxa"/>
            <w:tcMar>
              <w:left w:w="113" w:type="dxa"/>
              <w:right w:w="113" w:type="dxa"/>
            </w:tcMar>
            <w:vAlign w:val="center"/>
          </w:tcPr>
          <w:p w14:paraId="5316ECCA">
            <w:pPr>
              <w:snapToGrid w:val="0"/>
              <w:spacing w:line="360" w:lineRule="auto"/>
              <w:rPr>
                <w:rFonts w:hint="eastAsia" w:ascii="宋体" w:hAnsi="宋体" w:cs="宋体"/>
                <w:color w:val="auto"/>
                <w:kern w:val="0"/>
                <w:sz w:val="24"/>
                <w:highlight w:val="none"/>
              </w:rPr>
            </w:pPr>
            <w:r>
              <w:rPr>
                <w:rFonts w:ascii="宋体" w:hAnsi="宋体" w:cs="宋体"/>
                <w:color w:val="auto"/>
                <w:kern w:val="0"/>
                <w:sz w:val="24"/>
                <w:highlight w:val="none"/>
              </w:rPr>
              <w:t>接收询问和质疑的联系方式</w:t>
            </w:r>
          </w:p>
        </w:tc>
        <w:tc>
          <w:tcPr>
            <w:tcW w:w="6895" w:type="dxa"/>
            <w:tcMar>
              <w:left w:w="113" w:type="dxa"/>
              <w:right w:w="113" w:type="dxa"/>
            </w:tcMar>
            <w:vAlign w:val="center"/>
          </w:tcPr>
          <w:p w14:paraId="3186F36D">
            <w:pPr>
              <w:widowControl/>
              <w:snapToGrid w:val="0"/>
              <w:spacing w:line="360" w:lineRule="auto"/>
              <w:jc w:val="left"/>
              <w:rPr>
                <w:rFonts w:hint="eastAsia" w:ascii="宋体" w:hAnsi="宋体" w:cs="宋体"/>
                <w:color w:val="auto"/>
                <w:kern w:val="0"/>
                <w:sz w:val="24"/>
                <w:highlight w:val="none"/>
                <w:u w:val="single"/>
              </w:rPr>
            </w:pPr>
            <w:r>
              <w:rPr>
                <w:rFonts w:hint="eastAsia" w:ascii="宋体" w:hAnsi="宋体" w:cs="宋体"/>
                <w:color w:val="auto"/>
                <w:kern w:val="0"/>
                <w:sz w:val="24"/>
                <w:highlight w:val="none"/>
              </w:rPr>
              <w:t>采购人联系部门：</w:t>
            </w:r>
            <w:r>
              <w:rPr>
                <w:rFonts w:hint="eastAsia" w:ascii="宋体" w:hAnsi="宋体" w:cs="宋体"/>
                <w:color w:val="auto"/>
                <w:kern w:val="0"/>
                <w:sz w:val="24"/>
                <w:highlight w:val="none"/>
                <w:u w:val="single"/>
                <w:lang w:eastAsia="zh-CN"/>
              </w:rPr>
              <w:t>铜陵大通文化旅游发展有限公司</w:t>
            </w:r>
            <w:r>
              <w:rPr>
                <w:rFonts w:hint="eastAsia" w:ascii="宋体" w:hAnsi="宋体" w:cs="宋体"/>
                <w:color w:val="auto"/>
                <w:kern w:val="0"/>
                <w:sz w:val="24"/>
                <w:highlight w:val="none"/>
              </w:rPr>
              <w:t>；联系电话：</w:t>
            </w:r>
            <w:r>
              <w:rPr>
                <w:rFonts w:hint="eastAsia" w:ascii="宋体" w:hAnsi="宋体" w:cs="宋体"/>
                <w:color w:val="auto"/>
                <w:kern w:val="0"/>
                <w:sz w:val="24"/>
                <w:highlight w:val="none"/>
                <w:u w:val="single"/>
                <w:lang w:eastAsia="zh-CN"/>
              </w:rPr>
              <w:t>19956230006</w:t>
            </w:r>
            <w:r>
              <w:rPr>
                <w:rFonts w:hint="eastAsia" w:ascii="宋体" w:hAnsi="宋体" w:cs="宋体"/>
                <w:color w:val="auto"/>
                <w:kern w:val="0"/>
                <w:sz w:val="24"/>
                <w:highlight w:val="none"/>
              </w:rPr>
              <w:t>； 通讯地址：</w:t>
            </w:r>
            <w:r>
              <w:rPr>
                <w:rFonts w:hint="eastAsia" w:ascii="宋体" w:hAnsi="宋体" w:eastAsia="宋体" w:cs="宋体"/>
                <w:color w:val="auto"/>
                <w:sz w:val="24"/>
                <w:szCs w:val="24"/>
                <w:highlight w:val="none"/>
                <w:u w:val="single"/>
                <w:lang w:val="zh-CN" w:eastAsia="zh-CN"/>
              </w:rPr>
              <w:t>郊区大通镇光荣路与共和街交叉口东北约60米</w:t>
            </w:r>
            <w:r>
              <w:rPr>
                <w:rFonts w:hint="eastAsia" w:ascii="宋体" w:hAnsi="宋体" w:cs="宋体"/>
                <w:color w:val="auto"/>
                <w:kern w:val="0"/>
                <w:sz w:val="24"/>
                <w:highlight w:val="none"/>
                <w:u w:val="single"/>
              </w:rPr>
              <w:t>。</w:t>
            </w:r>
          </w:p>
          <w:p w14:paraId="2135619C">
            <w:pPr>
              <w:widowControl/>
              <w:snapToGrid w:val="0"/>
              <w:spacing w:line="360" w:lineRule="auto"/>
              <w:jc w:val="left"/>
              <w:rPr>
                <w:rFonts w:hint="eastAsia" w:ascii="宋体" w:hAnsi="宋体" w:cs="宋体"/>
                <w:bCs/>
                <w:color w:val="auto"/>
                <w:kern w:val="0"/>
                <w:sz w:val="24"/>
                <w:szCs w:val="28"/>
                <w:highlight w:val="none"/>
              </w:rPr>
            </w:pPr>
            <w:r>
              <w:rPr>
                <w:rFonts w:hint="eastAsia" w:ascii="宋体" w:hAnsi="宋体" w:cs="宋体"/>
                <w:color w:val="auto"/>
                <w:kern w:val="0"/>
                <w:sz w:val="24"/>
                <w:highlight w:val="none"/>
                <w:lang w:bidi="ar"/>
              </w:rPr>
              <w:t>代理机构名称：</w:t>
            </w:r>
            <w:r>
              <w:rPr>
                <w:rFonts w:hint="eastAsia" w:ascii="宋体" w:hAnsi="宋体" w:cs="宋体"/>
                <w:color w:val="auto"/>
                <w:kern w:val="0"/>
                <w:sz w:val="24"/>
                <w:highlight w:val="none"/>
                <w:u w:val="single"/>
                <w:lang w:eastAsia="zh-CN" w:bidi="ar"/>
              </w:rPr>
              <w:t>铜陵大通三江建设发展有限公司</w:t>
            </w:r>
            <w:r>
              <w:rPr>
                <w:rFonts w:hint="eastAsia" w:ascii="宋体" w:hAnsi="宋体" w:cs="宋体"/>
                <w:color w:val="auto"/>
                <w:kern w:val="0"/>
                <w:sz w:val="24"/>
                <w:highlight w:val="none"/>
                <w:lang w:bidi="ar"/>
              </w:rPr>
              <w:t>；联系电话：</w:t>
            </w:r>
            <w:r>
              <w:rPr>
                <w:rFonts w:hint="eastAsia" w:ascii="宋体" w:hAnsi="宋体" w:cs="宋体"/>
                <w:color w:val="auto"/>
                <w:kern w:val="0"/>
                <w:sz w:val="24"/>
                <w:highlight w:val="none"/>
                <w:u w:val="single"/>
                <w:lang w:eastAsia="zh-CN" w:bidi="ar"/>
              </w:rPr>
              <w:t>18756251861</w:t>
            </w:r>
            <w:r>
              <w:rPr>
                <w:rFonts w:hint="eastAsia" w:ascii="宋体" w:hAnsi="宋体" w:cs="宋体"/>
                <w:color w:val="auto"/>
                <w:kern w:val="0"/>
                <w:sz w:val="24"/>
                <w:highlight w:val="none"/>
                <w:lang w:bidi="ar"/>
              </w:rPr>
              <w:t>；通讯地址：</w:t>
            </w:r>
            <w:r>
              <w:rPr>
                <w:rFonts w:hint="eastAsia" w:ascii="宋体" w:hAnsi="宋体" w:cs="宋体"/>
                <w:color w:val="auto"/>
                <w:kern w:val="0"/>
                <w:sz w:val="24"/>
                <w:highlight w:val="none"/>
                <w:u w:val="single"/>
                <w:lang w:eastAsia="zh-CN" w:bidi="ar"/>
              </w:rPr>
              <w:t>铜陵市郊区大通美食广场A座二楼</w:t>
            </w:r>
            <w:r>
              <w:rPr>
                <w:rFonts w:hint="eastAsia" w:ascii="宋体" w:hAnsi="宋体" w:cs="宋体"/>
                <w:color w:val="auto"/>
                <w:kern w:val="0"/>
                <w:sz w:val="24"/>
                <w:highlight w:val="none"/>
                <w:lang w:bidi="ar"/>
              </w:rPr>
              <w:t>。</w:t>
            </w:r>
          </w:p>
        </w:tc>
      </w:tr>
    </w:tbl>
    <w:p w14:paraId="0AB6B7E2">
      <w:pPr>
        <w:spacing w:before="240" w:beforeLines="100" w:after="240" w:afterLines="100"/>
        <w:jc w:val="center"/>
        <w:rPr>
          <w:rFonts w:hint="eastAsia" w:ascii="宋体" w:hAnsi="宋体" w:cs="宋体"/>
          <w:b/>
          <w:color w:val="auto"/>
          <w:sz w:val="28"/>
          <w:szCs w:val="28"/>
          <w:highlight w:val="none"/>
        </w:rPr>
      </w:pPr>
    </w:p>
    <w:p w14:paraId="78395BD9">
      <w:pPr>
        <w:spacing w:before="240" w:beforeLines="100" w:after="240" w:afterLines="100"/>
        <w:jc w:val="center"/>
        <w:rPr>
          <w:rFonts w:hint="eastAsia" w:ascii="宋体" w:hAnsi="宋体" w:cs="宋体"/>
          <w:b/>
          <w:color w:val="auto"/>
          <w:sz w:val="28"/>
          <w:szCs w:val="28"/>
          <w:highlight w:val="none"/>
        </w:rPr>
      </w:pPr>
    </w:p>
    <w:p w14:paraId="7533BB9F">
      <w:pPr>
        <w:spacing w:before="240" w:beforeLines="100" w:after="240" w:afterLines="100"/>
        <w:jc w:val="center"/>
        <w:rPr>
          <w:rFonts w:hint="eastAsia" w:ascii="宋体" w:hAnsi="宋体" w:cs="宋体"/>
          <w:b/>
          <w:color w:val="auto"/>
          <w:sz w:val="28"/>
          <w:szCs w:val="28"/>
          <w:highlight w:val="none"/>
        </w:rPr>
      </w:pPr>
    </w:p>
    <w:p w14:paraId="6182D184">
      <w:pPr>
        <w:spacing w:before="240" w:beforeLines="100" w:after="240" w:afterLines="100"/>
        <w:jc w:val="center"/>
        <w:rPr>
          <w:rFonts w:hint="eastAsia" w:ascii="宋体" w:hAnsi="宋体" w:cs="宋体"/>
          <w:b/>
          <w:color w:val="auto"/>
          <w:sz w:val="28"/>
          <w:szCs w:val="28"/>
          <w:highlight w:val="none"/>
        </w:rPr>
      </w:pPr>
    </w:p>
    <w:p w14:paraId="5E86B853">
      <w:pPr>
        <w:spacing w:before="240" w:beforeLines="100" w:after="240" w:afterLines="100"/>
        <w:jc w:val="center"/>
        <w:rPr>
          <w:rFonts w:hint="eastAsia" w:ascii="宋体" w:hAnsi="宋体" w:cs="宋体"/>
          <w:b/>
          <w:color w:val="auto"/>
          <w:sz w:val="28"/>
          <w:szCs w:val="28"/>
          <w:highlight w:val="none"/>
        </w:rPr>
      </w:pPr>
    </w:p>
    <w:p w14:paraId="04A2229C">
      <w:pPr>
        <w:spacing w:before="240" w:beforeLines="100" w:after="240" w:afterLines="100"/>
        <w:jc w:val="center"/>
        <w:rPr>
          <w:rFonts w:hint="eastAsia" w:ascii="宋体" w:hAnsi="宋体" w:cs="宋体"/>
          <w:b/>
          <w:color w:val="auto"/>
          <w:sz w:val="28"/>
          <w:szCs w:val="28"/>
          <w:highlight w:val="none"/>
        </w:rPr>
      </w:pPr>
    </w:p>
    <w:p w14:paraId="56128478">
      <w:pPr>
        <w:spacing w:before="240" w:beforeLines="100" w:after="240" w:afterLines="100"/>
        <w:jc w:val="center"/>
        <w:rPr>
          <w:rFonts w:hint="eastAsia" w:ascii="宋体" w:hAnsi="宋体" w:cs="宋体"/>
          <w:b/>
          <w:color w:val="auto"/>
          <w:sz w:val="28"/>
          <w:szCs w:val="28"/>
          <w:highlight w:val="none"/>
        </w:rPr>
      </w:pPr>
    </w:p>
    <w:p w14:paraId="774AC022">
      <w:pPr>
        <w:spacing w:before="240" w:beforeLines="100" w:after="240" w:afterLines="100"/>
        <w:jc w:val="both"/>
        <w:rPr>
          <w:rFonts w:hint="eastAsia" w:ascii="宋体" w:hAnsi="宋体" w:cs="宋体"/>
          <w:b/>
          <w:color w:val="auto"/>
          <w:sz w:val="28"/>
          <w:szCs w:val="28"/>
          <w:highlight w:val="none"/>
        </w:rPr>
      </w:pPr>
    </w:p>
    <w:p w14:paraId="24C69E12">
      <w:pPr>
        <w:spacing w:line="360" w:lineRule="auto"/>
        <w:jc w:val="center"/>
        <w:outlineLvl w:val="1"/>
        <w:rPr>
          <w:rFonts w:asciiTheme="minorEastAsia" w:hAnsiTheme="minorEastAsia" w:eastAsiaTheme="minorEastAsia"/>
          <w:b/>
          <w:color w:val="auto"/>
          <w:sz w:val="24"/>
          <w:highlight w:val="none"/>
        </w:rPr>
      </w:pPr>
      <w:bookmarkStart w:id="73" w:name="_Toc520356143"/>
      <w:bookmarkStart w:id="74" w:name="_Toc127151518"/>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color w:val="auto"/>
          <w:sz w:val="28"/>
          <w:highlight w:val="none"/>
        </w:rPr>
        <w:tab/>
      </w:r>
      <w:bookmarkEnd w:id="73"/>
      <w:bookmarkEnd w:id="74"/>
      <w:bookmarkStart w:id="75" w:name="_Toc14293"/>
      <w:bookmarkStart w:id="76" w:name="_Toc27470"/>
      <w:bookmarkStart w:id="77" w:name="_Toc142311056"/>
      <w:bookmarkStart w:id="78" w:name="_Toc305158896"/>
      <w:bookmarkStart w:id="79" w:name="_Toc226337250"/>
      <w:bookmarkStart w:id="80" w:name="_Toc353873934"/>
      <w:bookmarkStart w:id="81" w:name="_Toc305158822"/>
      <w:bookmarkStart w:id="82" w:name="_Toc264969244"/>
      <w:bookmarkStart w:id="83" w:name="_Toc150774759"/>
      <w:bookmarkStart w:id="84" w:name="_Toc265228392"/>
      <w:bookmarkStart w:id="85" w:name="_Toc226965827"/>
      <w:bookmarkStart w:id="86" w:name="_Toc127151554"/>
      <w:bookmarkStart w:id="87" w:name="_Toc353873664"/>
      <w:bookmarkStart w:id="88" w:name="_Toc150480792"/>
      <w:bookmarkStart w:id="89" w:name="_Toc353825544"/>
      <w:bookmarkStart w:id="90" w:name="_Toc146803234"/>
      <w:r>
        <w:rPr>
          <w:rFonts w:hint="eastAsia" w:asciiTheme="minorEastAsia" w:hAnsiTheme="minorEastAsia" w:eastAsiaTheme="minorEastAsia"/>
          <w:b/>
          <w:color w:val="auto"/>
          <w:sz w:val="24"/>
          <w:highlight w:val="none"/>
        </w:rPr>
        <w:t>二、供应商</w:t>
      </w:r>
      <w:r>
        <w:rPr>
          <w:rFonts w:asciiTheme="minorEastAsia" w:hAnsiTheme="minorEastAsia" w:eastAsiaTheme="minorEastAsia"/>
          <w:b/>
          <w:color w:val="auto"/>
          <w:sz w:val="24"/>
          <w:highlight w:val="none"/>
        </w:rPr>
        <w:t>须知</w:t>
      </w:r>
      <w:r>
        <w:rPr>
          <w:rFonts w:hint="eastAsia" w:asciiTheme="minorEastAsia" w:hAnsiTheme="minorEastAsia" w:eastAsiaTheme="minorEastAsia"/>
          <w:b/>
          <w:color w:val="auto"/>
          <w:sz w:val="24"/>
          <w:highlight w:val="none"/>
        </w:rPr>
        <w:t>正文</w:t>
      </w:r>
      <w:bookmarkEnd w:id="75"/>
      <w:bookmarkEnd w:id="76"/>
    </w:p>
    <w:p w14:paraId="2BE0FCAC">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1</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采购人、采购代理机构及供应商</w:t>
      </w:r>
    </w:p>
    <w:p w14:paraId="7EC6A6F7">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1</w:t>
      </w:r>
      <w:r>
        <w:rPr>
          <w:rFonts w:ascii="宋体" w:hAnsi="宋体" w:eastAsia="宋体"/>
          <w:color w:val="auto"/>
          <w:sz w:val="24"/>
          <w:highlight w:val="none"/>
        </w:rPr>
        <w:t>.1采购人：是指依法开展政府采购活动的国家机关、事业单位、团体组织。</w:t>
      </w:r>
    </w:p>
    <w:p w14:paraId="551ADCFE">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1</w:t>
      </w:r>
      <w:r>
        <w:rPr>
          <w:rFonts w:ascii="宋体" w:hAnsi="宋体" w:eastAsia="宋体"/>
          <w:color w:val="auto"/>
          <w:sz w:val="24"/>
          <w:highlight w:val="none"/>
        </w:rPr>
        <w:t>.2采购代理机构：是指集中采购机构或从事采购代理业务的社会中介机构。</w:t>
      </w:r>
    </w:p>
    <w:p w14:paraId="3B1AD06B">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1</w:t>
      </w:r>
      <w:r>
        <w:rPr>
          <w:rFonts w:ascii="宋体" w:hAnsi="宋体" w:eastAsia="宋体"/>
          <w:color w:val="auto"/>
          <w:sz w:val="24"/>
          <w:highlight w:val="none"/>
        </w:rPr>
        <w:t>.3政府采购监督管理部门：</w:t>
      </w:r>
      <w:r>
        <w:rPr>
          <w:rFonts w:hint="eastAsia" w:ascii="宋体" w:hAnsi="宋体" w:eastAsia="宋体"/>
          <w:color w:val="auto"/>
          <w:sz w:val="24"/>
          <w:highlight w:val="none"/>
        </w:rPr>
        <w:t>各级人民政府指定的有关部门依法履行与政府采购活动有关的监督管理职责</w:t>
      </w:r>
      <w:r>
        <w:rPr>
          <w:rFonts w:ascii="宋体" w:hAnsi="宋体" w:eastAsia="宋体"/>
          <w:color w:val="auto"/>
          <w:sz w:val="24"/>
          <w:highlight w:val="none"/>
        </w:rPr>
        <w:t>。</w:t>
      </w:r>
    </w:p>
    <w:p w14:paraId="6CAE52C3">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1</w:t>
      </w:r>
      <w:r>
        <w:rPr>
          <w:rFonts w:ascii="宋体" w:hAnsi="宋体" w:eastAsia="宋体"/>
          <w:color w:val="auto"/>
          <w:sz w:val="24"/>
          <w:highlight w:val="none"/>
        </w:rPr>
        <w:t>.4</w:t>
      </w:r>
      <w:r>
        <w:rPr>
          <w:rFonts w:hint="eastAsia" w:ascii="宋体" w:hAnsi="宋体" w:eastAsia="宋体"/>
          <w:color w:val="auto"/>
          <w:sz w:val="24"/>
          <w:highlight w:val="none"/>
        </w:rPr>
        <w:t>供应商</w:t>
      </w:r>
      <w:r>
        <w:rPr>
          <w:rFonts w:ascii="宋体" w:hAnsi="宋体" w:eastAsia="宋体"/>
          <w:color w:val="auto"/>
          <w:sz w:val="24"/>
          <w:highlight w:val="none"/>
        </w:rPr>
        <w:t>：是指向采购人提供货物、工程或者服务的法人、非法人组织或者自然人。</w:t>
      </w:r>
      <w:r>
        <w:rPr>
          <w:rFonts w:hint="eastAsia" w:ascii="宋体" w:hAnsi="宋体" w:eastAsia="宋体"/>
          <w:color w:val="auto"/>
          <w:sz w:val="24"/>
          <w:highlight w:val="none"/>
        </w:rPr>
        <w:t>分支机构不得参加政府采购活动，但银行、保险、石油石化、电力、电信等特殊行业除外。</w:t>
      </w:r>
      <w:r>
        <w:rPr>
          <w:rFonts w:ascii="宋体" w:hAnsi="宋体" w:eastAsia="宋体"/>
          <w:color w:val="auto"/>
          <w:sz w:val="24"/>
          <w:highlight w:val="none"/>
        </w:rPr>
        <w:t>本项目的</w:t>
      </w:r>
      <w:r>
        <w:rPr>
          <w:rFonts w:hint="eastAsia" w:ascii="宋体" w:hAnsi="宋体" w:eastAsia="宋体"/>
          <w:color w:val="auto"/>
          <w:sz w:val="24"/>
          <w:highlight w:val="none"/>
        </w:rPr>
        <w:t>供应商</w:t>
      </w:r>
      <w:r>
        <w:rPr>
          <w:rFonts w:ascii="宋体" w:hAnsi="宋体" w:eastAsia="宋体"/>
          <w:color w:val="auto"/>
          <w:sz w:val="24"/>
          <w:highlight w:val="none"/>
        </w:rPr>
        <w:t>及其</w:t>
      </w:r>
      <w:r>
        <w:rPr>
          <w:rFonts w:hint="eastAsia" w:ascii="宋体" w:hAnsi="宋体" w:eastAsia="宋体"/>
          <w:color w:val="auto"/>
          <w:sz w:val="24"/>
          <w:highlight w:val="none"/>
        </w:rPr>
        <w:t>所</w:t>
      </w:r>
      <w:r>
        <w:rPr>
          <w:rFonts w:ascii="宋体" w:hAnsi="宋体" w:eastAsia="宋体"/>
          <w:color w:val="auto"/>
          <w:sz w:val="24"/>
          <w:highlight w:val="none"/>
        </w:rPr>
        <w:t>投货物须满足以下条件：</w:t>
      </w:r>
    </w:p>
    <w:p w14:paraId="559C3E67">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eastAsia="zh-CN"/>
        </w:rPr>
        <w:t>1.</w:t>
      </w:r>
      <w:r>
        <w:rPr>
          <w:rFonts w:ascii="宋体" w:hAnsi="宋体" w:eastAsia="宋体"/>
          <w:color w:val="auto"/>
          <w:sz w:val="24"/>
          <w:highlight w:val="none"/>
        </w:rPr>
        <w:t>4.</w:t>
      </w:r>
      <w:r>
        <w:rPr>
          <w:rFonts w:hint="eastAsia" w:ascii="宋体" w:hAnsi="宋体" w:eastAsia="宋体"/>
          <w:color w:val="auto"/>
          <w:sz w:val="24"/>
          <w:highlight w:val="none"/>
          <w:lang w:val="en-US" w:eastAsia="zh-CN"/>
        </w:rPr>
        <w:t>1</w:t>
      </w:r>
      <w:r>
        <w:rPr>
          <w:rFonts w:ascii="宋体" w:hAnsi="宋体" w:eastAsia="宋体"/>
          <w:color w:val="auto"/>
          <w:sz w:val="24"/>
          <w:highlight w:val="none"/>
        </w:rPr>
        <w:t>具备《中华人民共和国政府采购法》第二十二条关于供应商条件的规定，遵守本项目采购人本级和上级财政部门政府采购的有关规定。</w:t>
      </w:r>
    </w:p>
    <w:p w14:paraId="3A12980E">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eastAsia="zh-CN"/>
        </w:rPr>
        <w:t>1.</w:t>
      </w:r>
      <w:r>
        <w:rPr>
          <w:rFonts w:ascii="宋体" w:hAnsi="宋体" w:eastAsia="宋体"/>
          <w:color w:val="auto"/>
          <w:sz w:val="24"/>
          <w:highlight w:val="none"/>
        </w:rPr>
        <w:t>4.</w:t>
      </w:r>
      <w:r>
        <w:rPr>
          <w:rFonts w:hint="eastAsia" w:ascii="宋体" w:hAnsi="宋体" w:eastAsia="宋体"/>
          <w:color w:val="auto"/>
          <w:sz w:val="24"/>
          <w:highlight w:val="none"/>
          <w:lang w:val="en-US" w:eastAsia="zh-CN"/>
        </w:rPr>
        <w:t>2</w:t>
      </w:r>
      <w:r>
        <w:rPr>
          <w:rFonts w:ascii="宋体" w:hAnsi="宋体" w:eastAsia="宋体"/>
          <w:color w:val="auto"/>
          <w:sz w:val="24"/>
          <w:highlight w:val="none"/>
        </w:rPr>
        <w:t>以采购代理机构认可的方式获得了本项目的</w:t>
      </w:r>
      <w:r>
        <w:rPr>
          <w:rFonts w:hint="eastAsia" w:ascii="宋体" w:hAnsi="宋体" w:eastAsia="宋体"/>
          <w:color w:val="auto"/>
          <w:sz w:val="24"/>
          <w:highlight w:val="none"/>
          <w:lang w:val="en-US" w:eastAsia="zh-CN"/>
        </w:rPr>
        <w:t>磋商</w:t>
      </w:r>
      <w:r>
        <w:rPr>
          <w:rFonts w:ascii="宋体" w:hAnsi="宋体" w:eastAsia="宋体"/>
          <w:color w:val="auto"/>
          <w:sz w:val="24"/>
          <w:highlight w:val="none"/>
        </w:rPr>
        <w:t>文件。</w:t>
      </w:r>
    </w:p>
    <w:p w14:paraId="0B10382B">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eastAsia="zh-CN"/>
        </w:rPr>
        <w:t>1.</w:t>
      </w:r>
      <w:r>
        <w:rPr>
          <w:rFonts w:ascii="宋体" w:hAnsi="宋体" w:eastAsia="宋体"/>
          <w:color w:val="auto"/>
          <w:sz w:val="24"/>
          <w:highlight w:val="none"/>
        </w:rPr>
        <w:t>4.</w:t>
      </w:r>
      <w:r>
        <w:rPr>
          <w:rFonts w:hint="eastAsia" w:ascii="宋体" w:hAnsi="宋体" w:eastAsia="宋体"/>
          <w:color w:val="auto"/>
          <w:sz w:val="24"/>
          <w:highlight w:val="none"/>
          <w:lang w:val="en-US" w:eastAsia="zh-CN"/>
        </w:rPr>
        <w:t>3</w:t>
      </w:r>
      <w:r>
        <w:rPr>
          <w:rFonts w:ascii="宋体" w:hAnsi="宋体" w:eastAsia="宋体"/>
          <w:color w:val="auto"/>
          <w:sz w:val="24"/>
          <w:highlight w:val="none"/>
        </w:rPr>
        <w:t>若</w:t>
      </w:r>
      <w:r>
        <w:rPr>
          <w:rFonts w:hint="eastAsia" w:ascii="宋体" w:hAnsi="宋体" w:eastAsia="宋体"/>
          <w:color w:val="auto"/>
          <w:sz w:val="24"/>
          <w:highlight w:val="none"/>
          <w:lang w:eastAsia="zh-CN"/>
        </w:rPr>
        <w:t>采购需求</w:t>
      </w:r>
      <w:r>
        <w:rPr>
          <w:rFonts w:ascii="宋体" w:hAnsi="宋体" w:eastAsia="宋体"/>
          <w:color w:val="auto"/>
          <w:sz w:val="24"/>
          <w:highlight w:val="none"/>
        </w:rPr>
        <w:t>中写明允许采购进口产品，</w:t>
      </w:r>
      <w:r>
        <w:rPr>
          <w:rFonts w:hint="eastAsia" w:ascii="宋体" w:hAnsi="宋体" w:eastAsia="宋体"/>
          <w:color w:val="auto"/>
          <w:sz w:val="24"/>
          <w:highlight w:val="none"/>
          <w:lang w:val="en-US" w:eastAsia="zh-CN"/>
        </w:rPr>
        <w:t>供应商</w:t>
      </w:r>
      <w:r>
        <w:rPr>
          <w:rFonts w:ascii="宋体" w:hAnsi="宋体" w:eastAsia="宋体"/>
          <w:color w:val="auto"/>
          <w:sz w:val="24"/>
          <w:highlight w:val="none"/>
        </w:rPr>
        <w:t>应保证所投产品可履行合法报通关手续进入中国关境内。</w:t>
      </w:r>
    </w:p>
    <w:p w14:paraId="52DAFEFD">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若</w:t>
      </w:r>
      <w:r>
        <w:rPr>
          <w:rFonts w:hint="eastAsia" w:ascii="宋体" w:hAnsi="宋体" w:eastAsia="宋体"/>
          <w:color w:val="auto"/>
          <w:sz w:val="24"/>
          <w:highlight w:val="none"/>
          <w:lang w:eastAsia="zh-CN"/>
        </w:rPr>
        <w:t>采购需求</w:t>
      </w:r>
      <w:r>
        <w:rPr>
          <w:rFonts w:hint="eastAsia" w:ascii="宋体" w:hAnsi="宋体" w:eastAsia="宋体"/>
          <w:color w:val="auto"/>
          <w:sz w:val="24"/>
          <w:highlight w:val="none"/>
        </w:rPr>
        <w:t>中未写明允许采购进口产品，如供应商所投产品为进口产品，其响应文件将被认定为</w:t>
      </w:r>
      <w:r>
        <w:rPr>
          <w:rFonts w:hint="eastAsia" w:ascii="宋体" w:hAnsi="宋体" w:eastAsia="宋体"/>
          <w:b/>
          <w:color w:val="auto"/>
          <w:sz w:val="24"/>
          <w:highlight w:val="none"/>
        </w:rPr>
        <w:t>响应无效</w:t>
      </w:r>
      <w:r>
        <w:rPr>
          <w:rFonts w:hint="eastAsia" w:ascii="宋体" w:hAnsi="宋体" w:eastAsia="宋体"/>
          <w:color w:val="auto"/>
          <w:sz w:val="24"/>
          <w:highlight w:val="none"/>
        </w:rPr>
        <w:t>。</w:t>
      </w:r>
    </w:p>
    <w:p w14:paraId="61EC3B54">
      <w:pPr>
        <w:spacing w:line="360" w:lineRule="auto"/>
        <w:ind w:firstLine="435"/>
        <w:rPr>
          <w:rFonts w:ascii="宋体" w:hAnsi="宋体" w:eastAsia="宋体"/>
          <w:color w:val="auto"/>
          <w:sz w:val="24"/>
          <w:highlight w:val="none"/>
        </w:rPr>
      </w:pPr>
      <w:bookmarkStart w:id="91" w:name="_Hlk60607583"/>
      <w:r>
        <w:rPr>
          <w:rFonts w:hint="eastAsia" w:ascii="宋体" w:hAnsi="宋体" w:eastAsia="宋体"/>
          <w:bCs/>
          <w:color w:val="auto"/>
          <w:kern w:val="0"/>
          <w:sz w:val="24"/>
          <w:szCs w:val="28"/>
          <w:highlight w:val="none"/>
          <w:lang w:val="en-US" w:eastAsia="zh-CN"/>
        </w:rPr>
        <w:t>1</w:t>
      </w:r>
      <w:r>
        <w:rPr>
          <w:rFonts w:ascii="宋体" w:hAnsi="宋体" w:eastAsia="宋体"/>
          <w:bCs/>
          <w:color w:val="auto"/>
          <w:kern w:val="0"/>
          <w:sz w:val="24"/>
          <w:szCs w:val="28"/>
          <w:highlight w:val="none"/>
        </w:rPr>
        <w:t>.5</w:t>
      </w:r>
      <w:r>
        <w:rPr>
          <w:rFonts w:hint="eastAsia" w:ascii="宋体" w:hAnsi="宋体" w:eastAsia="宋体"/>
          <w:bCs/>
          <w:color w:val="auto"/>
          <w:kern w:val="0"/>
          <w:sz w:val="24"/>
          <w:szCs w:val="28"/>
          <w:highlight w:val="none"/>
        </w:rPr>
        <w:t>若竞争性磋商公告</w:t>
      </w:r>
      <w:r>
        <w:rPr>
          <w:rFonts w:ascii="宋体" w:hAnsi="宋体" w:eastAsia="宋体"/>
          <w:bCs/>
          <w:color w:val="auto"/>
          <w:kern w:val="0"/>
          <w:sz w:val="24"/>
          <w:szCs w:val="28"/>
          <w:highlight w:val="none"/>
        </w:rPr>
        <w:t>中允许联合体</w:t>
      </w:r>
      <w:r>
        <w:rPr>
          <w:rFonts w:hint="eastAsia" w:ascii="宋体" w:hAnsi="宋体" w:eastAsia="宋体"/>
          <w:bCs/>
          <w:color w:val="auto"/>
          <w:kern w:val="0"/>
          <w:sz w:val="24"/>
          <w:szCs w:val="28"/>
          <w:highlight w:val="none"/>
        </w:rPr>
        <w:t>参加磋商</w:t>
      </w:r>
      <w:r>
        <w:rPr>
          <w:rFonts w:ascii="宋体" w:hAnsi="宋体" w:eastAsia="宋体"/>
          <w:bCs/>
          <w:color w:val="auto"/>
          <w:kern w:val="0"/>
          <w:sz w:val="24"/>
          <w:szCs w:val="28"/>
          <w:highlight w:val="none"/>
        </w:rPr>
        <w:t>，对联合体规定如下：</w:t>
      </w:r>
    </w:p>
    <w:bookmarkEnd w:id="91"/>
    <w:p w14:paraId="5D6FBAAA">
      <w:pPr>
        <w:spacing w:line="360" w:lineRule="auto"/>
        <w:ind w:firstLine="435"/>
        <w:rPr>
          <w:rFonts w:hint="default"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1</w:t>
      </w:r>
      <w:r>
        <w:rPr>
          <w:rFonts w:ascii="宋体" w:hAnsi="宋体" w:eastAsia="宋体"/>
          <w:color w:val="auto"/>
          <w:sz w:val="24"/>
          <w:highlight w:val="none"/>
        </w:rPr>
        <w:t>.</w:t>
      </w:r>
      <w:r>
        <w:rPr>
          <w:rFonts w:hint="eastAsia" w:ascii="宋体" w:hAnsi="宋体" w:eastAsia="宋体"/>
          <w:color w:val="auto"/>
          <w:sz w:val="24"/>
          <w:highlight w:val="none"/>
        </w:rPr>
        <w:t>5</w:t>
      </w:r>
      <w:r>
        <w:rPr>
          <w:rFonts w:ascii="宋体" w:hAnsi="宋体" w:eastAsia="宋体"/>
          <w:color w:val="auto"/>
          <w:sz w:val="24"/>
          <w:highlight w:val="none"/>
        </w:rPr>
        <w:t>.1</w:t>
      </w:r>
      <w:r>
        <w:rPr>
          <w:rFonts w:hint="eastAsia" w:ascii="宋体" w:hAnsi="宋体" w:eastAsia="宋体"/>
          <w:color w:val="auto"/>
          <w:sz w:val="24"/>
          <w:highlight w:val="none"/>
        </w:rPr>
        <w:t>两个以上供应商可以组成一个磋商联合体，以一个供应商的身份磋商</w:t>
      </w:r>
      <w:r>
        <w:rPr>
          <w:rFonts w:ascii="宋体" w:hAnsi="宋体" w:eastAsia="宋体"/>
          <w:color w:val="auto"/>
          <w:sz w:val="24"/>
          <w:highlight w:val="none"/>
        </w:rPr>
        <w:t>。</w:t>
      </w:r>
      <w:r>
        <w:rPr>
          <w:rFonts w:ascii="宋体" w:hAnsi="宋体" w:eastAsia="宋体"/>
          <w:b w:val="0"/>
          <w:color w:val="auto"/>
          <w:sz w:val="24"/>
          <w:highlight w:val="none"/>
        </w:rPr>
        <w:t>联合体参加磋商的，</w:t>
      </w:r>
      <w:r>
        <w:rPr>
          <w:rFonts w:hint="eastAsia" w:ascii="宋体" w:hAnsi="宋体" w:eastAsia="宋体"/>
          <w:b w:val="0"/>
          <w:color w:val="auto"/>
          <w:sz w:val="24"/>
          <w:highlight w:val="none"/>
        </w:rPr>
        <w:t>磋商文件获取</w:t>
      </w:r>
      <w:r>
        <w:rPr>
          <w:rFonts w:ascii="宋体" w:hAnsi="宋体" w:eastAsia="宋体"/>
          <w:b w:val="0"/>
          <w:color w:val="auto"/>
          <w:sz w:val="24"/>
          <w:highlight w:val="none"/>
        </w:rPr>
        <w:t>手续由联合体</w:t>
      </w:r>
      <w:r>
        <w:rPr>
          <w:rFonts w:hint="eastAsia" w:ascii="宋体" w:hAnsi="宋体" w:eastAsia="宋体"/>
          <w:b w:val="0"/>
          <w:color w:val="auto"/>
          <w:sz w:val="24"/>
          <w:highlight w:val="none"/>
        </w:rPr>
        <w:t>中</w:t>
      </w:r>
      <w:r>
        <w:rPr>
          <w:rFonts w:ascii="宋体" w:hAnsi="宋体" w:eastAsia="宋体"/>
          <w:b w:val="0"/>
          <w:color w:val="auto"/>
          <w:sz w:val="24"/>
          <w:highlight w:val="none"/>
        </w:rPr>
        <w:t>任一</w:t>
      </w:r>
      <w:r>
        <w:rPr>
          <w:rFonts w:hint="eastAsia" w:ascii="宋体" w:hAnsi="宋体" w:eastAsia="宋体"/>
          <w:b w:val="0"/>
          <w:color w:val="auto"/>
          <w:sz w:val="24"/>
          <w:highlight w:val="none"/>
        </w:rPr>
        <w:t>成员单位</w:t>
      </w:r>
      <w:r>
        <w:rPr>
          <w:rFonts w:ascii="宋体" w:hAnsi="宋体" w:eastAsia="宋体"/>
          <w:b w:val="0"/>
          <w:color w:val="auto"/>
          <w:sz w:val="24"/>
          <w:highlight w:val="none"/>
        </w:rPr>
        <w:t>办理均可。</w:t>
      </w:r>
    </w:p>
    <w:p w14:paraId="2E245013">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1</w:t>
      </w:r>
      <w:r>
        <w:rPr>
          <w:rFonts w:ascii="宋体" w:hAnsi="宋体" w:eastAsia="宋体"/>
          <w:color w:val="auto"/>
          <w:sz w:val="24"/>
          <w:highlight w:val="none"/>
        </w:rPr>
        <w:t>.</w:t>
      </w:r>
      <w:r>
        <w:rPr>
          <w:rFonts w:hint="eastAsia" w:ascii="宋体" w:hAnsi="宋体" w:eastAsia="宋体"/>
          <w:color w:val="auto"/>
          <w:sz w:val="24"/>
          <w:highlight w:val="none"/>
        </w:rPr>
        <w:t>5</w:t>
      </w:r>
      <w:r>
        <w:rPr>
          <w:rFonts w:ascii="宋体" w:hAnsi="宋体" w:eastAsia="宋体"/>
          <w:color w:val="auto"/>
          <w:sz w:val="24"/>
          <w:highlight w:val="none"/>
        </w:rPr>
        <w:t>.2联合体各方均应符合《中华人民共和国政府采购法》第二十二条规定的条件。</w:t>
      </w:r>
    </w:p>
    <w:p w14:paraId="0D001C8C">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1</w:t>
      </w:r>
      <w:r>
        <w:rPr>
          <w:rFonts w:ascii="宋体" w:hAnsi="宋体" w:eastAsia="宋体"/>
          <w:color w:val="auto"/>
          <w:sz w:val="24"/>
          <w:highlight w:val="none"/>
        </w:rPr>
        <w:t>.</w:t>
      </w:r>
      <w:r>
        <w:rPr>
          <w:rFonts w:hint="eastAsia" w:ascii="宋体" w:hAnsi="宋体" w:eastAsia="宋体"/>
          <w:color w:val="auto"/>
          <w:sz w:val="24"/>
          <w:highlight w:val="none"/>
        </w:rPr>
        <w:t>5</w:t>
      </w:r>
      <w:r>
        <w:rPr>
          <w:rFonts w:ascii="宋体" w:hAnsi="宋体" w:eastAsia="宋体"/>
          <w:color w:val="auto"/>
          <w:sz w:val="24"/>
          <w:highlight w:val="none"/>
        </w:rPr>
        <w:t>.3采购人根据采购项目对</w:t>
      </w:r>
      <w:r>
        <w:rPr>
          <w:rFonts w:hint="eastAsia" w:ascii="宋体" w:hAnsi="宋体" w:eastAsia="宋体"/>
          <w:color w:val="auto"/>
          <w:sz w:val="24"/>
          <w:highlight w:val="none"/>
        </w:rPr>
        <w:t>供应商</w:t>
      </w:r>
      <w:r>
        <w:rPr>
          <w:rFonts w:ascii="宋体" w:hAnsi="宋体" w:eastAsia="宋体"/>
          <w:color w:val="auto"/>
          <w:sz w:val="24"/>
          <w:highlight w:val="none"/>
        </w:rPr>
        <w:t>的特殊要求，联合体中至少应当有一方符合相关规定。</w:t>
      </w:r>
    </w:p>
    <w:p w14:paraId="2E32CB34">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1</w:t>
      </w:r>
      <w:r>
        <w:rPr>
          <w:rFonts w:ascii="宋体" w:hAnsi="宋体" w:eastAsia="宋体"/>
          <w:color w:val="auto"/>
          <w:sz w:val="24"/>
          <w:highlight w:val="none"/>
        </w:rPr>
        <w:t>.</w:t>
      </w:r>
      <w:r>
        <w:rPr>
          <w:rFonts w:hint="eastAsia" w:ascii="宋体" w:hAnsi="宋体" w:eastAsia="宋体"/>
          <w:color w:val="auto"/>
          <w:sz w:val="24"/>
          <w:highlight w:val="none"/>
        </w:rPr>
        <w:t>5</w:t>
      </w:r>
      <w:r>
        <w:rPr>
          <w:rFonts w:ascii="宋体" w:hAnsi="宋体" w:eastAsia="宋体"/>
          <w:color w:val="auto"/>
          <w:sz w:val="24"/>
          <w:highlight w:val="none"/>
        </w:rPr>
        <w:t>.4联合体各方应签订</w:t>
      </w:r>
      <w:r>
        <w:rPr>
          <w:rFonts w:hint="eastAsia" w:ascii="宋体" w:hAnsi="宋体" w:eastAsia="宋体"/>
          <w:color w:val="auto"/>
          <w:sz w:val="24"/>
          <w:highlight w:val="none"/>
        </w:rPr>
        <w:t>联合协议</w:t>
      </w:r>
      <w:r>
        <w:rPr>
          <w:rFonts w:ascii="宋体" w:hAnsi="宋体" w:eastAsia="宋体"/>
          <w:color w:val="auto"/>
          <w:sz w:val="24"/>
          <w:highlight w:val="none"/>
        </w:rPr>
        <w:t>，明确约定联合体各方承担的工作和相应的责任，并将</w:t>
      </w:r>
      <w:r>
        <w:rPr>
          <w:rFonts w:hint="eastAsia" w:ascii="宋体" w:hAnsi="宋体" w:eastAsia="宋体"/>
          <w:color w:val="auto"/>
          <w:sz w:val="24"/>
          <w:highlight w:val="none"/>
        </w:rPr>
        <w:t>联合协议</w:t>
      </w:r>
      <w:r>
        <w:rPr>
          <w:rFonts w:ascii="宋体" w:hAnsi="宋体" w:eastAsia="宋体"/>
          <w:color w:val="auto"/>
          <w:sz w:val="24"/>
          <w:highlight w:val="none"/>
        </w:rPr>
        <w:t>作为</w:t>
      </w:r>
      <w:r>
        <w:rPr>
          <w:rFonts w:hint="eastAsia" w:ascii="宋体" w:hAnsi="宋体" w:eastAsia="宋体"/>
          <w:color w:val="auto"/>
          <w:sz w:val="24"/>
          <w:highlight w:val="none"/>
        </w:rPr>
        <w:t>响应</w:t>
      </w:r>
      <w:r>
        <w:rPr>
          <w:rFonts w:ascii="宋体" w:hAnsi="宋体" w:eastAsia="宋体"/>
          <w:color w:val="auto"/>
          <w:sz w:val="24"/>
          <w:highlight w:val="none"/>
        </w:rPr>
        <w:t>文件</w:t>
      </w:r>
      <w:r>
        <w:rPr>
          <w:rFonts w:hint="eastAsia" w:ascii="宋体" w:hAnsi="宋体" w:eastAsia="宋体"/>
          <w:color w:val="auto"/>
          <w:sz w:val="24"/>
          <w:highlight w:val="none"/>
        </w:rPr>
        <w:t>的</w:t>
      </w:r>
      <w:r>
        <w:rPr>
          <w:rFonts w:ascii="宋体" w:hAnsi="宋体" w:eastAsia="宋体"/>
          <w:color w:val="auto"/>
          <w:sz w:val="24"/>
          <w:highlight w:val="none"/>
        </w:rPr>
        <w:t>一部分提交。</w:t>
      </w:r>
    </w:p>
    <w:p w14:paraId="34808ED7">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1</w:t>
      </w:r>
      <w:r>
        <w:rPr>
          <w:rFonts w:ascii="宋体" w:hAnsi="宋体" w:eastAsia="宋体"/>
          <w:color w:val="auto"/>
          <w:sz w:val="24"/>
          <w:highlight w:val="none"/>
        </w:rPr>
        <w:t>.</w:t>
      </w:r>
      <w:r>
        <w:rPr>
          <w:rFonts w:hint="eastAsia" w:ascii="宋体" w:hAnsi="宋体" w:eastAsia="宋体"/>
          <w:color w:val="auto"/>
          <w:sz w:val="24"/>
          <w:highlight w:val="none"/>
        </w:rPr>
        <w:t>5</w:t>
      </w:r>
      <w:r>
        <w:rPr>
          <w:rFonts w:ascii="宋体" w:hAnsi="宋体" w:eastAsia="宋体"/>
          <w:color w:val="auto"/>
          <w:sz w:val="24"/>
          <w:highlight w:val="none"/>
        </w:rPr>
        <w:t>.5大中型企业、其他自然人、法人或者非法人组织与小型、微型企业组成联合体共同参加</w:t>
      </w:r>
      <w:r>
        <w:rPr>
          <w:rFonts w:hint="eastAsia" w:ascii="宋体" w:hAnsi="宋体" w:eastAsia="宋体"/>
          <w:color w:val="auto"/>
          <w:sz w:val="24"/>
          <w:highlight w:val="none"/>
        </w:rPr>
        <w:t>磋商</w:t>
      </w:r>
      <w:r>
        <w:rPr>
          <w:rFonts w:ascii="宋体" w:hAnsi="宋体" w:eastAsia="宋体"/>
          <w:color w:val="auto"/>
          <w:sz w:val="24"/>
          <w:highlight w:val="none"/>
        </w:rPr>
        <w:t>，</w:t>
      </w:r>
      <w:r>
        <w:rPr>
          <w:rFonts w:hint="eastAsia" w:ascii="宋体" w:hAnsi="宋体" w:eastAsia="宋体"/>
          <w:color w:val="auto"/>
          <w:sz w:val="24"/>
          <w:highlight w:val="none"/>
        </w:rPr>
        <w:t>联合协议中</w:t>
      </w:r>
      <w:r>
        <w:rPr>
          <w:rFonts w:ascii="宋体" w:hAnsi="宋体" w:eastAsia="宋体"/>
          <w:color w:val="auto"/>
          <w:sz w:val="24"/>
          <w:highlight w:val="none"/>
        </w:rPr>
        <w:t>应写明小型、微型企业的协议合同金额占到</w:t>
      </w:r>
      <w:r>
        <w:rPr>
          <w:rFonts w:hint="eastAsia" w:ascii="宋体" w:hAnsi="宋体" w:eastAsia="宋体"/>
          <w:color w:val="auto"/>
          <w:sz w:val="24"/>
          <w:highlight w:val="none"/>
        </w:rPr>
        <w:t>联合协议合同</w:t>
      </w:r>
      <w:r>
        <w:rPr>
          <w:rFonts w:ascii="宋体" w:hAnsi="宋体" w:eastAsia="宋体"/>
          <w:color w:val="auto"/>
          <w:sz w:val="24"/>
          <w:highlight w:val="none"/>
        </w:rPr>
        <w:t>总金额的比例。</w:t>
      </w:r>
    </w:p>
    <w:p w14:paraId="25873545">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1</w:t>
      </w:r>
      <w:r>
        <w:rPr>
          <w:rFonts w:ascii="宋体" w:hAnsi="宋体" w:eastAsia="宋体"/>
          <w:color w:val="auto"/>
          <w:sz w:val="24"/>
          <w:highlight w:val="none"/>
        </w:rPr>
        <w:t>.5.6</w:t>
      </w:r>
      <w:r>
        <w:rPr>
          <w:rFonts w:hint="eastAsia" w:ascii="宋体" w:hAnsi="宋体" w:eastAsia="宋体"/>
          <w:color w:val="auto"/>
          <w:sz w:val="24"/>
          <w:highlight w:val="none"/>
        </w:rPr>
        <w:t>联合体中有同类资质的供应商按照联合体分工承担相同工作的，</w:t>
      </w:r>
      <w:r>
        <w:rPr>
          <w:rFonts w:ascii="宋体" w:hAnsi="宋体" w:eastAsia="宋体"/>
          <w:color w:val="auto"/>
          <w:sz w:val="24"/>
          <w:highlight w:val="none"/>
        </w:rPr>
        <w:t>应当按照</w:t>
      </w:r>
      <w:r>
        <w:rPr>
          <w:rFonts w:hint="eastAsia" w:ascii="宋体" w:hAnsi="宋体" w:eastAsia="宋体"/>
          <w:color w:val="auto"/>
          <w:sz w:val="24"/>
          <w:highlight w:val="none"/>
        </w:rPr>
        <w:t>资质等级较低的供应商确定资质等级。</w:t>
      </w:r>
    </w:p>
    <w:p w14:paraId="55EAAF28">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1</w:t>
      </w:r>
      <w:r>
        <w:rPr>
          <w:rFonts w:ascii="宋体" w:hAnsi="宋体" w:eastAsia="宋体"/>
          <w:color w:val="auto"/>
          <w:sz w:val="24"/>
          <w:highlight w:val="none"/>
        </w:rPr>
        <w:t>.</w:t>
      </w:r>
      <w:r>
        <w:rPr>
          <w:rFonts w:hint="eastAsia" w:ascii="宋体" w:hAnsi="宋体" w:eastAsia="宋体"/>
          <w:color w:val="auto"/>
          <w:sz w:val="24"/>
          <w:highlight w:val="none"/>
        </w:rPr>
        <w:t>5</w:t>
      </w:r>
      <w:r>
        <w:rPr>
          <w:rFonts w:ascii="宋体" w:hAnsi="宋体" w:eastAsia="宋体"/>
          <w:color w:val="auto"/>
          <w:sz w:val="24"/>
          <w:highlight w:val="none"/>
        </w:rPr>
        <w:t>.7以联合体形式参加政府采购活动的，联合体各方不得再单独参加或者与其他供应商另外组成联合体参加本项目</w:t>
      </w:r>
      <w:r>
        <w:rPr>
          <w:rFonts w:hint="eastAsia" w:ascii="宋体" w:hAnsi="宋体" w:eastAsia="宋体"/>
          <w:color w:val="auto"/>
          <w:sz w:val="24"/>
          <w:highlight w:val="none"/>
        </w:rPr>
        <w:t>磋商</w:t>
      </w:r>
      <w:r>
        <w:rPr>
          <w:rFonts w:ascii="宋体" w:hAnsi="宋体" w:eastAsia="宋体"/>
          <w:color w:val="auto"/>
          <w:sz w:val="24"/>
          <w:highlight w:val="none"/>
        </w:rPr>
        <w:t>，否则相关</w:t>
      </w:r>
      <w:r>
        <w:rPr>
          <w:rFonts w:hint="eastAsia" w:ascii="宋体" w:hAnsi="宋体" w:eastAsia="宋体"/>
          <w:color w:val="auto"/>
          <w:sz w:val="24"/>
          <w:highlight w:val="none"/>
        </w:rPr>
        <w:t>响应文件将被认定为</w:t>
      </w:r>
      <w:r>
        <w:rPr>
          <w:rFonts w:hint="eastAsia" w:ascii="宋体" w:hAnsi="宋体" w:eastAsia="宋体"/>
          <w:b/>
          <w:color w:val="auto"/>
          <w:sz w:val="24"/>
          <w:highlight w:val="none"/>
        </w:rPr>
        <w:t>响应无效</w:t>
      </w:r>
      <w:r>
        <w:rPr>
          <w:rFonts w:ascii="宋体" w:hAnsi="宋体" w:eastAsia="宋体"/>
          <w:color w:val="auto"/>
          <w:sz w:val="24"/>
          <w:highlight w:val="none"/>
        </w:rPr>
        <w:t>。</w:t>
      </w:r>
    </w:p>
    <w:p w14:paraId="2232C0D7">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1</w:t>
      </w:r>
      <w:r>
        <w:rPr>
          <w:rFonts w:ascii="宋体" w:hAnsi="宋体" w:eastAsia="宋体"/>
          <w:color w:val="auto"/>
          <w:sz w:val="24"/>
          <w:highlight w:val="none"/>
        </w:rPr>
        <w:t>.</w:t>
      </w:r>
      <w:r>
        <w:rPr>
          <w:rFonts w:hint="eastAsia" w:ascii="宋体" w:hAnsi="宋体" w:eastAsia="宋体"/>
          <w:color w:val="auto"/>
          <w:sz w:val="24"/>
          <w:highlight w:val="none"/>
        </w:rPr>
        <w:t>5</w:t>
      </w:r>
      <w:r>
        <w:rPr>
          <w:rFonts w:ascii="宋体" w:hAnsi="宋体" w:eastAsia="宋体"/>
          <w:color w:val="auto"/>
          <w:sz w:val="24"/>
          <w:highlight w:val="none"/>
        </w:rPr>
        <w:t>.8对联合体参加磋商的其他资格要求见</w:t>
      </w:r>
      <w:r>
        <w:rPr>
          <w:rFonts w:hint="eastAsia" w:ascii="宋体" w:hAnsi="宋体" w:eastAsia="宋体"/>
          <w:color w:val="auto"/>
          <w:sz w:val="24"/>
          <w:highlight w:val="none"/>
          <w:lang w:val="en-US" w:eastAsia="zh-CN"/>
        </w:rPr>
        <w:t>申请人的</w:t>
      </w:r>
      <w:r>
        <w:rPr>
          <w:rFonts w:hint="eastAsia" w:ascii="宋体" w:hAnsi="宋体" w:eastAsia="宋体"/>
          <w:color w:val="auto"/>
          <w:sz w:val="24"/>
          <w:highlight w:val="none"/>
        </w:rPr>
        <w:t>资格</w:t>
      </w:r>
      <w:r>
        <w:rPr>
          <w:rFonts w:hint="eastAsia" w:ascii="宋体" w:hAnsi="宋体" w:eastAsia="宋体"/>
          <w:color w:val="auto"/>
          <w:sz w:val="24"/>
          <w:highlight w:val="none"/>
          <w:lang w:val="en-US" w:eastAsia="zh-CN"/>
        </w:rPr>
        <w:t>要求</w:t>
      </w:r>
      <w:r>
        <w:rPr>
          <w:rFonts w:ascii="宋体" w:hAnsi="宋体" w:eastAsia="宋体"/>
          <w:color w:val="auto"/>
          <w:sz w:val="24"/>
          <w:highlight w:val="none"/>
        </w:rPr>
        <w:t>。</w:t>
      </w:r>
    </w:p>
    <w:p w14:paraId="352C80BC">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4</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资金来源</w:t>
      </w:r>
    </w:p>
    <w:p w14:paraId="005CF4F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2</w:t>
      </w:r>
      <w:r>
        <w:rPr>
          <w:rFonts w:asciiTheme="minorEastAsia" w:hAnsiTheme="minorEastAsia" w:eastAsiaTheme="minorEastAsia"/>
          <w:color w:val="auto"/>
          <w:sz w:val="24"/>
          <w:highlight w:val="none"/>
        </w:rPr>
        <w:t>.1本项目的采购人已获得足以支付本次磋商后所签订的合同项下的资金。</w:t>
      </w:r>
    </w:p>
    <w:p w14:paraId="09153679">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3</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磋商费用</w:t>
      </w:r>
    </w:p>
    <w:p w14:paraId="03DF3AE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2"/>
        <w:rPr>
          <w:rFonts w:hint="eastAsia" w:ascii="宋体" w:hAnsi="宋体" w:eastAsia="宋体"/>
          <w:color w:val="auto"/>
          <w:sz w:val="24"/>
          <w:highlight w:val="none"/>
        </w:rPr>
      </w:pPr>
      <w:r>
        <w:rPr>
          <w:rFonts w:hint="eastAsia" w:ascii="宋体" w:hAnsi="宋体" w:eastAsia="宋体"/>
          <w:color w:val="auto"/>
          <w:sz w:val="24"/>
          <w:highlight w:val="none"/>
        </w:rPr>
        <w:t>不论磋商的结果如何，供应商应承担其所有与准备和参加磋商有关的费用</w:t>
      </w:r>
    </w:p>
    <w:p w14:paraId="35D45B86">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4.适用法律</w:t>
      </w:r>
    </w:p>
    <w:p w14:paraId="444233E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2"/>
        <w:rPr>
          <w:rFonts w:hint="eastAsia" w:ascii="宋体" w:hAnsi="宋体" w:eastAsia="宋体"/>
          <w:color w:val="auto"/>
          <w:sz w:val="24"/>
          <w:highlight w:val="none"/>
        </w:rPr>
      </w:pPr>
      <w:r>
        <w:rPr>
          <w:rFonts w:hint="eastAsia" w:ascii="宋体" w:hAnsi="宋体" w:eastAsia="宋体"/>
          <w:color w:val="auto"/>
          <w:sz w:val="24"/>
          <w:highlight w:val="none"/>
        </w:rPr>
        <w:t>本项目采购人、采购代理机构、供应商、磋商小组的相关行为均受《中华人民共和国政府采购法》、《中华人民共和国政府采购法实施条例》及本项目本级和上级财政部门、政府采购监督管理部门的政府采购有关规定的约束，其权利受到上述法律法规的保护。</w:t>
      </w:r>
    </w:p>
    <w:p w14:paraId="5B90F72D">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5</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磋商文件构成</w:t>
      </w:r>
    </w:p>
    <w:p w14:paraId="34DE5795">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5</w:t>
      </w:r>
      <w:r>
        <w:rPr>
          <w:rFonts w:hint="eastAsia" w:ascii="宋体" w:hAnsi="宋体" w:eastAsia="宋体"/>
          <w:color w:val="auto"/>
          <w:sz w:val="24"/>
          <w:highlight w:val="none"/>
        </w:rPr>
        <w:t>.1磋商文件包括下列内容：</w:t>
      </w:r>
    </w:p>
    <w:p w14:paraId="427D19BA">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第一章</w:t>
      </w:r>
      <w:r>
        <w:rPr>
          <w:rFonts w:asciiTheme="minorEastAsia" w:hAnsiTheme="minorEastAsia" w:eastAsiaTheme="minorEastAsia"/>
          <w:color w:val="auto"/>
          <w:sz w:val="24"/>
          <w:highlight w:val="none"/>
        </w:rPr>
        <w:t xml:space="preserve">  </w:t>
      </w:r>
      <w:r>
        <w:rPr>
          <w:rFonts w:hint="eastAsia" w:asciiTheme="minorEastAsia" w:hAnsiTheme="minorEastAsia" w:eastAsiaTheme="minorEastAsia"/>
          <w:color w:val="auto"/>
          <w:sz w:val="24"/>
          <w:highlight w:val="none"/>
        </w:rPr>
        <w:t>磋商邀请</w:t>
      </w:r>
    </w:p>
    <w:p w14:paraId="72B3E3ED">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第二章</w:t>
      </w:r>
      <w:r>
        <w:rPr>
          <w:rFonts w:asciiTheme="minorEastAsia" w:hAnsiTheme="minorEastAsia" w:eastAsiaTheme="minorEastAsia"/>
          <w:color w:val="auto"/>
          <w:sz w:val="24"/>
          <w:highlight w:val="none"/>
        </w:rPr>
        <w:t xml:space="preserve">  </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须知</w:t>
      </w:r>
    </w:p>
    <w:p w14:paraId="051FEA5B">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第三章</w:t>
      </w:r>
      <w:r>
        <w:rPr>
          <w:rFonts w:asciiTheme="minorEastAsia" w:hAnsiTheme="minorEastAsia" w:eastAsiaTheme="minorEastAsia"/>
          <w:color w:val="auto"/>
          <w:sz w:val="24"/>
          <w:highlight w:val="none"/>
        </w:rPr>
        <w:t xml:space="preserve">  采购需求</w:t>
      </w:r>
    </w:p>
    <w:p w14:paraId="1B82F0E6">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第四章</w:t>
      </w:r>
      <w:r>
        <w:rPr>
          <w:rFonts w:asciiTheme="minorEastAsia" w:hAnsiTheme="minorEastAsia" w:eastAsiaTheme="minorEastAsia"/>
          <w:color w:val="auto"/>
          <w:sz w:val="24"/>
          <w:highlight w:val="none"/>
        </w:rPr>
        <w:t xml:space="preserve">  </w:t>
      </w:r>
      <w:r>
        <w:rPr>
          <w:rFonts w:hint="eastAsia" w:asciiTheme="minorEastAsia" w:hAnsiTheme="minorEastAsia" w:eastAsiaTheme="minorEastAsia"/>
          <w:color w:val="auto"/>
          <w:sz w:val="24"/>
          <w:highlight w:val="none"/>
        </w:rPr>
        <w:t>评审方法</w:t>
      </w:r>
      <w:r>
        <w:rPr>
          <w:rFonts w:asciiTheme="minorEastAsia" w:hAnsiTheme="minorEastAsia" w:eastAsiaTheme="minorEastAsia"/>
          <w:color w:val="auto"/>
          <w:sz w:val="24"/>
          <w:highlight w:val="none"/>
        </w:rPr>
        <w:t>和标准</w:t>
      </w:r>
    </w:p>
    <w:p w14:paraId="3BF18C35">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第五章</w:t>
      </w:r>
      <w:r>
        <w:rPr>
          <w:rFonts w:asciiTheme="minorEastAsia" w:hAnsiTheme="minorEastAsia" w:eastAsiaTheme="minorEastAsia"/>
          <w:color w:val="auto"/>
          <w:sz w:val="24"/>
          <w:highlight w:val="none"/>
        </w:rPr>
        <w:t xml:space="preserve">  政府采购合同</w:t>
      </w:r>
    </w:p>
    <w:p w14:paraId="339C74CE">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第六章</w:t>
      </w:r>
      <w:r>
        <w:rPr>
          <w:rFonts w:asciiTheme="minorEastAsia" w:hAnsiTheme="minorEastAsia" w:eastAsiaTheme="minorEastAsia"/>
          <w:color w:val="auto"/>
          <w:sz w:val="24"/>
          <w:highlight w:val="none"/>
        </w:rPr>
        <w:t xml:space="preserve">  </w:t>
      </w:r>
      <w:r>
        <w:rPr>
          <w:rFonts w:hint="eastAsia" w:asciiTheme="minorEastAsia" w:hAnsiTheme="minorEastAsia" w:eastAsiaTheme="minorEastAsia"/>
          <w:color w:val="auto"/>
          <w:sz w:val="24"/>
          <w:highlight w:val="none"/>
        </w:rPr>
        <w:t>响应</w:t>
      </w:r>
      <w:r>
        <w:rPr>
          <w:rFonts w:asciiTheme="minorEastAsia" w:hAnsiTheme="minorEastAsia" w:eastAsiaTheme="minorEastAsia"/>
          <w:color w:val="auto"/>
          <w:sz w:val="24"/>
          <w:highlight w:val="none"/>
        </w:rPr>
        <w:t>文件格式</w:t>
      </w:r>
    </w:p>
    <w:p w14:paraId="726C7662">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w:t>
      </w:r>
      <w:r>
        <w:rPr>
          <w:rFonts w:hint="eastAsia" w:asciiTheme="minorEastAsia" w:hAnsiTheme="minorEastAsia" w:eastAsiaTheme="minorEastAsia"/>
          <w:color w:val="auto"/>
          <w:sz w:val="24"/>
          <w:highlight w:val="none"/>
          <w:lang w:val="en-US" w:eastAsia="zh-CN"/>
        </w:rPr>
        <w:t>七</w:t>
      </w:r>
      <w:r>
        <w:rPr>
          <w:rFonts w:hint="eastAsia" w:asciiTheme="minorEastAsia" w:hAnsiTheme="minorEastAsia" w:eastAsiaTheme="minorEastAsia"/>
          <w:color w:val="auto"/>
          <w:sz w:val="24"/>
          <w:highlight w:val="none"/>
        </w:rPr>
        <w:t>章</w:t>
      </w:r>
      <w:r>
        <w:rPr>
          <w:rFonts w:asciiTheme="minorEastAsia" w:hAnsiTheme="minorEastAsia" w:eastAsiaTheme="minorEastAsia"/>
          <w:color w:val="auto"/>
          <w:sz w:val="24"/>
          <w:highlight w:val="none"/>
        </w:rPr>
        <w:t xml:space="preserve">  政府采购供应商</w:t>
      </w:r>
      <w:r>
        <w:rPr>
          <w:rFonts w:hint="eastAsia" w:asciiTheme="minorEastAsia" w:hAnsiTheme="minorEastAsia" w:eastAsiaTheme="minorEastAsia"/>
          <w:color w:val="auto"/>
          <w:sz w:val="24"/>
          <w:highlight w:val="none"/>
        </w:rPr>
        <w:t>询问函和</w:t>
      </w:r>
      <w:r>
        <w:rPr>
          <w:rFonts w:asciiTheme="minorEastAsia" w:hAnsiTheme="minorEastAsia" w:eastAsiaTheme="minorEastAsia"/>
          <w:color w:val="auto"/>
          <w:sz w:val="24"/>
          <w:highlight w:val="none"/>
        </w:rPr>
        <w:t>质疑函范本</w:t>
      </w:r>
    </w:p>
    <w:p w14:paraId="38D2ABD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5</w:t>
      </w:r>
      <w:r>
        <w:rPr>
          <w:rFonts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文件中有不一致的，有</w:t>
      </w:r>
      <w:r>
        <w:rPr>
          <w:rFonts w:hint="eastAsia" w:asciiTheme="minorEastAsia" w:hAnsiTheme="minorEastAsia" w:eastAsiaTheme="minorEastAsia"/>
          <w:color w:val="auto"/>
          <w:sz w:val="24"/>
          <w:highlight w:val="none"/>
        </w:rPr>
        <w:t>澄清</w:t>
      </w:r>
      <w:r>
        <w:rPr>
          <w:rFonts w:asciiTheme="minorEastAsia" w:hAnsiTheme="minorEastAsia" w:eastAsiaTheme="minorEastAsia"/>
          <w:color w:val="auto"/>
          <w:sz w:val="24"/>
          <w:highlight w:val="none"/>
        </w:rPr>
        <w:t>的部分以最终的</w:t>
      </w:r>
      <w:r>
        <w:rPr>
          <w:rFonts w:hint="eastAsia" w:asciiTheme="minorEastAsia" w:hAnsiTheme="minorEastAsia" w:eastAsiaTheme="minorEastAsia"/>
          <w:color w:val="auto"/>
          <w:sz w:val="24"/>
          <w:highlight w:val="none"/>
        </w:rPr>
        <w:t>澄清更正</w:t>
      </w:r>
      <w:r>
        <w:rPr>
          <w:rFonts w:asciiTheme="minorEastAsia" w:hAnsiTheme="minorEastAsia" w:eastAsiaTheme="minorEastAsia"/>
          <w:color w:val="auto"/>
          <w:sz w:val="24"/>
          <w:highlight w:val="none"/>
        </w:rPr>
        <w:t>内容为准</w:t>
      </w:r>
      <w:r>
        <w:rPr>
          <w:rFonts w:hint="eastAsia" w:asciiTheme="minorEastAsia" w:hAnsiTheme="minorEastAsia" w:eastAsiaTheme="minorEastAsia"/>
          <w:color w:val="auto"/>
          <w:sz w:val="24"/>
          <w:highlight w:val="none"/>
        </w:rPr>
        <w:t>。</w:t>
      </w:r>
    </w:p>
    <w:p w14:paraId="19ADC89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5</w:t>
      </w:r>
      <w:r>
        <w:rPr>
          <w:rFonts w:asciiTheme="minorEastAsia" w:hAnsiTheme="minorEastAsia" w:eastAsiaTheme="minorEastAsia"/>
          <w:color w:val="auto"/>
          <w:sz w:val="24"/>
          <w:highlight w:val="none"/>
        </w:rPr>
        <w:t>.3现场</w:t>
      </w:r>
      <w:r>
        <w:rPr>
          <w:rFonts w:hint="eastAsia" w:asciiTheme="minorEastAsia" w:hAnsiTheme="minorEastAsia" w:eastAsiaTheme="minorEastAsia"/>
          <w:color w:val="auto"/>
          <w:sz w:val="24"/>
          <w:highlight w:val="none"/>
        </w:rPr>
        <w:t>考察</w:t>
      </w:r>
      <w:r>
        <w:rPr>
          <w:rFonts w:asciiTheme="minorEastAsia" w:hAnsiTheme="minorEastAsia" w:eastAsiaTheme="minorEastAsia"/>
          <w:color w:val="auto"/>
          <w:sz w:val="24"/>
          <w:highlight w:val="none"/>
        </w:rPr>
        <w:t>及相关事项见</w:t>
      </w:r>
      <w:r>
        <w:rPr>
          <w:rFonts w:asciiTheme="minorEastAsia" w:hAnsiTheme="minorEastAsia" w:eastAsiaTheme="minorEastAsia"/>
          <w:color w:val="auto"/>
          <w:sz w:val="24"/>
          <w:highlight w:val="none"/>
          <w:u w:val="single"/>
        </w:rPr>
        <w:t>供应商须知前附表</w:t>
      </w:r>
      <w:r>
        <w:rPr>
          <w:rFonts w:asciiTheme="minorEastAsia" w:hAnsiTheme="minorEastAsia" w:eastAsiaTheme="minorEastAsia"/>
          <w:color w:val="auto"/>
          <w:sz w:val="24"/>
          <w:highlight w:val="none"/>
        </w:rPr>
        <w:t>。</w:t>
      </w:r>
    </w:p>
    <w:p w14:paraId="5C754AB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5</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4如需提供样品，对样品相关要求见采购需求，对样品的评审方法及评审标准见磋商文件第四章。</w:t>
      </w:r>
    </w:p>
    <w:p w14:paraId="7784200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5</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5供应商</w:t>
      </w:r>
      <w:r>
        <w:rPr>
          <w:rFonts w:asciiTheme="minorEastAsia" w:hAnsiTheme="minorEastAsia" w:eastAsiaTheme="minorEastAsia"/>
          <w:color w:val="auto"/>
          <w:sz w:val="24"/>
          <w:highlight w:val="none"/>
        </w:rPr>
        <w:t>应认真阅读</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文件所有的事项、格式、条款和技术规范等。</w:t>
      </w:r>
    </w:p>
    <w:p w14:paraId="3A101ED4">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6</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磋商文件的澄清与修改</w:t>
      </w:r>
    </w:p>
    <w:p w14:paraId="6065077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1供应商</w:t>
      </w:r>
      <w:r>
        <w:rPr>
          <w:rFonts w:asciiTheme="minorEastAsia" w:hAnsiTheme="minorEastAsia" w:eastAsiaTheme="minorEastAsia"/>
          <w:color w:val="auto"/>
          <w:sz w:val="24"/>
          <w:highlight w:val="none"/>
        </w:rPr>
        <w:t>如对</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文件内容有疑问，必须在</w:t>
      </w:r>
      <w:r>
        <w:rPr>
          <w:rFonts w:ascii="宋体" w:hAnsi="宋体" w:eastAsia="宋体"/>
          <w:color w:val="auto"/>
          <w:sz w:val="24"/>
          <w:highlight w:val="none"/>
          <w:u w:val="single"/>
        </w:rPr>
        <w:t>供应商须知前附表</w:t>
      </w:r>
      <w:r>
        <w:rPr>
          <w:rFonts w:asciiTheme="minorEastAsia" w:hAnsiTheme="minorEastAsia" w:eastAsiaTheme="minorEastAsia"/>
          <w:color w:val="auto"/>
          <w:sz w:val="24"/>
          <w:highlight w:val="none"/>
        </w:rPr>
        <w:t>规定的</w:t>
      </w:r>
      <w:r>
        <w:rPr>
          <w:rFonts w:hint="eastAsia" w:asciiTheme="minorEastAsia" w:hAnsiTheme="minorEastAsia" w:eastAsiaTheme="minorEastAsia"/>
          <w:color w:val="auto"/>
          <w:sz w:val="24"/>
          <w:highlight w:val="none"/>
        </w:rPr>
        <w:t>网上询问</w:t>
      </w:r>
      <w:r>
        <w:rPr>
          <w:rFonts w:asciiTheme="minorEastAsia" w:hAnsiTheme="minorEastAsia" w:eastAsiaTheme="minorEastAsia"/>
          <w:color w:val="auto"/>
          <w:sz w:val="24"/>
          <w:highlight w:val="none"/>
        </w:rPr>
        <w:t>截止时间前以</w:t>
      </w:r>
      <w:r>
        <w:rPr>
          <w:rFonts w:hint="eastAsia" w:asciiTheme="minorEastAsia" w:hAnsiTheme="minorEastAsia" w:eastAsiaTheme="minorEastAsia"/>
          <w:color w:val="auto"/>
          <w:sz w:val="24"/>
          <w:highlight w:val="none"/>
          <w:lang w:val="en-US" w:eastAsia="zh-CN"/>
        </w:rPr>
        <w:t>纸质</w:t>
      </w:r>
      <w:r>
        <w:rPr>
          <w:rFonts w:asciiTheme="minorEastAsia" w:hAnsiTheme="minorEastAsia" w:eastAsiaTheme="minorEastAsia"/>
          <w:color w:val="auto"/>
          <w:sz w:val="24"/>
          <w:highlight w:val="none"/>
        </w:rPr>
        <w:t>形式提交给采购代理机构。</w:t>
      </w:r>
    </w:p>
    <w:p w14:paraId="5B1EF14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2采购人可主动或在解答供应商提出的问题时对磋商文件进行澄清或者修改。</w:t>
      </w:r>
      <w:r>
        <w:rPr>
          <w:rFonts w:asciiTheme="minorEastAsia" w:hAnsiTheme="minorEastAsia" w:eastAsiaTheme="minorEastAsia"/>
          <w:color w:val="auto"/>
          <w:sz w:val="24"/>
          <w:highlight w:val="none"/>
        </w:rPr>
        <w:t>采购代理机构将</w:t>
      </w:r>
      <w:r>
        <w:rPr>
          <w:rFonts w:hint="eastAsia" w:asciiTheme="minorEastAsia" w:hAnsiTheme="minorEastAsia" w:eastAsiaTheme="minorEastAsia"/>
          <w:color w:val="auto"/>
          <w:sz w:val="24"/>
          <w:highlight w:val="none"/>
        </w:rPr>
        <w:t>在</w:t>
      </w:r>
      <w:bookmarkStart w:id="92" w:name="_Hlk16458572"/>
      <w:r>
        <w:rPr>
          <w:rFonts w:hint="eastAsia" w:ascii="宋体" w:hAnsi="宋体" w:eastAsia="宋体"/>
          <w:color w:val="auto"/>
          <w:sz w:val="24"/>
          <w:szCs w:val="18"/>
          <w:highlight w:val="none"/>
        </w:rPr>
        <w:t>铜陵金诚投资集团有限公司</w:t>
      </w:r>
      <w:bookmarkEnd w:id="92"/>
      <w:r>
        <w:rPr>
          <w:rFonts w:hint="eastAsia" w:asciiTheme="minorEastAsia" w:hAnsiTheme="minorEastAsia" w:eastAsiaTheme="minorEastAsia"/>
          <w:color w:val="auto"/>
          <w:sz w:val="24"/>
          <w:highlight w:val="none"/>
        </w:rPr>
        <w:t>以发布更正公告的方式澄清或者修改磋商文件，更正公告的</w:t>
      </w:r>
      <w:r>
        <w:rPr>
          <w:rFonts w:asciiTheme="minorEastAsia" w:hAnsiTheme="minorEastAsia" w:eastAsiaTheme="minorEastAsia"/>
          <w:color w:val="auto"/>
          <w:sz w:val="24"/>
          <w:highlight w:val="none"/>
        </w:rPr>
        <w:t>内容</w:t>
      </w:r>
      <w:r>
        <w:rPr>
          <w:rFonts w:hint="eastAsia" w:asciiTheme="minorEastAsia" w:hAnsiTheme="minorEastAsia" w:eastAsiaTheme="minorEastAsia"/>
          <w:color w:val="auto"/>
          <w:sz w:val="24"/>
          <w:highlight w:val="none"/>
        </w:rPr>
        <w:t>作</w:t>
      </w:r>
      <w:r>
        <w:rPr>
          <w:rFonts w:asciiTheme="minorEastAsia" w:hAnsiTheme="minorEastAsia" w:eastAsiaTheme="minorEastAsia"/>
          <w:color w:val="auto"/>
          <w:sz w:val="24"/>
          <w:highlight w:val="none"/>
        </w:rPr>
        <w:t>为</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文件</w:t>
      </w:r>
      <w:r>
        <w:rPr>
          <w:rFonts w:hint="eastAsia" w:asciiTheme="minorEastAsia" w:hAnsiTheme="minorEastAsia" w:eastAsiaTheme="minorEastAsia"/>
          <w:color w:val="auto"/>
          <w:sz w:val="24"/>
          <w:highlight w:val="none"/>
        </w:rPr>
        <w:t>的</w:t>
      </w:r>
      <w:r>
        <w:rPr>
          <w:rFonts w:asciiTheme="minorEastAsia" w:hAnsiTheme="minorEastAsia" w:eastAsiaTheme="minorEastAsia"/>
          <w:color w:val="auto"/>
          <w:sz w:val="24"/>
          <w:highlight w:val="none"/>
        </w:rPr>
        <w:t>组成部分，对</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起约束作用</w:t>
      </w:r>
      <w:r>
        <w:rPr>
          <w:rFonts w:hint="eastAsia" w:asciiTheme="minorEastAsia" w:hAnsiTheme="minorEastAsia" w:eastAsiaTheme="minorEastAsia"/>
          <w:color w:val="auto"/>
          <w:sz w:val="24"/>
          <w:highlight w:val="none"/>
        </w:rPr>
        <w:t>。供应商应主动上网查询。采购代理机构不承担供应商未及时关注相关信息引发的相关责任。</w:t>
      </w:r>
    </w:p>
    <w:p w14:paraId="4F48FE36">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6</w:t>
      </w:r>
      <w:r>
        <w:rPr>
          <w:rFonts w:hint="eastAsia" w:ascii="宋体" w:hAnsi="宋体" w:eastAsia="宋体"/>
          <w:color w:val="auto"/>
          <w:sz w:val="24"/>
          <w:highlight w:val="none"/>
        </w:rPr>
        <w:t>.3任何人或任何组织向供应商提供的任何书面或口头资料，未经采购代理机构在网上发布或书面通知，均作无效处理，不得作为磋商文件的组成部分。采购代理机构对供应商由此而做出的推论、理解和结论概不负责。</w:t>
      </w:r>
    </w:p>
    <w:p w14:paraId="1A39F776">
      <w:pPr>
        <w:spacing w:line="360" w:lineRule="auto"/>
        <w:ind w:firstLine="435"/>
        <w:rPr>
          <w:rFonts w:hint="eastAsia" w:asciiTheme="minorEastAsia" w:hAnsiTheme="minorEastAsia" w:eastAsiaTheme="minorEastAsia"/>
          <w:iCs/>
          <w:color w:val="auto"/>
          <w:sz w:val="24"/>
          <w:highlight w:val="none"/>
          <w:lang w:eastAsia="zh-CN"/>
        </w:rPr>
      </w:pP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对于</w:t>
      </w:r>
      <w:r>
        <w:rPr>
          <w:rFonts w:ascii="宋体" w:hAnsi="宋体" w:eastAsia="宋体"/>
          <w:color w:val="auto"/>
          <w:sz w:val="24"/>
          <w:highlight w:val="none"/>
        </w:rPr>
        <w:t>没有</w:t>
      </w:r>
      <w:r>
        <w:rPr>
          <w:rFonts w:asciiTheme="minorEastAsia" w:hAnsiTheme="minorEastAsia" w:eastAsiaTheme="minorEastAsia"/>
          <w:color w:val="auto"/>
          <w:sz w:val="24"/>
          <w:highlight w:val="none"/>
        </w:rPr>
        <w:t>提出</w:t>
      </w:r>
      <w:r>
        <w:rPr>
          <w:rFonts w:hint="eastAsia" w:asciiTheme="minorEastAsia" w:hAnsiTheme="minorEastAsia" w:eastAsiaTheme="minorEastAsia"/>
          <w:color w:val="auto"/>
          <w:sz w:val="24"/>
          <w:highlight w:val="none"/>
        </w:rPr>
        <w:t>询问</w:t>
      </w:r>
      <w:r>
        <w:rPr>
          <w:rFonts w:asciiTheme="minorEastAsia" w:hAnsiTheme="minorEastAsia" w:eastAsiaTheme="minorEastAsia"/>
          <w:color w:val="auto"/>
          <w:sz w:val="24"/>
          <w:highlight w:val="none"/>
        </w:rPr>
        <w:t>又参与了</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项目</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的</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将被视为完全认同</w:t>
      </w:r>
      <w:r>
        <w:rPr>
          <w:rFonts w:hint="eastAsia" w:asciiTheme="minorEastAsia" w:hAnsiTheme="minorEastAsia" w:eastAsiaTheme="minorEastAsia"/>
          <w:color w:val="auto"/>
          <w:sz w:val="24"/>
          <w:highlight w:val="none"/>
        </w:rPr>
        <w:t>本磋商</w:t>
      </w:r>
      <w:r>
        <w:rPr>
          <w:rFonts w:asciiTheme="minorEastAsia" w:hAnsiTheme="minorEastAsia" w:eastAsiaTheme="minorEastAsia"/>
          <w:color w:val="auto"/>
          <w:sz w:val="24"/>
          <w:highlight w:val="none"/>
        </w:rPr>
        <w:t>文件（含</w:t>
      </w:r>
      <w:r>
        <w:rPr>
          <w:rFonts w:hint="eastAsia" w:asciiTheme="minorEastAsia" w:hAnsiTheme="minorEastAsia" w:eastAsiaTheme="minorEastAsia"/>
          <w:color w:val="auto"/>
          <w:sz w:val="24"/>
          <w:highlight w:val="none"/>
        </w:rPr>
        <w:t>更正公告的</w:t>
      </w:r>
      <w:r>
        <w:rPr>
          <w:rFonts w:asciiTheme="minorEastAsia" w:hAnsiTheme="minorEastAsia" w:eastAsiaTheme="minorEastAsia"/>
          <w:color w:val="auto"/>
          <w:sz w:val="24"/>
          <w:highlight w:val="none"/>
        </w:rPr>
        <w:t>内容）</w:t>
      </w:r>
      <w:r>
        <w:rPr>
          <w:rFonts w:hint="eastAsia" w:asciiTheme="minorEastAsia" w:hAnsiTheme="minorEastAsia" w:eastAsiaTheme="minorEastAsia"/>
          <w:color w:val="auto"/>
          <w:sz w:val="24"/>
          <w:highlight w:val="none"/>
          <w:lang w:eastAsia="zh-CN"/>
        </w:rPr>
        <w:t>。</w:t>
      </w:r>
    </w:p>
    <w:p w14:paraId="40305D43">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7</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磋商范围及响应文件中标准和计量单位的使用</w:t>
      </w:r>
    </w:p>
    <w:p w14:paraId="6A188BA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7</w:t>
      </w:r>
      <w:r>
        <w:rPr>
          <w:rFonts w:asciiTheme="minorEastAsia" w:hAnsiTheme="minorEastAsia" w:eastAsiaTheme="minorEastAsia"/>
          <w:color w:val="auto"/>
          <w:sz w:val="24"/>
          <w:highlight w:val="none"/>
        </w:rPr>
        <w:t>.1项目有分包的，供应商可</w:t>
      </w:r>
      <w:r>
        <w:rPr>
          <w:rFonts w:hint="eastAsia" w:asciiTheme="minorEastAsia" w:hAnsiTheme="minorEastAsia" w:eastAsiaTheme="minorEastAsia"/>
          <w:color w:val="auto"/>
          <w:sz w:val="24"/>
          <w:highlight w:val="none"/>
        </w:rPr>
        <w:t>参与</w:t>
      </w:r>
      <w:r>
        <w:rPr>
          <w:rFonts w:asciiTheme="minorEastAsia" w:hAnsiTheme="minorEastAsia" w:eastAsiaTheme="minorEastAsia"/>
          <w:color w:val="auto"/>
          <w:sz w:val="24"/>
          <w:highlight w:val="none"/>
        </w:rPr>
        <w:t>其中某一个或</w:t>
      </w:r>
      <w:r>
        <w:rPr>
          <w:rFonts w:hint="eastAsia" w:asciiTheme="minorEastAsia" w:hAnsiTheme="minorEastAsia" w:eastAsiaTheme="minorEastAsia"/>
          <w:color w:val="auto"/>
          <w:sz w:val="24"/>
          <w:highlight w:val="none"/>
        </w:rPr>
        <w:t>多</w:t>
      </w:r>
      <w:r>
        <w:rPr>
          <w:rFonts w:asciiTheme="minorEastAsia" w:hAnsiTheme="minorEastAsia" w:eastAsiaTheme="minorEastAsia"/>
          <w:color w:val="auto"/>
          <w:sz w:val="24"/>
          <w:highlight w:val="none"/>
        </w:rPr>
        <w:t>个分包</w:t>
      </w:r>
      <w:r>
        <w:rPr>
          <w:rFonts w:hint="eastAsia" w:asciiTheme="minorEastAsia" w:hAnsiTheme="minorEastAsia" w:eastAsiaTheme="minorEastAsia"/>
          <w:color w:val="auto"/>
          <w:sz w:val="24"/>
          <w:highlight w:val="none"/>
        </w:rPr>
        <w:t>的磋商</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成交包数详见</w:t>
      </w:r>
      <w:r>
        <w:rPr>
          <w:rFonts w:asciiTheme="minorEastAsia" w:hAnsiTheme="minorEastAsia" w:eastAsiaTheme="minorEastAsia"/>
          <w:color w:val="auto"/>
          <w:sz w:val="24"/>
          <w:highlight w:val="none"/>
          <w:u w:val="single"/>
        </w:rPr>
        <w:t>供应商须知前附表</w:t>
      </w:r>
      <w:r>
        <w:rPr>
          <w:rFonts w:asciiTheme="minorEastAsia" w:hAnsiTheme="minorEastAsia" w:eastAsiaTheme="minorEastAsia"/>
          <w:color w:val="auto"/>
          <w:sz w:val="24"/>
          <w:highlight w:val="none"/>
        </w:rPr>
        <w:t>中规定。</w:t>
      </w:r>
    </w:p>
    <w:p w14:paraId="44CEFFF3">
      <w:pPr>
        <w:spacing w:line="360" w:lineRule="auto"/>
        <w:ind w:firstLine="435"/>
        <w:rPr>
          <w:rFonts w:hint="default" w:eastAsiaTheme="minorEastAsia"/>
          <w:color w:val="auto"/>
          <w:highlight w:val="none"/>
          <w:lang w:val="en-US" w:eastAsia="zh-CN"/>
        </w:rPr>
      </w:pPr>
      <w:r>
        <w:rPr>
          <w:rFonts w:hint="eastAsia" w:asciiTheme="minorEastAsia" w:hAnsiTheme="minorEastAsia" w:eastAsiaTheme="minorEastAsia"/>
          <w:color w:val="auto"/>
          <w:sz w:val="24"/>
          <w:highlight w:val="none"/>
          <w:lang w:val="en-US" w:eastAsia="zh-CN"/>
        </w:rPr>
        <w:t>7.2 供应商</w:t>
      </w:r>
      <w:r>
        <w:rPr>
          <w:rFonts w:asciiTheme="minorEastAsia" w:hAnsiTheme="minorEastAsia" w:eastAsiaTheme="minorEastAsia"/>
          <w:color w:val="auto"/>
          <w:sz w:val="24"/>
          <w:highlight w:val="none"/>
        </w:rPr>
        <w:t>应当对所投分包</w:t>
      </w:r>
      <w:r>
        <w:rPr>
          <w:rFonts w:hint="eastAsia" w:asciiTheme="minorEastAsia" w:hAnsiTheme="minorEastAsia" w:eastAsiaTheme="minorEastAsia"/>
          <w:color w:val="auto"/>
          <w:sz w:val="24"/>
          <w:highlight w:val="none"/>
          <w:lang w:val="en-US" w:eastAsia="zh-CN"/>
        </w:rPr>
        <w:t>磋商</w:t>
      </w:r>
      <w:r>
        <w:rPr>
          <w:rFonts w:asciiTheme="minorEastAsia" w:hAnsiTheme="minorEastAsia" w:eastAsiaTheme="minorEastAsia"/>
          <w:color w:val="auto"/>
          <w:sz w:val="24"/>
          <w:highlight w:val="none"/>
        </w:rPr>
        <w:t>文件中“</w:t>
      </w:r>
      <w:r>
        <w:rPr>
          <w:rFonts w:hint="eastAsia" w:asciiTheme="minorEastAsia" w:hAnsiTheme="minorEastAsia" w:eastAsiaTheme="minorEastAsia"/>
          <w:color w:val="auto"/>
          <w:sz w:val="24"/>
          <w:highlight w:val="none"/>
        </w:rPr>
        <w:t>采购</w:t>
      </w:r>
      <w:r>
        <w:rPr>
          <w:rFonts w:asciiTheme="minorEastAsia" w:hAnsiTheme="minorEastAsia" w:eastAsiaTheme="minorEastAsia"/>
          <w:color w:val="auto"/>
          <w:sz w:val="24"/>
          <w:highlight w:val="none"/>
        </w:rPr>
        <w:t>需求”所列的所有内容进行</w:t>
      </w:r>
      <w:r>
        <w:rPr>
          <w:rFonts w:hint="eastAsia" w:asciiTheme="minorEastAsia" w:hAnsiTheme="minorEastAsia" w:eastAsiaTheme="minorEastAsia"/>
          <w:color w:val="auto"/>
          <w:sz w:val="24"/>
          <w:highlight w:val="none"/>
          <w:lang w:val="en-US" w:eastAsia="zh-CN"/>
        </w:rPr>
        <w:t>响应</w:t>
      </w:r>
      <w:r>
        <w:rPr>
          <w:rFonts w:asciiTheme="minorEastAsia" w:hAnsiTheme="minorEastAsia" w:eastAsiaTheme="minorEastAsia"/>
          <w:color w:val="auto"/>
          <w:sz w:val="24"/>
          <w:highlight w:val="none"/>
        </w:rPr>
        <w:t>，如仅响应</w:t>
      </w:r>
      <w:r>
        <w:rPr>
          <w:rFonts w:hint="eastAsia" w:asciiTheme="minorEastAsia" w:hAnsiTheme="minorEastAsia" w:eastAsiaTheme="minorEastAsia"/>
          <w:color w:val="auto"/>
          <w:sz w:val="24"/>
          <w:highlight w:val="none"/>
        </w:rPr>
        <w:t>所投包别</w:t>
      </w:r>
      <w:r>
        <w:rPr>
          <w:rFonts w:asciiTheme="minorEastAsia" w:hAnsiTheme="minorEastAsia" w:eastAsiaTheme="minorEastAsia"/>
          <w:color w:val="auto"/>
          <w:sz w:val="24"/>
          <w:highlight w:val="none"/>
        </w:rPr>
        <w:t>中的部分内容，其</w:t>
      </w:r>
      <w:r>
        <w:rPr>
          <w:rFonts w:hint="eastAsia" w:asciiTheme="minorEastAsia" w:hAnsiTheme="minorEastAsia" w:eastAsiaTheme="minorEastAsia"/>
          <w:color w:val="auto"/>
          <w:sz w:val="24"/>
          <w:highlight w:val="none"/>
        </w:rPr>
        <w:t>所投包别的</w:t>
      </w:r>
      <w:r>
        <w:rPr>
          <w:rFonts w:hint="eastAsia" w:asciiTheme="minorEastAsia" w:hAnsiTheme="minorEastAsia" w:eastAsiaTheme="minorEastAsia"/>
          <w:color w:val="auto"/>
          <w:sz w:val="24"/>
          <w:highlight w:val="none"/>
          <w:lang w:val="en-US" w:eastAsia="zh-CN"/>
        </w:rPr>
        <w:t>响应</w:t>
      </w:r>
      <w:r>
        <w:rPr>
          <w:rFonts w:asciiTheme="minorEastAsia" w:hAnsiTheme="minorEastAsia" w:eastAsiaTheme="minorEastAsia"/>
          <w:color w:val="auto"/>
          <w:sz w:val="24"/>
          <w:highlight w:val="none"/>
        </w:rPr>
        <w:t>将被认定为</w:t>
      </w:r>
      <w:r>
        <w:rPr>
          <w:rFonts w:hint="eastAsia" w:asciiTheme="minorEastAsia" w:hAnsiTheme="minorEastAsia" w:eastAsiaTheme="minorEastAsia"/>
          <w:b/>
          <w:color w:val="auto"/>
          <w:sz w:val="24"/>
          <w:highlight w:val="none"/>
          <w:lang w:val="en-US" w:eastAsia="zh-CN"/>
        </w:rPr>
        <w:t>响应</w:t>
      </w:r>
      <w:r>
        <w:rPr>
          <w:rFonts w:asciiTheme="minorEastAsia" w:hAnsiTheme="minorEastAsia" w:eastAsiaTheme="minorEastAsia"/>
          <w:b/>
          <w:color w:val="auto"/>
          <w:sz w:val="24"/>
          <w:highlight w:val="none"/>
        </w:rPr>
        <w:t>无效</w:t>
      </w:r>
      <w:r>
        <w:rPr>
          <w:rFonts w:asciiTheme="minorEastAsia" w:hAnsiTheme="minorEastAsia" w:eastAsiaTheme="minorEastAsia"/>
          <w:color w:val="auto"/>
          <w:sz w:val="24"/>
          <w:highlight w:val="none"/>
        </w:rPr>
        <w:t>。</w:t>
      </w:r>
    </w:p>
    <w:p w14:paraId="150D794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7</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lang w:val="en-US" w:eastAsia="zh-CN"/>
        </w:rPr>
        <w:t>3</w:t>
      </w:r>
      <w:r>
        <w:rPr>
          <w:rFonts w:asciiTheme="minorEastAsia" w:hAnsiTheme="minorEastAsia" w:eastAsiaTheme="minorEastAsia"/>
          <w:color w:val="auto"/>
          <w:sz w:val="24"/>
          <w:highlight w:val="none"/>
        </w:rPr>
        <w:t>无论磋商文件中是否要求，供应商所投货物及伴随的服务和工程均应符合国家强制性标准。</w:t>
      </w:r>
    </w:p>
    <w:p w14:paraId="620922A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7</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lang w:val="en-US" w:eastAsia="zh-CN"/>
        </w:rPr>
        <w:t>4</w:t>
      </w:r>
      <w:r>
        <w:rPr>
          <w:rFonts w:asciiTheme="minorEastAsia" w:hAnsiTheme="minorEastAsia" w:eastAsiaTheme="minorEastAsia"/>
          <w:color w:val="auto"/>
          <w:sz w:val="24"/>
          <w:highlight w:val="none"/>
        </w:rPr>
        <w:t>供应商与采购代理机构之间与磋商有关的所有往来通知、函件和响应文件均用中文表述。供应商随响应文件提供的证明文件和资料可以为其它语言，但必须附中文译文。翻译的中文资料与外文资料如果出现差异时，以中文为准。</w:t>
      </w:r>
    </w:p>
    <w:p w14:paraId="6495EC7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7</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lang w:val="en-US" w:eastAsia="zh-CN"/>
        </w:rPr>
        <w:t>5</w:t>
      </w:r>
      <w:r>
        <w:rPr>
          <w:rFonts w:asciiTheme="minorEastAsia" w:hAnsiTheme="minorEastAsia" w:eastAsiaTheme="minorEastAsia"/>
          <w:color w:val="auto"/>
          <w:sz w:val="24"/>
          <w:highlight w:val="none"/>
        </w:rPr>
        <w:t>除磋商文件中有特殊要求外，响应文件中所使用的计量单位，应采用中华人民共和国法定计量单位。</w:t>
      </w:r>
    </w:p>
    <w:p w14:paraId="078B13EF">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8</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响应文件构成</w:t>
      </w:r>
    </w:p>
    <w:p w14:paraId="483B41B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8</w:t>
      </w:r>
      <w:r>
        <w:rPr>
          <w:rFonts w:asciiTheme="minorEastAsia" w:hAnsiTheme="minorEastAsia" w:eastAsiaTheme="minorEastAsia"/>
          <w:color w:val="auto"/>
          <w:sz w:val="24"/>
          <w:highlight w:val="none"/>
        </w:rPr>
        <w:t>.1</w:t>
      </w:r>
      <w:r>
        <w:rPr>
          <w:rFonts w:hint="eastAsia" w:ascii="宋体" w:hAnsi="宋体" w:eastAsia="宋体"/>
          <w:color w:val="auto"/>
          <w:sz w:val="24"/>
          <w:highlight w:val="none"/>
          <w:lang w:val="en-US" w:eastAsia="zh-CN"/>
        </w:rPr>
        <w:t>供应商</w:t>
      </w:r>
      <w:r>
        <w:rPr>
          <w:rFonts w:asciiTheme="minorEastAsia" w:hAnsiTheme="minorEastAsia" w:eastAsiaTheme="minorEastAsia"/>
          <w:color w:val="auto"/>
          <w:sz w:val="24"/>
          <w:highlight w:val="none"/>
        </w:rPr>
        <w:t>应完整地按</w:t>
      </w:r>
      <w:r>
        <w:rPr>
          <w:rFonts w:hint="eastAsia" w:asciiTheme="minorEastAsia" w:hAnsiTheme="minorEastAsia" w:eastAsiaTheme="minorEastAsia"/>
          <w:color w:val="auto"/>
          <w:sz w:val="24"/>
          <w:highlight w:val="none"/>
          <w:lang w:val="en-US" w:eastAsia="zh-CN"/>
        </w:rPr>
        <w:t>磋商</w:t>
      </w:r>
      <w:r>
        <w:rPr>
          <w:rFonts w:asciiTheme="minorEastAsia" w:hAnsiTheme="minorEastAsia" w:eastAsiaTheme="minorEastAsia"/>
          <w:color w:val="auto"/>
          <w:sz w:val="24"/>
          <w:highlight w:val="none"/>
        </w:rPr>
        <w:t>文件提供的</w:t>
      </w:r>
      <w:r>
        <w:rPr>
          <w:rFonts w:hint="eastAsia" w:asciiTheme="minorEastAsia" w:hAnsiTheme="minorEastAsia" w:eastAsiaTheme="minorEastAsia"/>
          <w:color w:val="auto"/>
          <w:sz w:val="24"/>
          <w:highlight w:val="none"/>
          <w:lang w:val="en-US" w:eastAsia="zh-CN"/>
        </w:rPr>
        <w:t>响应</w:t>
      </w:r>
      <w:r>
        <w:rPr>
          <w:rFonts w:asciiTheme="minorEastAsia" w:hAnsiTheme="minorEastAsia" w:eastAsiaTheme="minorEastAsia"/>
          <w:color w:val="auto"/>
          <w:sz w:val="24"/>
          <w:highlight w:val="none"/>
        </w:rPr>
        <w:t>文件格式及要求</w:t>
      </w:r>
      <w:r>
        <w:rPr>
          <w:rFonts w:hint="eastAsia" w:asciiTheme="minorEastAsia" w:hAnsiTheme="minorEastAsia" w:eastAsiaTheme="minorEastAsia"/>
          <w:color w:val="auto"/>
          <w:sz w:val="24"/>
          <w:highlight w:val="none"/>
        </w:rPr>
        <w:t>编</w:t>
      </w:r>
      <w:r>
        <w:rPr>
          <w:rFonts w:asciiTheme="minorEastAsia" w:hAnsiTheme="minorEastAsia" w:eastAsiaTheme="minorEastAsia"/>
          <w:color w:val="auto"/>
          <w:sz w:val="24"/>
          <w:highlight w:val="none"/>
        </w:rPr>
        <w:t>写</w:t>
      </w:r>
      <w:r>
        <w:rPr>
          <w:rFonts w:hint="eastAsia" w:asciiTheme="minorEastAsia" w:hAnsiTheme="minorEastAsia" w:eastAsiaTheme="minorEastAsia"/>
          <w:color w:val="auto"/>
          <w:sz w:val="24"/>
          <w:highlight w:val="none"/>
          <w:lang w:val="en-US" w:eastAsia="zh-CN"/>
        </w:rPr>
        <w:t>响应</w:t>
      </w:r>
      <w:r>
        <w:rPr>
          <w:rFonts w:asciiTheme="minorEastAsia" w:hAnsiTheme="minorEastAsia" w:eastAsiaTheme="minorEastAsia"/>
          <w:color w:val="auto"/>
          <w:sz w:val="24"/>
          <w:highlight w:val="none"/>
        </w:rPr>
        <w:t>文件，</w:t>
      </w:r>
      <w:r>
        <w:rPr>
          <w:rFonts w:hint="eastAsia" w:asciiTheme="minorEastAsia" w:hAnsiTheme="minorEastAsia" w:eastAsiaTheme="minorEastAsia"/>
          <w:color w:val="auto"/>
          <w:sz w:val="24"/>
          <w:highlight w:val="none"/>
        </w:rPr>
        <w:t>具体内容详见本项目</w:t>
      </w:r>
      <w:r>
        <w:rPr>
          <w:rFonts w:hint="eastAsia" w:asciiTheme="minorEastAsia" w:hAnsiTheme="minorEastAsia" w:eastAsiaTheme="minorEastAsia"/>
          <w:color w:val="auto"/>
          <w:sz w:val="24"/>
          <w:highlight w:val="none"/>
          <w:lang w:val="en-US" w:eastAsia="zh-CN"/>
        </w:rPr>
        <w:t>响应</w:t>
      </w:r>
      <w:r>
        <w:rPr>
          <w:rFonts w:hint="eastAsia" w:asciiTheme="minorEastAsia" w:hAnsiTheme="minorEastAsia" w:eastAsiaTheme="minorEastAsia"/>
          <w:color w:val="auto"/>
          <w:sz w:val="24"/>
          <w:highlight w:val="none"/>
        </w:rPr>
        <w:t>文件格式的相关内容。</w:t>
      </w:r>
    </w:p>
    <w:p w14:paraId="00F0D7F1">
      <w:pPr>
        <w:spacing w:line="360" w:lineRule="auto"/>
        <w:ind w:firstLine="435"/>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lang w:val="en-US" w:eastAsia="zh-CN"/>
        </w:rPr>
        <w:t>8.2</w:t>
      </w:r>
      <w:r>
        <w:rPr>
          <w:rFonts w:hint="eastAsia" w:ascii="宋体" w:hAnsi="宋体" w:eastAsia="宋体"/>
          <w:color w:val="auto"/>
          <w:sz w:val="24"/>
          <w:highlight w:val="none"/>
          <w:lang w:val="en-US" w:eastAsia="zh-CN"/>
        </w:rPr>
        <w:t>供应商</w:t>
      </w:r>
      <w:r>
        <w:rPr>
          <w:rFonts w:asciiTheme="minorEastAsia" w:hAnsiTheme="minorEastAsia" w:eastAsiaTheme="minorEastAsia"/>
          <w:color w:val="auto"/>
          <w:sz w:val="24"/>
          <w:highlight w:val="none"/>
        </w:rPr>
        <w:t>应提交</w:t>
      </w:r>
      <w:r>
        <w:rPr>
          <w:rFonts w:hint="eastAsia" w:asciiTheme="minorEastAsia" w:hAnsiTheme="minorEastAsia" w:eastAsiaTheme="minorEastAsia"/>
          <w:color w:val="auto"/>
          <w:sz w:val="24"/>
          <w:highlight w:val="none"/>
          <w:lang w:val="en-US" w:eastAsia="zh-CN"/>
        </w:rPr>
        <w:t>磋商</w:t>
      </w:r>
      <w:r>
        <w:rPr>
          <w:rFonts w:hint="eastAsia" w:asciiTheme="minorEastAsia" w:hAnsiTheme="minorEastAsia" w:eastAsiaTheme="minorEastAsia"/>
          <w:color w:val="auto"/>
          <w:sz w:val="24"/>
          <w:highlight w:val="none"/>
        </w:rPr>
        <w:t>文件要求的</w:t>
      </w:r>
      <w:r>
        <w:rPr>
          <w:rFonts w:asciiTheme="minorEastAsia" w:hAnsiTheme="minorEastAsia" w:eastAsiaTheme="minorEastAsia"/>
          <w:color w:val="auto"/>
          <w:sz w:val="24"/>
          <w:highlight w:val="none"/>
        </w:rPr>
        <w:t>证明文件，证明其</w:t>
      </w:r>
      <w:r>
        <w:rPr>
          <w:rFonts w:hint="eastAsia" w:asciiTheme="minorEastAsia" w:hAnsiTheme="minorEastAsia" w:eastAsiaTheme="minorEastAsia"/>
          <w:color w:val="auto"/>
          <w:sz w:val="24"/>
          <w:highlight w:val="none"/>
          <w:lang w:val="en-US" w:eastAsia="zh-CN"/>
        </w:rPr>
        <w:t>响应</w:t>
      </w:r>
      <w:r>
        <w:rPr>
          <w:rFonts w:asciiTheme="minorEastAsia" w:hAnsiTheme="minorEastAsia" w:eastAsiaTheme="minorEastAsia"/>
          <w:color w:val="auto"/>
          <w:sz w:val="24"/>
          <w:highlight w:val="none"/>
        </w:rPr>
        <w:t>内容符合</w:t>
      </w:r>
      <w:r>
        <w:rPr>
          <w:rFonts w:hint="eastAsia" w:asciiTheme="minorEastAsia" w:hAnsiTheme="minorEastAsia" w:eastAsiaTheme="minorEastAsia"/>
          <w:color w:val="auto"/>
          <w:sz w:val="24"/>
          <w:highlight w:val="none"/>
          <w:lang w:val="en-US" w:eastAsia="zh-CN"/>
        </w:rPr>
        <w:t>磋商</w:t>
      </w:r>
      <w:r>
        <w:rPr>
          <w:rFonts w:asciiTheme="minorEastAsia" w:hAnsiTheme="minorEastAsia" w:eastAsiaTheme="minorEastAsia"/>
          <w:color w:val="auto"/>
          <w:sz w:val="24"/>
          <w:highlight w:val="none"/>
        </w:rPr>
        <w:t>文件规定</w:t>
      </w:r>
      <w:r>
        <w:rPr>
          <w:rFonts w:hint="eastAsia" w:asciiTheme="minorEastAsia" w:hAnsiTheme="minorEastAsia" w:eastAsiaTheme="minorEastAsia"/>
          <w:color w:val="auto"/>
          <w:sz w:val="24"/>
          <w:highlight w:val="none"/>
          <w:lang w:eastAsia="zh-CN"/>
        </w:rPr>
        <w:t>，</w:t>
      </w:r>
      <w:r>
        <w:rPr>
          <w:rFonts w:asciiTheme="minorEastAsia" w:hAnsiTheme="minorEastAsia" w:eastAsiaTheme="minorEastAsia"/>
          <w:color w:val="auto"/>
          <w:sz w:val="24"/>
          <w:highlight w:val="none"/>
        </w:rPr>
        <w:t>该证明文件是</w:t>
      </w:r>
      <w:r>
        <w:rPr>
          <w:rFonts w:hint="eastAsia" w:asciiTheme="minorEastAsia" w:hAnsiTheme="minorEastAsia" w:eastAsiaTheme="minorEastAsia"/>
          <w:color w:val="auto"/>
          <w:sz w:val="24"/>
          <w:highlight w:val="none"/>
          <w:lang w:val="en-US" w:eastAsia="zh-CN"/>
        </w:rPr>
        <w:t>响应</w:t>
      </w:r>
      <w:r>
        <w:rPr>
          <w:rFonts w:asciiTheme="minorEastAsia" w:hAnsiTheme="minorEastAsia" w:eastAsiaTheme="minorEastAsia"/>
          <w:color w:val="auto"/>
          <w:sz w:val="24"/>
          <w:highlight w:val="none"/>
        </w:rPr>
        <w:t>文件的一部分</w:t>
      </w:r>
      <w:r>
        <w:rPr>
          <w:rFonts w:hint="eastAsia" w:asciiTheme="minorEastAsia" w:hAnsiTheme="minorEastAsia" w:eastAsiaTheme="minorEastAsia"/>
          <w:color w:val="auto"/>
          <w:sz w:val="24"/>
          <w:highlight w:val="none"/>
          <w:lang w:eastAsia="zh-CN"/>
        </w:rPr>
        <w:t>。</w:t>
      </w:r>
      <w:r>
        <w:rPr>
          <w:rFonts w:asciiTheme="minorEastAsia" w:hAnsiTheme="minorEastAsia" w:eastAsiaTheme="minorEastAsia"/>
          <w:color w:val="auto"/>
          <w:sz w:val="24"/>
          <w:highlight w:val="none"/>
        </w:rPr>
        <w:t>证明文件</w:t>
      </w:r>
      <w:r>
        <w:rPr>
          <w:rFonts w:hint="eastAsia" w:asciiTheme="minorEastAsia" w:hAnsiTheme="minorEastAsia" w:eastAsiaTheme="minorEastAsia"/>
          <w:color w:val="auto"/>
          <w:sz w:val="24"/>
          <w:highlight w:val="none"/>
          <w:lang w:val="en-US" w:eastAsia="zh-CN"/>
        </w:rPr>
        <w:t>形式</w:t>
      </w:r>
      <w:r>
        <w:rPr>
          <w:rFonts w:asciiTheme="minorEastAsia" w:hAnsiTheme="minorEastAsia" w:eastAsiaTheme="minorEastAsia"/>
          <w:color w:val="auto"/>
          <w:sz w:val="24"/>
          <w:highlight w:val="none"/>
        </w:rPr>
        <w:t>可以是文字资料、图纸和数据</w:t>
      </w:r>
      <w:r>
        <w:rPr>
          <w:rFonts w:hint="eastAsia" w:asciiTheme="minorEastAsia" w:hAnsiTheme="minorEastAsia" w:eastAsiaTheme="minorEastAsia"/>
          <w:color w:val="auto"/>
          <w:sz w:val="24"/>
          <w:highlight w:val="none"/>
          <w:lang w:val="en-US" w:eastAsia="zh-CN"/>
        </w:rPr>
        <w:t>等。</w:t>
      </w:r>
    </w:p>
    <w:p w14:paraId="2E84E927">
      <w:pPr>
        <w:spacing w:line="360" w:lineRule="auto"/>
        <w:ind w:firstLine="435"/>
        <w:rPr>
          <w:rFonts w:hint="default"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lang w:val="en-US" w:eastAsia="zh-CN"/>
        </w:rPr>
        <w:t>8.3</w:t>
      </w:r>
      <w:r>
        <w:rPr>
          <w:rFonts w:asciiTheme="minorEastAsia" w:hAnsiTheme="minorEastAsia" w:eastAsiaTheme="minorEastAsia"/>
          <w:color w:val="auto"/>
          <w:sz w:val="24"/>
          <w:highlight w:val="none"/>
        </w:rPr>
        <w:t>为保证</w:t>
      </w:r>
      <w:r>
        <w:rPr>
          <w:rFonts w:ascii="宋体" w:hAnsi="宋体" w:eastAsia="宋体"/>
          <w:color w:val="auto"/>
          <w:sz w:val="24"/>
          <w:highlight w:val="none"/>
        </w:rPr>
        <w:t>公平</w:t>
      </w:r>
      <w:r>
        <w:rPr>
          <w:rFonts w:asciiTheme="minorEastAsia" w:hAnsiTheme="minorEastAsia" w:eastAsiaTheme="minorEastAsia"/>
          <w:color w:val="auto"/>
          <w:sz w:val="24"/>
          <w:highlight w:val="none"/>
        </w:rPr>
        <w:t>公正，除非另有规定或说明，</w:t>
      </w:r>
      <w:r>
        <w:rPr>
          <w:rFonts w:hint="eastAsia" w:asciiTheme="minorEastAsia" w:hAnsiTheme="minorEastAsia" w:eastAsiaTheme="minorEastAsia"/>
          <w:color w:val="auto"/>
          <w:sz w:val="24"/>
          <w:highlight w:val="none"/>
          <w:lang w:val="en-US" w:eastAsia="zh-CN"/>
        </w:rPr>
        <w:t>供应商</w:t>
      </w:r>
      <w:r>
        <w:rPr>
          <w:rFonts w:asciiTheme="minorEastAsia" w:hAnsiTheme="minorEastAsia" w:eastAsiaTheme="minorEastAsia"/>
          <w:color w:val="auto"/>
          <w:sz w:val="24"/>
          <w:highlight w:val="none"/>
        </w:rPr>
        <w:t>对同一项目</w:t>
      </w:r>
      <w:r>
        <w:rPr>
          <w:rFonts w:hint="eastAsia" w:asciiTheme="minorEastAsia" w:hAnsiTheme="minorEastAsia" w:eastAsiaTheme="minorEastAsia"/>
          <w:color w:val="auto"/>
          <w:sz w:val="24"/>
          <w:highlight w:val="none"/>
          <w:lang w:val="en-US" w:eastAsia="zh-CN"/>
        </w:rPr>
        <w:t>磋商</w:t>
      </w:r>
      <w:r>
        <w:rPr>
          <w:rFonts w:asciiTheme="minorEastAsia" w:hAnsiTheme="minorEastAsia" w:eastAsiaTheme="minorEastAsia"/>
          <w:color w:val="auto"/>
          <w:sz w:val="24"/>
          <w:highlight w:val="none"/>
        </w:rPr>
        <w:t>时，不得同时提供</w:t>
      </w:r>
      <w:r>
        <w:rPr>
          <w:rFonts w:hint="eastAsia" w:asciiTheme="minorEastAsia" w:hAnsiTheme="minorEastAsia" w:eastAsiaTheme="minorEastAsia"/>
          <w:color w:val="auto"/>
          <w:sz w:val="24"/>
          <w:highlight w:val="none"/>
        </w:rPr>
        <w:t>备选</w:t>
      </w:r>
      <w:r>
        <w:rPr>
          <w:rFonts w:hint="eastAsia" w:asciiTheme="minorEastAsia" w:hAnsiTheme="minorEastAsia" w:eastAsiaTheme="minorEastAsia"/>
          <w:color w:val="auto"/>
          <w:sz w:val="24"/>
          <w:highlight w:val="none"/>
          <w:lang w:val="en-US" w:eastAsia="zh-CN"/>
        </w:rPr>
        <w:t>磋商</w:t>
      </w:r>
      <w:r>
        <w:rPr>
          <w:rFonts w:asciiTheme="minorEastAsia" w:hAnsiTheme="minorEastAsia" w:eastAsiaTheme="minorEastAsia"/>
          <w:color w:val="auto"/>
          <w:sz w:val="24"/>
          <w:highlight w:val="none"/>
        </w:rPr>
        <w:t>方案。</w:t>
      </w:r>
    </w:p>
    <w:p w14:paraId="250DDDC7">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9</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报价</w:t>
      </w:r>
    </w:p>
    <w:p w14:paraId="16D31E8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9</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的报价应当包括满足本次</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全部采购需求所应提供的</w:t>
      </w:r>
      <w:r>
        <w:rPr>
          <w:rFonts w:hint="eastAsia" w:asciiTheme="minorEastAsia" w:hAnsiTheme="minorEastAsia" w:eastAsiaTheme="minorEastAsia"/>
          <w:color w:val="auto"/>
          <w:sz w:val="24"/>
          <w:highlight w:val="none"/>
        </w:rPr>
        <w:t>货物，</w:t>
      </w:r>
      <w:r>
        <w:rPr>
          <w:rFonts w:asciiTheme="minorEastAsia" w:hAnsiTheme="minorEastAsia" w:eastAsiaTheme="minorEastAsia"/>
          <w:color w:val="auto"/>
          <w:sz w:val="24"/>
          <w:highlight w:val="none"/>
        </w:rPr>
        <w:t>以及伴随的</w:t>
      </w:r>
      <w:r>
        <w:rPr>
          <w:rFonts w:hint="eastAsia" w:asciiTheme="minorEastAsia" w:hAnsiTheme="minorEastAsia" w:eastAsiaTheme="minorEastAsia"/>
          <w:color w:val="auto"/>
          <w:sz w:val="24"/>
          <w:highlight w:val="none"/>
        </w:rPr>
        <w:t>服务</w:t>
      </w:r>
      <w:r>
        <w:rPr>
          <w:rFonts w:asciiTheme="minorEastAsia" w:hAnsiTheme="minorEastAsia" w:eastAsiaTheme="minorEastAsia"/>
          <w:color w:val="auto"/>
          <w:sz w:val="24"/>
          <w:highlight w:val="none"/>
        </w:rPr>
        <w:t>和工程</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lang w:val="en-US" w:eastAsia="zh-CN"/>
        </w:rPr>
        <w:t>除磋商文件另有规定外，</w:t>
      </w:r>
      <w:r>
        <w:rPr>
          <w:rFonts w:hint="eastAsia" w:asciiTheme="minorEastAsia" w:hAnsiTheme="minorEastAsia" w:eastAsiaTheme="minorEastAsia"/>
          <w:color w:val="auto"/>
          <w:sz w:val="24"/>
          <w:highlight w:val="none"/>
        </w:rPr>
        <w:t>所有内容均应以人民币报价，供应商的磋商报价应遵守《中华人民共和国价格法》。</w:t>
      </w:r>
    </w:p>
    <w:p w14:paraId="03746CA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9</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lang w:val="en-US" w:eastAsia="zh-CN"/>
        </w:rPr>
        <w:t>2</w:t>
      </w:r>
      <w:r>
        <w:rPr>
          <w:rFonts w:asciiTheme="minorEastAsia" w:hAnsiTheme="minorEastAsia" w:eastAsiaTheme="minorEastAsia"/>
          <w:color w:val="auto"/>
          <w:sz w:val="24"/>
          <w:highlight w:val="none"/>
        </w:rPr>
        <w:t>除非磋商文件另有规定或经采购人同意支付的，最后报价均不得高于磋商文件（公告）列明的项目预算，否则其响应文件将被认定为</w:t>
      </w:r>
      <w:r>
        <w:rPr>
          <w:rFonts w:asciiTheme="minorEastAsia" w:hAnsiTheme="minorEastAsia" w:eastAsiaTheme="minorEastAsia"/>
          <w:b/>
          <w:color w:val="auto"/>
          <w:sz w:val="24"/>
          <w:highlight w:val="none"/>
        </w:rPr>
        <w:t>响应无效</w:t>
      </w:r>
      <w:r>
        <w:rPr>
          <w:rFonts w:asciiTheme="minorEastAsia" w:hAnsiTheme="minorEastAsia" w:eastAsiaTheme="minorEastAsia"/>
          <w:color w:val="auto"/>
          <w:sz w:val="24"/>
          <w:highlight w:val="none"/>
        </w:rPr>
        <w:t>。</w:t>
      </w:r>
    </w:p>
    <w:p w14:paraId="454D5AC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9</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lang w:val="en-US" w:eastAsia="zh-CN"/>
        </w:rPr>
        <w:t>3</w:t>
      </w:r>
      <w:r>
        <w:rPr>
          <w:rFonts w:hint="eastAsia" w:asciiTheme="minorEastAsia" w:hAnsiTheme="minorEastAsia" w:eastAsiaTheme="minorEastAsia"/>
          <w:color w:val="auto"/>
          <w:sz w:val="24"/>
          <w:highlight w:val="none"/>
        </w:rPr>
        <w:t>报价</w:t>
      </w:r>
      <w:r>
        <w:rPr>
          <w:rFonts w:asciiTheme="minorEastAsia" w:hAnsiTheme="minorEastAsia" w:eastAsiaTheme="minorEastAsia"/>
          <w:color w:val="auto"/>
          <w:sz w:val="24"/>
          <w:highlight w:val="none"/>
        </w:rPr>
        <w:t>在合同履行过程中是固定不变的，不得以任何理由予以变更。任何包含价格调整要求的</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，其</w:t>
      </w:r>
      <w:r>
        <w:rPr>
          <w:rFonts w:hint="eastAsia" w:asciiTheme="minorEastAsia" w:hAnsiTheme="minorEastAsia" w:eastAsiaTheme="minorEastAsia"/>
          <w:color w:val="auto"/>
          <w:sz w:val="24"/>
          <w:highlight w:val="none"/>
        </w:rPr>
        <w:t>响应文件将被认定为</w:t>
      </w:r>
      <w:r>
        <w:rPr>
          <w:rFonts w:hint="eastAsia" w:asciiTheme="minorEastAsia" w:hAnsiTheme="minorEastAsia" w:eastAsiaTheme="minorEastAsia"/>
          <w:b/>
          <w:color w:val="auto"/>
          <w:sz w:val="24"/>
          <w:highlight w:val="none"/>
        </w:rPr>
        <w:t>响应无效</w:t>
      </w:r>
      <w:r>
        <w:rPr>
          <w:rFonts w:asciiTheme="minorEastAsia" w:hAnsiTheme="minorEastAsia" w:eastAsiaTheme="minorEastAsia"/>
          <w:color w:val="auto"/>
          <w:sz w:val="24"/>
          <w:highlight w:val="none"/>
        </w:rPr>
        <w:t>。</w:t>
      </w:r>
    </w:p>
    <w:p w14:paraId="699F58F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9</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lang w:val="en-US" w:eastAsia="zh-CN"/>
        </w:rPr>
        <w:t>4</w:t>
      </w:r>
      <w:r>
        <w:rPr>
          <w:rFonts w:asciiTheme="minorEastAsia" w:hAnsiTheme="minorEastAsia" w:eastAsiaTheme="minorEastAsia"/>
          <w:color w:val="auto"/>
          <w:sz w:val="24"/>
          <w:highlight w:val="none"/>
        </w:rPr>
        <w:t>采购人不接受具有附加条件的报价。</w:t>
      </w:r>
    </w:p>
    <w:p w14:paraId="46D96B9D">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10</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磋商保证金</w:t>
      </w:r>
    </w:p>
    <w:p w14:paraId="5F195C7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10</w:t>
      </w:r>
      <w:r>
        <w:rPr>
          <w:rFonts w:hint="eastAsia" w:asciiTheme="minorEastAsia" w:hAnsiTheme="minorEastAsia" w:eastAsiaTheme="minorEastAsia"/>
          <w:color w:val="auto"/>
          <w:sz w:val="24"/>
          <w:highlight w:val="none"/>
        </w:rPr>
        <w:t>.1本项目不收取磋商保证金。</w:t>
      </w:r>
    </w:p>
    <w:p w14:paraId="085612E0">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11</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磋商有效期</w:t>
      </w:r>
    </w:p>
    <w:p w14:paraId="5856D2F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11</w:t>
      </w:r>
      <w:r>
        <w:rPr>
          <w:rFonts w:asciiTheme="minorEastAsia" w:hAnsiTheme="minorEastAsia" w:eastAsiaTheme="minorEastAsia"/>
          <w:color w:val="auto"/>
          <w:sz w:val="24"/>
          <w:highlight w:val="none"/>
        </w:rPr>
        <w:t>.1磋商有效期为从响应文件提交截止之日算起的日历天数，磋商有效期详见</w:t>
      </w:r>
      <w:r>
        <w:rPr>
          <w:rFonts w:asciiTheme="minorEastAsia" w:hAnsiTheme="minorEastAsia" w:eastAsiaTheme="minorEastAsia"/>
          <w:color w:val="auto"/>
          <w:sz w:val="24"/>
          <w:highlight w:val="none"/>
          <w:u w:val="single"/>
        </w:rPr>
        <w:t>供应商须知前附表</w:t>
      </w:r>
      <w:r>
        <w:rPr>
          <w:rFonts w:asciiTheme="minorEastAsia" w:hAnsiTheme="minorEastAsia" w:eastAsiaTheme="minorEastAsia"/>
          <w:color w:val="auto"/>
          <w:sz w:val="24"/>
          <w:highlight w:val="none"/>
        </w:rPr>
        <w:t>。</w:t>
      </w:r>
    </w:p>
    <w:p w14:paraId="3CE7853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11</w:t>
      </w:r>
      <w:r>
        <w:rPr>
          <w:rFonts w:asciiTheme="minorEastAsia" w:hAnsiTheme="minorEastAsia" w:eastAsiaTheme="minorEastAsia"/>
          <w:color w:val="auto"/>
          <w:sz w:val="24"/>
          <w:highlight w:val="none"/>
        </w:rPr>
        <w:t>.2在磋商有效期内，供应商的磋商保持有效，供应商不得要求撤销或修改其响应文件。磋商有效期不满足要求的响应，其响应文件将被认定为</w:t>
      </w:r>
      <w:r>
        <w:rPr>
          <w:rFonts w:asciiTheme="minorEastAsia" w:hAnsiTheme="minorEastAsia" w:eastAsiaTheme="minorEastAsia"/>
          <w:b/>
          <w:color w:val="auto"/>
          <w:sz w:val="24"/>
          <w:highlight w:val="none"/>
        </w:rPr>
        <w:t>响应无效</w:t>
      </w:r>
      <w:r>
        <w:rPr>
          <w:rFonts w:asciiTheme="minorEastAsia" w:hAnsiTheme="minorEastAsia" w:eastAsiaTheme="minorEastAsia"/>
          <w:color w:val="auto"/>
          <w:sz w:val="24"/>
          <w:highlight w:val="none"/>
        </w:rPr>
        <w:t>。</w:t>
      </w:r>
    </w:p>
    <w:p w14:paraId="10DEC03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11</w:t>
      </w:r>
      <w:r>
        <w:rPr>
          <w:rFonts w:asciiTheme="minorEastAsia" w:hAnsiTheme="minorEastAsia" w:eastAsiaTheme="minorEastAsia"/>
          <w:color w:val="auto"/>
          <w:sz w:val="24"/>
          <w:highlight w:val="none"/>
        </w:rPr>
        <w:t>.3为保证有充分时间签订合同，采购人或采购代理机构可根据实际情况，在原磋商有效期截止之前，要求供应商延长磋商有效期。接受该要求的供应商将不会被要求和允许修正其响应文件。供应商可以拒绝延长磋商有效期的要求，且不承担任何责任。上述要求和答复都应以书面形式提交。</w:t>
      </w:r>
    </w:p>
    <w:p w14:paraId="7725C932">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12</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响应文件的提交、修改与撤回</w:t>
      </w:r>
    </w:p>
    <w:p w14:paraId="4B6751A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12</w:t>
      </w:r>
      <w:r>
        <w:rPr>
          <w:rFonts w:hint="eastAsia" w:asciiTheme="minorEastAsia" w:hAnsiTheme="minorEastAsia" w:eastAsiaTheme="minorEastAsia"/>
          <w:color w:val="auto"/>
          <w:sz w:val="24"/>
          <w:highlight w:val="none"/>
        </w:rPr>
        <w:t>.1供应商应当在第一章</w:t>
      </w:r>
      <w:r>
        <w:rPr>
          <w:rFonts w:hint="eastAsia" w:asciiTheme="minorEastAsia" w:hAnsiTheme="minorEastAsia" w:eastAsiaTheme="minorEastAsia"/>
          <w:color w:val="auto"/>
          <w:sz w:val="24"/>
          <w:highlight w:val="none"/>
          <w:u w:val="none"/>
          <w:lang w:val="en-US" w:eastAsia="zh-CN"/>
        </w:rPr>
        <w:t>竞争性磋商公告</w:t>
      </w:r>
      <w:r>
        <w:rPr>
          <w:rFonts w:hint="eastAsia" w:asciiTheme="minorEastAsia" w:hAnsiTheme="minorEastAsia" w:eastAsiaTheme="minorEastAsia"/>
          <w:color w:val="auto"/>
          <w:sz w:val="24"/>
          <w:highlight w:val="none"/>
        </w:rPr>
        <w:t>规定的响应文件提交截止时间前</w:t>
      </w:r>
      <w:r>
        <w:rPr>
          <w:rFonts w:asciiTheme="minorEastAsia" w:hAnsiTheme="minorEastAsia" w:eastAsiaTheme="minorEastAsia"/>
          <w:color w:val="auto"/>
          <w:sz w:val="24"/>
          <w:highlight w:val="none"/>
        </w:rPr>
        <w:t>，将加密的</w:t>
      </w:r>
      <w:r>
        <w:rPr>
          <w:rFonts w:hint="eastAsia" w:asciiTheme="minorEastAsia" w:hAnsiTheme="minorEastAsia" w:eastAsiaTheme="minorEastAsia"/>
          <w:color w:val="auto"/>
          <w:sz w:val="24"/>
          <w:highlight w:val="none"/>
        </w:rPr>
        <w:t>响应</w:t>
      </w:r>
      <w:r>
        <w:rPr>
          <w:rFonts w:asciiTheme="minorEastAsia" w:hAnsiTheme="minorEastAsia" w:eastAsiaTheme="minorEastAsia"/>
          <w:color w:val="auto"/>
          <w:sz w:val="24"/>
          <w:highlight w:val="none"/>
        </w:rPr>
        <w:t>文件</w:t>
      </w:r>
      <w:r>
        <w:rPr>
          <w:rFonts w:hint="eastAsia" w:asciiTheme="minorEastAsia" w:hAnsiTheme="minorEastAsia" w:eastAsiaTheme="minorEastAsia"/>
          <w:color w:val="auto"/>
          <w:sz w:val="24"/>
          <w:highlight w:val="none"/>
        </w:rPr>
        <w:t>在电子交易系统</w:t>
      </w:r>
      <w:r>
        <w:rPr>
          <w:rFonts w:asciiTheme="minorEastAsia" w:hAnsiTheme="minorEastAsia" w:eastAsiaTheme="minorEastAsia"/>
          <w:color w:val="auto"/>
          <w:sz w:val="24"/>
          <w:highlight w:val="none"/>
        </w:rPr>
        <w:t>上传。</w:t>
      </w:r>
    </w:p>
    <w:p w14:paraId="2448D93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12</w:t>
      </w:r>
      <w:r>
        <w:rPr>
          <w:rFonts w:hint="eastAsia" w:asciiTheme="minorEastAsia" w:hAnsiTheme="minorEastAsia" w:eastAsiaTheme="minorEastAsia"/>
          <w:color w:val="auto"/>
          <w:sz w:val="24"/>
          <w:highlight w:val="none"/>
        </w:rPr>
        <w:t>.2供应商应当在响应文件提交截止时间前完成响应文件的传输提交（以接收到电子签收凭证为准），并可以补充、修改或者撤回响应文件。响应文件提交截止时间前未完成响应文件传输的，视为撤回响应文件。未按规定加密或响应文件提交截止时间后送达的响应文件，电子交易系统应当拒收。</w:t>
      </w:r>
    </w:p>
    <w:p w14:paraId="5E4BA722">
      <w:pPr>
        <w:spacing w:line="360" w:lineRule="auto"/>
        <w:ind w:firstLine="435"/>
        <w:rPr>
          <w:rFonts w:hint="default"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lang w:val="en-US" w:eastAsia="zh-CN"/>
        </w:rPr>
        <w:t>12</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3</w:t>
      </w:r>
      <w:r>
        <w:rPr>
          <w:rFonts w:hint="eastAsia" w:asciiTheme="minorEastAsia" w:hAnsiTheme="minorEastAsia" w:eastAsiaTheme="minorEastAsia"/>
          <w:color w:val="auto"/>
          <w:sz w:val="24"/>
          <w:highlight w:val="none"/>
        </w:rPr>
        <w:t>供应商应在</w:t>
      </w:r>
      <w:r>
        <w:rPr>
          <w:rFonts w:hint="eastAsia" w:asciiTheme="minorEastAsia" w:hAnsiTheme="minorEastAsia" w:eastAsiaTheme="minorEastAsia"/>
          <w:color w:val="auto"/>
          <w:sz w:val="24"/>
          <w:highlight w:val="none"/>
          <w:u w:val="single"/>
        </w:rPr>
        <w:t>供应商须知前附表</w:t>
      </w:r>
      <w:r>
        <w:rPr>
          <w:rFonts w:hint="eastAsia" w:asciiTheme="minorEastAsia" w:hAnsiTheme="minorEastAsia" w:eastAsiaTheme="minorEastAsia"/>
          <w:color w:val="auto"/>
          <w:sz w:val="24"/>
          <w:highlight w:val="none"/>
        </w:rPr>
        <w:t>规定的解密时间前对</w:t>
      </w:r>
      <w:r>
        <w:rPr>
          <w:rFonts w:hint="eastAsia" w:asciiTheme="minorEastAsia" w:hAnsiTheme="minorEastAsia" w:eastAsiaTheme="minorEastAsia"/>
          <w:color w:val="auto"/>
          <w:sz w:val="24"/>
          <w:highlight w:val="none"/>
          <w:lang w:val="en-US" w:eastAsia="zh-CN"/>
        </w:rPr>
        <w:t>其</w:t>
      </w:r>
      <w:r>
        <w:rPr>
          <w:rFonts w:hint="eastAsia" w:asciiTheme="minorEastAsia" w:hAnsiTheme="minorEastAsia" w:eastAsiaTheme="minorEastAsia"/>
          <w:color w:val="auto"/>
          <w:sz w:val="24"/>
          <w:highlight w:val="none"/>
        </w:rPr>
        <w:t>响应文件进行解密。</w:t>
      </w:r>
      <w:r>
        <w:rPr>
          <w:rFonts w:hint="eastAsia" w:asciiTheme="minorEastAsia" w:hAnsiTheme="minorEastAsia" w:eastAsiaTheme="minorEastAsia"/>
          <w:color w:val="auto"/>
          <w:sz w:val="24"/>
          <w:highlight w:val="none"/>
          <w:lang w:val="en-US" w:eastAsia="zh-CN"/>
        </w:rPr>
        <w:t>未在规定时间内进行解密的，</w:t>
      </w:r>
      <w:r>
        <w:rPr>
          <w:rFonts w:hint="eastAsia" w:asciiTheme="minorEastAsia" w:hAnsiTheme="minorEastAsia" w:eastAsiaTheme="minorEastAsia"/>
          <w:b/>
          <w:bCs/>
          <w:color w:val="auto"/>
          <w:sz w:val="24"/>
          <w:highlight w:val="none"/>
          <w:lang w:val="en-US" w:eastAsia="zh-CN"/>
        </w:rPr>
        <w:t>响应无效。</w:t>
      </w:r>
    </w:p>
    <w:p w14:paraId="1AD5CA3D">
      <w:pPr>
        <w:spacing w:line="360" w:lineRule="auto"/>
        <w:ind w:firstLine="435"/>
        <w:rPr>
          <w:rFonts w:ascii="宋体" w:hAnsi="宋体" w:eastAsia="宋体"/>
          <w:color w:val="auto"/>
          <w:sz w:val="24"/>
          <w:highlight w:val="none"/>
        </w:rPr>
      </w:pPr>
      <w:r>
        <w:rPr>
          <w:rFonts w:hint="eastAsia" w:asciiTheme="minorEastAsia" w:hAnsiTheme="minorEastAsia" w:eastAsiaTheme="minorEastAsia"/>
          <w:color w:val="auto"/>
          <w:sz w:val="24"/>
          <w:highlight w:val="none"/>
          <w:lang w:val="en-US" w:eastAsia="zh-CN"/>
        </w:rPr>
        <w:t>12</w:t>
      </w:r>
      <w:r>
        <w:rPr>
          <w:rFonts w:hint="eastAsia" w:asciiTheme="minorEastAsia" w:hAnsiTheme="minorEastAsia" w:eastAsiaTheme="minorEastAsia"/>
          <w:color w:val="auto"/>
          <w:sz w:val="24"/>
          <w:highlight w:val="none"/>
        </w:rPr>
        <w:t>.4在响应文件提交截止时间之后，供应商不得对其响应文件做任何修改。</w:t>
      </w:r>
      <w:r>
        <w:rPr>
          <w:rFonts w:hint="eastAsia" w:ascii="宋体" w:hAnsi="宋体" w:eastAsia="宋体"/>
          <w:color w:val="auto"/>
          <w:sz w:val="24"/>
          <w:highlight w:val="none"/>
        </w:rPr>
        <w:t>但属于磋商小组在评审中发现的计算错误并进行核实的修改、按照磋商文件的变动情况和磋商小组的要求重新提交响应文件的，不在此列。</w:t>
      </w:r>
    </w:p>
    <w:p w14:paraId="792915E5">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13</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磋商小组</w:t>
      </w:r>
    </w:p>
    <w:p w14:paraId="75A9FEE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13</w:t>
      </w:r>
      <w:r>
        <w:rPr>
          <w:rFonts w:asciiTheme="minorEastAsia" w:hAnsiTheme="minorEastAsia" w:eastAsiaTheme="minorEastAsia"/>
          <w:color w:val="auto"/>
          <w:sz w:val="24"/>
          <w:highlight w:val="none"/>
        </w:rPr>
        <w:t>.1本项目将依法组建磋商小组，磋商小组成员由3人以上</w:t>
      </w:r>
      <w:r>
        <w:rPr>
          <w:rFonts w:hint="eastAsia" w:asciiTheme="minorEastAsia" w:hAnsiTheme="minorEastAsia" w:eastAsiaTheme="minorEastAsia"/>
          <w:color w:val="auto"/>
          <w:sz w:val="24"/>
          <w:highlight w:val="none"/>
        </w:rPr>
        <w:t>（含）</w:t>
      </w:r>
      <w:r>
        <w:rPr>
          <w:rFonts w:asciiTheme="minorEastAsia" w:hAnsiTheme="minorEastAsia" w:eastAsiaTheme="minorEastAsia"/>
          <w:color w:val="auto"/>
          <w:sz w:val="24"/>
          <w:highlight w:val="none"/>
        </w:rPr>
        <w:t>单数组成，磋商小组及其成员应当依照政府采购的有关规定履行相关职责和义务。</w:t>
      </w:r>
    </w:p>
    <w:p w14:paraId="0289F11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13</w:t>
      </w:r>
      <w:r>
        <w:rPr>
          <w:rFonts w:asciiTheme="minorEastAsia" w:hAnsiTheme="minorEastAsia" w:eastAsiaTheme="minorEastAsia"/>
          <w:color w:val="auto"/>
          <w:sz w:val="24"/>
          <w:highlight w:val="none"/>
        </w:rPr>
        <w:t>.2磋商小组依法对响应文件进行评审，并根据磋商文件规定的程序、评定成交的标准等事项与实质性响应磋商文件要求的供应商进行磋商。</w:t>
      </w:r>
    </w:p>
    <w:p w14:paraId="3A5854F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13</w:t>
      </w:r>
      <w:r>
        <w:rPr>
          <w:rFonts w:asciiTheme="minorEastAsia" w:hAnsiTheme="minorEastAsia" w:eastAsiaTheme="minorEastAsia"/>
          <w:color w:val="auto"/>
          <w:sz w:val="24"/>
          <w:highlight w:val="none"/>
        </w:rPr>
        <w:t>.3磋商小组应当从质量和服务均能满足磋商文件实质性响应要求的供应商中，按照评审方法和标准</w:t>
      </w:r>
      <w:r>
        <w:rPr>
          <w:rFonts w:hint="eastAsia" w:asciiTheme="minorEastAsia" w:hAnsiTheme="minorEastAsia" w:eastAsiaTheme="minorEastAsia"/>
          <w:color w:val="auto"/>
          <w:sz w:val="24"/>
          <w:highlight w:val="none"/>
        </w:rPr>
        <w:t>推荐</w:t>
      </w:r>
      <w:r>
        <w:rPr>
          <w:rFonts w:asciiTheme="minorEastAsia" w:hAnsiTheme="minorEastAsia" w:eastAsiaTheme="minorEastAsia"/>
          <w:color w:val="auto"/>
          <w:sz w:val="24"/>
          <w:highlight w:val="none"/>
        </w:rPr>
        <w:t>成交候选供应商，并编写</w:t>
      </w:r>
      <w:r>
        <w:rPr>
          <w:rFonts w:hint="eastAsia" w:asciiTheme="minorEastAsia" w:hAnsiTheme="minorEastAsia" w:eastAsiaTheme="minorEastAsia"/>
          <w:color w:val="auto"/>
          <w:sz w:val="24"/>
          <w:highlight w:val="none"/>
        </w:rPr>
        <w:t>评审</w:t>
      </w:r>
      <w:r>
        <w:rPr>
          <w:rFonts w:asciiTheme="minorEastAsia" w:hAnsiTheme="minorEastAsia" w:eastAsiaTheme="minorEastAsia"/>
          <w:color w:val="auto"/>
          <w:sz w:val="24"/>
          <w:highlight w:val="none"/>
        </w:rPr>
        <w:t>报告。</w:t>
      </w:r>
    </w:p>
    <w:p w14:paraId="30404FA9">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14</w:t>
      </w:r>
      <w:r>
        <w:rPr>
          <w:rFonts w:asciiTheme="minorEastAsia" w:hAnsiTheme="minorEastAsia" w:eastAsiaTheme="minorEastAsia"/>
          <w:b/>
          <w:color w:val="auto"/>
          <w:sz w:val="24"/>
          <w:highlight w:val="none"/>
        </w:rPr>
        <w:t>.响应文件的评审与磋商</w:t>
      </w:r>
    </w:p>
    <w:p w14:paraId="2B04D68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14</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1采购人和采购代理机构将在</w:t>
      </w:r>
      <w:r>
        <w:rPr>
          <w:rFonts w:hint="eastAsia" w:asciiTheme="minorEastAsia" w:hAnsiTheme="minorEastAsia" w:eastAsiaTheme="minorEastAsia"/>
          <w:color w:val="auto"/>
          <w:sz w:val="24"/>
          <w:highlight w:val="none"/>
          <w:u w:val="none"/>
          <w:lang w:val="en-US" w:eastAsia="zh-CN"/>
        </w:rPr>
        <w:t>竞争性磋商公告</w:t>
      </w:r>
      <w:r>
        <w:rPr>
          <w:rFonts w:hint="eastAsia" w:asciiTheme="minorEastAsia" w:hAnsiTheme="minorEastAsia" w:eastAsiaTheme="minorEastAsia"/>
          <w:color w:val="auto"/>
          <w:sz w:val="24"/>
          <w:highlight w:val="none"/>
        </w:rPr>
        <w:t>规定的时间和地点组织磋商。</w:t>
      </w:r>
    </w:p>
    <w:p w14:paraId="2073AD0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14</w:t>
      </w:r>
      <w:r>
        <w:rPr>
          <w:rFonts w:hint="eastAsia" w:asciiTheme="minorEastAsia" w:hAnsiTheme="minorEastAsia" w:eastAsiaTheme="minorEastAsia"/>
          <w:color w:val="auto"/>
          <w:sz w:val="24"/>
          <w:highlight w:val="none"/>
        </w:rPr>
        <w:t>.2竞争性磋商活动采用综合评分法评审。</w:t>
      </w:r>
    </w:p>
    <w:p w14:paraId="6E570D6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综合评分法，是指响应文件满足磋商文件全部实质性要求且按评审因素的量化指标评审得分最高的供应商为成交候选供应商的评审方法。</w:t>
      </w:r>
    </w:p>
    <w:p w14:paraId="4351246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14</w:t>
      </w:r>
      <w:r>
        <w:rPr>
          <w:rFonts w:hint="eastAsia" w:asciiTheme="minorEastAsia" w:hAnsiTheme="minorEastAsia" w:eastAsiaTheme="minorEastAsia"/>
          <w:color w:val="auto"/>
          <w:sz w:val="24"/>
          <w:highlight w:val="none"/>
        </w:rPr>
        <w:t>.3磋商小组将按照磋商文件规定的评审方法和标准对供应商独立进行评审。评审程序如下：</w:t>
      </w:r>
    </w:p>
    <w:p w14:paraId="3B3EF9A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14</w:t>
      </w:r>
      <w:r>
        <w:rPr>
          <w:rFonts w:hint="eastAsia" w:asciiTheme="minorEastAsia" w:hAnsiTheme="minorEastAsia" w:eastAsiaTheme="minorEastAsia"/>
          <w:color w:val="auto"/>
          <w:sz w:val="24"/>
          <w:highlight w:val="none"/>
        </w:rPr>
        <w:t>.3.1</w:t>
      </w:r>
      <w:r>
        <w:rPr>
          <w:rFonts w:hint="eastAsia" w:asciiTheme="minorEastAsia" w:hAnsiTheme="minorEastAsia" w:eastAsiaTheme="minorEastAsia"/>
          <w:b/>
          <w:color w:val="auto"/>
          <w:sz w:val="24"/>
          <w:highlight w:val="none"/>
        </w:rPr>
        <w:t>初审</w:t>
      </w:r>
      <w:r>
        <w:rPr>
          <w:rFonts w:hint="eastAsia" w:asciiTheme="minorEastAsia" w:hAnsiTheme="minorEastAsia" w:eastAsiaTheme="minorEastAsia"/>
          <w:color w:val="auto"/>
          <w:sz w:val="24"/>
          <w:highlight w:val="none"/>
        </w:rPr>
        <w:t>。磋商小组对供应商必须满足和实质性响应的内容进行评审，供应商未实质性响应磋商文件要求导致响应无效的，磋商小组将以书面询标的方式告知有关供应商。</w:t>
      </w:r>
    </w:p>
    <w:p w14:paraId="30CE0AB6">
      <w:pPr>
        <w:spacing w:line="360" w:lineRule="auto"/>
        <w:ind w:firstLine="43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采购人或采购代理机构将在响应文件提交截止时间后至评审结束前通过“信用中国”网站(www.creditchina.gov.cn)、中国政府采购网(www.ccgp.gov.cn)查询相关</w:t>
      </w:r>
      <w:r>
        <w:rPr>
          <w:rFonts w:hint="eastAsia" w:ascii="宋体" w:hAnsi="宋体" w:eastAsia="宋体" w:cs="宋体"/>
          <w:color w:val="auto"/>
          <w:sz w:val="24"/>
          <w:szCs w:val="24"/>
          <w:highlight w:val="none"/>
          <w:lang w:val="en-US" w:eastAsia="zh-CN"/>
        </w:rPr>
        <w:t>供应商</w:t>
      </w:r>
      <w:r>
        <w:rPr>
          <w:rFonts w:hint="eastAsia" w:ascii="宋体" w:hAnsi="宋体" w:eastAsia="宋体" w:cs="宋体"/>
          <w:color w:val="auto"/>
          <w:sz w:val="24"/>
          <w:szCs w:val="24"/>
          <w:highlight w:val="none"/>
        </w:rPr>
        <w:t>信用记录，并对供应商信用记录进行甄别，对列入“信用中国”网站(www.creditchina.gov.cn)失信被执行人名单、重大税收违法案件当事人名单、中国政府采购网(www.ccgp.gov.cn)政府采购严重违法失信行为记录名单及其他不符合《中华人民共和国政府采购法》第二十二条规定条件的供应商，其响应文件将被认定为</w:t>
      </w:r>
      <w:r>
        <w:rPr>
          <w:rFonts w:hint="eastAsia" w:ascii="宋体" w:hAnsi="宋体" w:eastAsia="宋体" w:cs="宋体"/>
          <w:b/>
          <w:color w:val="auto"/>
          <w:sz w:val="24"/>
          <w:szCs w:val="24"/>
          <w:highlight w:val="none"/>
        </w:rPr>
        <w:t>响应无效</w:t>
      </w:r>
      <w:r>
        <w:rPr>
          <w:rFonts w:hint="eastAsia" w:ascii="宋体" w:hAnsi="宋体" w:eastAsia="宋体" w:cs="宋体"/>
          <w:color w:val="auto"/>
          <w:sz w:val="24"/>
          <w:szCs w:val="24"/>
          <w:highlight w:val="none"/>
        </w:rPr>
        <w:t>。</w:t>
      </w:r>
    </w:p>
    <w:p w14:paraId="22225380">
      <w:pPr>
        <w:spacing w:line="360" w:lineRule="auto"/>
        <w:ind w:firstLine="43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以联合体形式参加</w:t>
      </w:r>
      <w:r>
        <w:rPr>
          <w:rFonts w:hint="eastAsia" w:ascii="宋体" w:hAnsi="宋体" w:eastAsia="宋体" w:cs="宋体"/>
          <w:color w:val="auto"/>
          <w:sz w:val="24"/>
          <w:szCs w:val="24"/>
          <w:highlight w:val="none"/>
          <w:lang w:val="en-US" w:eastAsia="zh-CN"/>
        </w:rPr>
        <w:t>磋商</w:t>
      </w:r>
      <w:r>
        <w:rPr>
          <w:rFonts w:hint="eastAsia" w:ascii="宋体" w:hAnsi="宋体" w:eastAsia="宋体" w:cs="宋体"/>
          <w:color w:val="auto"/>
          <w:sz w:val="24"/>
          <w:szCs w:val="24"/>
          <w:highlight w:val="none"/>
        </w:rPr>
        <w:t>的，联合体成员存在以上不良信用记录的，联合体</w:t>
      </w:r>
      <w:r>
        <w:rPr>
          <w:rFonts w:hint="eastAsia" w:ascii="宋体" w:hAnsi="宋体" w:eastAsia="宋体" w:cs="宋体"/>
          <w:color w:val="auto"/>
          <w:sz w:val="24"/>
          <w:szCs w:val="24"/>
          <w:highlight w:val="none"/>
          <w:lang w:val="en-US" w:eastAsia="zh-CN"/>
        </w:rPr>
        <w:t>磋商</w:t>
      </w:r>
      <w:r>
        <w:rPr>
          <w:rFonts w:hint="eastAsia" w:ascii="宋体" w:hAnsi="宋体" w:eastAsia="宋体" w:cs="宋体"/>
          <w:color w:val="auto"/>
          <w:sz w:val="24"/>
          <w:szCs w:val="24"/>
          <w:highlight w:val="none"/>
        </w:rPr>
        <w:t>将被认定为</w:t>
      </w:r>
      <w:r>
        <w:rPr>
          <w:rFonts w:hint="eastAsia" w:ascii="宋体" w:hAnsi="宋体" w:eastAsia="宋体" w:cs="宋体"/>
          <w:b/>
          <w:color w:val="auto"/>
          <w:sz w:val="24"/>
          <w:szCs w:val="24"/>
          <w:highlight w:val="none"/>
          <w:lang w:val="en-US" w:eastAsia="zh-CN"/>
        </w:rPr>
        <w:t>响应</w:t>
      </w:r>
      <w:r>
        <w:rPr>
          <w:rFonts w:hint="eastAsia" w:ascii="宋体" w:hAnsi="宋体" w:eastAsia="宋体" w:cs="宋体"/>
          <w:b/>
          <w:color w:val="auto"/>
          <w:sz w:val="24"/>
          <w:szCs w:val="24"/>
          <w:highlight w:val="none"/>
        </w:rPr>
        <w:t>无效</w:t>
      </w:r>
      <w:r>
        <w:rPr>
          <w:rFonts w:hint="eastAsia" w:ascii="宋体" w:hAnsi="宋体" w:eastAsia="宋体" w:cs="宋体"/>
          <w:color w:val="auto"/>
          <w:sz w:val="24"/>
          <w:szCs w:val="24"/>
          <w:highlight w:val="none"/>
        </w:rPr>
        <w:t>。</w:t>
      </w:r>
    </w:p>
    <w:p w14:paraId="425B047F">
      <w:pPr>
        <w:spacing w:line="360" w:lineRule="auto"/>
        <w:ind w:firstLine="435"/>
        <w:rPr>
          <w:rFonts w:asciiTheme="minorEastAsia" w:hAnsiTheme="minorEastAsia" w:eastAsiaTheme="minorEastAsia"/>
          <w:color w:val="auto"/>
          <w:sz w:val="24"/>
          <w:highlight w:val="none"/>
        </w:rPr>
      </w:pPr>
      <w:r>
        <w:rPr>
          <w:rFonts w:hint="eastAsia" w:ascii="宋体" w:hAnsi="宋体" w:eastAsia="宋体" w:cs="宋体"/>
          <w:color w:val="auto"/>
          <w:sz w:val="24"/>
          <w:szCs w:val="24"/>
          <w:highlight w:val="none"/>
        </w:rPr>
        <w:t>以上信用查询记录，采购人或采购代理机构将下载查询结果页面后与其他采购文件一并保存。</w:t>
      </w:r>
      <w:r>
        <w:rPr>
          <w:rFonts w:hint="eastAsia" w:ascii="宋体" w:hAnsi="宋体" w:eastAsia="宋体" w:cs="宋体"/>
          <w:color w:val="auto"/>
          <w:sz w:val="24"/>
          <w:szCs w:val="24"/>
          <w:highlight w:val="none"/>
          <w:lang w:val="en-US" w:eastAsia="zh-CN"/>
        </w:rPr>
        <w:t>供应商</w:t>
      </w:r>
      <w:r>
        <w:rPr>
          <w:rFonts w:hint="eastAsia" w:ascii="宋体" w:hAnsi="宋体" w:eastAsia="宋体" w:cs="宋体"/>
          <w:color w:val="auto"/>
          <w:sz w:val="24"/>
          <w:szCs w:val="24"/>
          <w:highlight w:val="none"/>
        </w:rPr>
        <w:t>不良信用记录以采购人或采购代理机构查询结果为准。在本</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文件规定的查询时间之外，网站信息发生的任何变更均不作为初审依据。</w:t>
      </w:r>
      <w:r>
        <w:rPr>
          <w:rFonts w:hint="eastAsia" w:ascii="宋体" w:hAnsi="宋体" w:eastAsia="宋体" w:cs="宋体"/>
          <w:color w:val="auto"/>
          <w:sz w:val="24"/>
          <w:szCs w:val="24"/>
          <w:highlight w:val="none"/>
          <w:lang w:val="en-US" w:eastAsia="zh-CN"/>
        </w:rPr>
        <w:t>供应商</w:t>
      </w:r>
      <w:r>
        <w:rPr>
          <w:rFonts w:hint="eastAsia" w:ascii="宋体" w:hAnsi="宋体" w:eastAsia="宋体" w:cs="宋体"/>
          <w:color w:val="auto"/>
          <w:sz w:val="24"/>
          <w:szCs w:val="24"/>
          <w:highlight w:val="none"/>
        </w:rPr>
        <w:t>自行提供的与网站信息不一致的其他证明材料亦不作为</w:t>
      </w:r>
      <w:r>
        <w:rPr>
          <w:rFonts w:hint="eastAsia" w:ascii="宋体" w:hAnsi="宋体" w:eastAsia="宋体" w:cs="宋体"/>
          <w:color w:val="auto"/>
          <w:sz w:val="24"/>
          <w:szCs w:val="24"/>
          <w:highlight w:val="none"/>
          <w:lang w:val="en-US" w:eastAsia="zh-CN"/>
        </w:rPr>
        <w:t>初审</w:t>
      </w:r>
      <w:r>
        <w:rPr>
          <w:rFonts w:hint="eastAsia" w:ascii="宋体" w:hAnsi="宋体" w:eastAsia="宋体" w:cs="宋体"/>
          <w:color w:val="auto"/>
          <w:sz w:val="24"/>
          <w:szCs w:val="24"/>
          <w:highlight w:val="none"/>
        </w:rPr>
        <w:t>依据。</w:t>
      </w:r>
    </w:p>
    <w:p w14:paraId="6F1582F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14</w:t>
      </w:r>
      <w:r>
        <w:rPr>
          <w:rFonts w:hint="eastAsia" w:asciiTheme="minorEastAsia" w:hAnsiTheme="minorEastAsia" w:eastAsiaTheme="minorEastAsia"/>
          <w:color w:val="auto"/>
          <w:sz w:val="24"/>
          <w:highlight w:val="none"/>
        </w:rPr>
        <w:t>.3.2</w:t>
      </w:r>
      <w:r>
        <w:rPr>
          <w:rFonts w:hint="eastAsia" w:asciiTheme="minorEastAsia" w:hAnsiTheme="minorEastAsia" w:eastAsiaTheme="minorEastAsia"/>
          <w:b/>
          <w:color w:val="auto"/>
          <w:sz w:val="24"/>
          <w:highlight w:val="none"/>
        </w:rPr>
        <w:t>磋商</w:t>
      </w:r>
      <w:r>
        <w:rPr>
          <w:rFonts w:hint="eastAsia" w:asciiTheme="minorEastAsia" w:hAnsiTheme="minorEastAsia" w:eastAsiaTheme="minorEastAsia"/>
          <w:color w:val="auto"/>
          <w:sz w:val="24"/>
          <w:highlight w:val="none"/>
        </w:rPr>
        <w:t>。初审合格后，磋商小组将按网上加密电子响应文件提交顺序集中与单一供应商分别进行磋商，并给予所有参加磋商的供应商平等的磋商机会。</w:t>
      </w:r>
    </w:p>
    <w:p w14:paraId="4126445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14</w:t>
      </w:r>
      <w:r>
        <w:rPr>
          <w:rFonts w:hint="eastAsia" w:asciiTheme="minorEastAsia" w:hAnsiTheme="minorEastAsia" w:eastAsiaTheme="minorEastAsia"/>
          <w:color w:val="auto"/>
          <w:sz w:val="24"/>
          <w:highlight w:val="none"/>
        </w:rPr>
        <w:t>.3.3</w:t>
      </w:r>
      <w:r>
        <w:rPr>
          <w:rFonts w:asciiTheme="minorEastAsia" w:hAnsiTheme="minorEastAsia" w:eastAsiaTheme="minorEastAsia"/>
          <w:b/>
          <w:color w:val="auto"/>
          <w:sz w:val="24"/>
          <w:highlight w:val="none"/>
        </w:rPr>
        <w:t>报价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磋商结束后，磋商小组应当要求所有</w:t>
      </w:r>
      <w:r>
        <w:rPr>
          <w:rFonts w:hint="eastAsia" w:asciiTheme="minorEastAsia" w:hAnsiTheme="minorEastAsia" w:eastAsiaTheme="minorEastAsia"/>
          <w:color w:val="auto"/>
          <w:sz w:val="24"/>
          <w:highlight w:val="none"/>
        </w:rPr>
        <w:t>实质性响应</w:t>
      </w:r>
      <w:r>
        <w:rPr>
          <w:rFonts w:asciiTheme="minorEastAsia" w:hAnsiTheme="minorEastAsia" w:eastAsiaTheme="minorEastAsia"/>
          <w:color w:val="auto"/>
          <w:sz w:val="24"/>
          <w:highlight w:val="none"/>
        </w:rPr>
        <w:t>的供应商在规定时间内提交最后报价</w:t>
      </w:r>
      <w:r>
        <w:rPr>
          <w:rFonts w:hint="eastAsia" w:ascii="宋体" w:hAnsi="宋体" w:eastAsia="宋体"/>
          <w:color w:val="auto"/>
          <w:sz w:val="24"/>
          <w:highlight w:val="none"/>
        </w:rPr>
        <w:t>。</w:t>
      </w:r>
    </w:p>
    <w:p w14:paraId="1E19C0A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14</w:t>
      </w:r>
      <w:r>
        <w:rPr>
          <w:rFonts w:hint="eastAsia" w:asciiTheme="minorEastAsia" w:hAnsiTheme="minorEastAsia" w:eastAsiaTheme="minorEastAsia"/>
          <w:color w:val="auto"/>
          <w:sz w:val="24"/>
          <w:highlight w:val="none"/>
        </w:rPr>
        <w:t>.3.4</w:t>
      </w:r>
      <w:r>
        <w:rPr>
          <w:rFonts w:hint="eastAsia" w:asciiTheme="minorEastAsia" w:hAnsiTheme="minorEastAsia" w:eastAsiaTheme="minorEastAsia"/>
          <w:b/>
          <w:color w:val="auto"/>
          <w:sz w:val="24"/>
          <w:highlight w:val="none"/>
        </w:rPr>
        <w:t>综合评分</w:t>
      </w:r>
      <w:r>
        <w:rPr>
          <w:rFonts w:hint="eastAsia" w:asciiTheme="minorEastAsia" w:hAnsiTheme="minorEastAsia" w:eastAsiaTheme="minorEastAsia"/>
          <w:color w:val="auto"/>
          <w:sz w:val="24"/>
          <w:highlight w:val="none"/>
        </w:rPr>
        <w:t>。磋商小组只对通过初审，实质上响应磋商文件要求的响应文件进行综合评分。经磋商确定最终采购需求和提交最后报价的供应商后，由磋商小组采用综合评分法对提交最后报价的供应商的响应文件和最后报价进行综合评分。</w:t>
      </w:r>
    </w:p>
    <w:p w14:paraId="2EBFB7B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14</w:t>
      </w:r>
      <w:r>
        <w:rPr>
          <w:rFonts w:hint="eastAsia" w:asciiTheme="minorEastAsia" w:hAnsiTheme="minorEastAsia" w:eastAsiaTheme="minorEastAsia"/>
          <w:color w:val="auto"/>
          <w:sz w:val="24"/>
          <w:highlight w:val="none"/>
        </w:rPr>
        <w:t>.4相关说明。</w:t>
      </w:r>
    </w:p>
    <w:p w14:paraId="0F190D0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14</w:t>
      </w:r>
      <w:r>
        <w:rPr>
          <w:rFonts w:hint="eastAsia" w:asciiTheme="minorEastAsia" w:hAnsiTheme="minorEastAsia" w:eastAsiaTheme="minorEastAsia"/>
          <w:color w:val="auto"/>
          <w:sz w:val="24"/>
          <w:highlight w:val="none"/>
        </w:rPr>
        <w:t xml:space="preserve">.4.1为保证磋商活动顺利进行，供应商可派相关技术人员进行网上答疑； </w:t>
      </w:r>
    </w:p>
    <w:p w14:paraId="0B4EE5A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.4.2磋</w:t>
      </w:r>
      <w:r>
        <w:rPr>
          <w:rFonts w:asciiTheme="minorEastAsia" w:hAnsiTheme="minorEastAsia" w:eastAsiaTheme="minorEastAsia"/>
          <w:color w:val="auto"/>
          <w:sz w:val="24"/>
          <w:highlight w:val="none"/>
        </w:rPr>
        <w:t>商小组根据与</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磋商情况可能实质性变动</w:t>
      </w:r>
      <w:r>
        <w:rPr>
          <w:rFonts w:hint="eastAsia" w:asciiTheme="minorEastAsia" w:hAnsiTheme="minorEastAsia" w:eastAsiaTheme="minorEastAsia"/>
          <w:color w:val="auto"/>
          <w:sz w:val="24"/>
          <w:highlight w:val="none"/>
        </w:rPr>
        <w:t>磋商文件</w:t>
      </w:r>
      <w:r>
        <w:rPr>
          <w:rFonts w:asciiTheme="minorEastAsia" w:hAnsiTheme="minorEastAsia" w:eastAsiaTheme="minorEastAsia"/>
          <w:color w:val="auto"/>
          <w:sz w:val="24"/>
          <w:highlight w:val="none"/>
        </w:rPr>
        <w:t>的内容，包括采购需求中的技术、服务要求以及合同草案条款。磋商文件有实质性变动的，</w:t>
      </w:r>
      <w:r>
        <w:rPr>
          <w:rFonts w:hint="eastAsia" w:asciiTheme="minorEastAsia" w:hAnsiTheme="minorEastAsia" w:eastAsiaTheme="minorEastAsia"/>
          <w:color w:val="auto"/>
          <w:sz w:val="24"/>
          <w:highlight w:val="none"/>
        </w:rPr>
        <w:t>经采购人代表确认作为磋商文件的有效组成部分，</w:t>
      </w:r>
      <w:r>
        <w:rPr>
          <w:rFonts w:asciiTheme="minorEastAsia" w:hAnsiTheme="minorEastAsia" w:eastAsiaTheme="minorEastAsia"/>
          <w:color w:val="auto"/>
          <w:sz w:val="24"/>
          <w:highlight w:val="none"/>
        </w:rPr>
        <w:t>磋商小组</w:t>
      </w:r>
      <w:r>
        <w:rPr>
          <w:rFonts w:hint="eastAsia" w:asciiTheme="minorEastAsia" w:hAnsiTheme="minorEastAsia" w:eastAsiaTheme="minorEastAsia"/>
          <w:color w:val="auto"/>
          <w:sz w:val="24"/>
          <w:highlight w:val="none"/>
        </w:rPr>
        <w:t>将</w:t>
      </w:r>
      <w:r>
        <w:rPr>
          <w:rFonts w:asciiTheme="minorEastAsia" w:hAnsiTheme="minorEastAsia" w:eastAsiaTheme="minorEastAsia"/>
          <w:color w:val="auto"/>
          <w:sz w:val="24"/>
          <w:highlight w:val="none"/>
        </w:rPr>
        <w:t>以书面形式通知所有参加磋商的供应商。</w:t>
      </w:r>
    </w:p>
    <w:p w14:paraId="4C58B6A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14</w:t>
      </w:r>
      <w:r>
        <w:rPr>
          <w:rFonts w:hint="eastAsia" w:asciiTheme="minorEastAsia" w:hAnsiTheme="minorEastAsia" w:eastAsiaTheme="minorEastAsia"/>
          <w:color w:val="auto"/>
          <w:sz w:val="24"/>
          <w:highlight w:val="none"/>
        </w:rPr>
        <w:t>.4.3磋商小组发现供应商的报价或者某些分项报价明显低于其他通过初审的供应商的报价，有可能影响产品质量和不能诚信履约的，应当要求其在合理的时间内提供书面说明，必要时提交相关证明材料；供应商不能证明其报价合理性的，其响应文件将被认定为</w:t>
      </w:r>
      <w:r>
        <w:rPr>
          <w:rFonts w:hint="eastAsia" w:asciiTheme="minorEastAsia" w:hAnsiTheme="minorEastAsia" w:eastAsiaTheme="minorEastAsia"/>
          <w:b/>
          <w:color w:val="auto"/>
          <w:sz w:val="24"/>
          <w:highlight w:val="none"/>
        </w:rPr>
        <w:t>响应无效</w:t>
      </w:r>
      <w:r>
        <w:rPr>
          <w:rFonts w:hint="eastAsia" w:asciiTheme="minorEastAsia" w:hAnsiTheme="minorEastAsia" w:eastAsiaTheme="minorEastAsia"/>
          <w:color w:val="auto"/>
          <w:sz w:val="24"/>
          <w:highlight w:val="none"/>
        </w:rPr>
        <w:t>。</w:t>
      </w:r>
    </w:p>
    <w:p w14:paraId="0E73B5E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14</w:t>
      </w:r>
      <w:r>
        <w:rPr>
          <w:rFonts w:hint="eastAsia" w:asciiTheme="minorEastAsia" w:hAnsiTheme="minorEastAsia" w:eastAsiaTheme="minorEastAsia"/>
          <w:color w:val="auto"/>
          <w:sz w:val="24"/>
          <w:highlight w:val="none"/>
        </w:rPr>
        <w:t>.4.4</w:t>
      </w:r>
      <w:r>
        <w:rPr>
          <w:rFonts w:asciiTheme="minorEastAsia" w:hAnsiTheme="minorEastAsia" w:eastAsiaTheme="minorEastAsia"/>
          <w:color w:val="auto"/>
          <w:sz w:val="24"/>
          <w:highlight w:val="none"/>
        </w:rPr>
        <w:t>无论何种原因，即使供应商</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时携带了证书材料的原件，但响应文件中未提供与之内容完全一致的</w:t>
      </w:r>
      <w:r>
        <w:rPr>
          <w:rFonts w:hint="eastAsia" w:asciiTheme="minorEastAsia" w:hAnsiTheme="minorEastAsia" w:eastAsiaTheme="minorEastAsia"/>
          <w:color w:val="auto"/>
          <w:sz w:val="24"/>
          <w:highlight w:val="none"/>
        </w:rPr>
        <w:t>扫描件</w:t>
      </w:r>
      <w:r>
        <w:rPr>
          <w:rFonts w:asciiTheme="minorEastAsia" w:hAnsiTheme="minorEastAsia" w:eastAsiaTheme="minorEastAsia"/>
          <w:color w:val="auto"/>
          <w:sz w:val="24"/>
          <w:highlight w:val="none"/>
        </w:rPr>
        <w:t>的，</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小组可以视同其未提供。</w:t>
      </w:r>
    </w:p>
    <w:p w14:paraId="4E6258B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14</w:t>
      </w:r>
      <w:r>
        <w:rPr>
          <w:rFonts w:hint="eastAsia" w:asciiTheme="minorEastAsia" w:hAnsiTheme="minorEastAsia" w:eastAsiaTheme="minorEastAsia"/>
          <w:color w:val="auto"/>
          <w:sz w:val="24"/>
          <w:highlight w:val="none"/>
        </w:rPr>
        <w:t>.4.5磋商</w:t>
      </w:r>
      <w:r>
        <w:rPr>
          <w:rFonts w:asciiTheme="minorEastAsia" w:hAnsiTheme="minorEastAsia" w:eastAsiaTheme="minorEastAsia"/>
          <w:color w:val="auto"/>
          <w:sz w:val="24"/>
          <w:highlight w:val="none"/>
        </w:rPr>
        <w:t>小组决定响应文件的响应性及符合性只根据响应文件本身的内容，而不寻求其他外部证据。</w:t>
      </w:r>
    </w:p>
    <w:p w14:paraId="151A9F3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4</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5</w:t>
      </w:r>
      <w:r>
        <w:rPr>
          <w:rFonts w:asciiTheme="minorEastAsia" w:hAnsiTheme="minorEastAsia" w:eastAsiaTheme="minorEastAsia"/>
          <w:color w:val="auto"/>
          <w:sz w:val="24"/>
          <w:highlight w:val="none"/>
        </w:rPr>
        <w:t>供应商</w:t>
      </w:r>
      <w:r>
        <w:rPr>
          <w:rFonts w:hint="eastAsia" w:asciiTheme="minorEastAsia" w:hAnsiTheme="minorEastAsia" w:eastAsiaTheme="minorEastAsia"/>
          <w:color w:val="auto"/>
          <w:sz w:val="24"/>
          <w:highlight w:val="none"/>
        </w:rPr>
        <w:t>授权</w:t>
      </w:r>
      <w:r>
        <w:rPr>
          <w:rFonts w:asciiTheme="minorEastAsia" w:hAnsiTheme="minorEastAsia" w:eastAsiaTheme="minorEastAsia"/>
          <w:color w:val="auto"/>
          <w:sz w:val="24"/>
          <w:highlight w:val="none"/>
        </w:rPr>
        <w:t>代表对</w:t>
      </w:r>
      <w:r>
        <w:rPr>
          <w:rFonts w:hint="eastAsia" w:asciiTheme="minorEastAsia" w:hAnsiTheme="minorEastAsia" w:eastAsiaTheme="minorEastAsia"/>
          <w:color w:val="auto"/>
          <w:sz w:val="24"/>
          <w:highlight w:val="none"/>
        </w:rPr>
        <w:t>磋商过程</w:t>
      </w:r>
      <w:r>
        <w:rPr>
          <w:rFonts w:asciiTheme="minorEastAsia" w:hAnsiTheme="minorEastAsia" w:eastAsiaTheme="minorEastAsia"/>
          <w:color w:val="auto"/>
          <w:sz w:val="24"/>
          <w:highlight w:val="none"/>
        </w:rPr>
        <w:t>有疑义，以及认为采购人、采购代理机构相关工作人员有需要回避的情形的，应当场提出询问或者回避申请</w:t>
      </w:r>
      <w:r>
        <w:rPr>
          <w:rFonts w:hint="eastAsia" w:asciiTheme="minorEastAsia" w:hAnsiTheme="minorEastAsia" w:eastAsiaTheme="minorEastAsia"/>
          <w:color w:val="auto"/>
          <w:sz w:val="24"/>
          <w:highlight w:val="none"/>
        </w:rPr>
        <w:t>，并说明理由。</w:t>
      </w:r>
      <w:r>
        <w:rPr>
          <w:rFonts w:asciiTheme="minorEastAsia" w:hAnsiTheme="minorEastAsia" w:eastAsiaTheme="minorEastAsia"/>
          <w:color w:val="auto"/>
          <w:sz w:val="24"/>
          <w:highlight w:val="none"/>
        </w:rPr>
        <w:t xml:space="preserve"> </w:t>
      </w:r>
    </w:p>
    <w:p w14:paraId="578D6D75">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15</w:t>
      </w:r>
      <w:r>
        <w:rPr>
          <w:rFonts w:asciiTheme="minorEastAsia" w:hAnsiTheme="minorEastAsia" w:eastAsiaTheme="minorEastAsia"/>
          <w:b/>
          <w:color w:val="auto"/>
          <w:sz w:val="24"/>
          <w:highlight w:val="none"/>
        </w:rPr>
        <w:t>.终止竞争性磋商</w:t>
      </w:r>
    </w:p>
    <w:p w14:paraId="2FC5E48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15</w:t>
      </w:r>
      <w:r>
        <w:rPr>
          <w:rFonts w:hint="eastAsia" w:asciiTheme="minorEastAsia" w:hAnsiTheme="minorEastAsia" w:eastAsiaTheme="minorEastAsia"/>
          <w:color w:val="auto"/>
          <w:sz w:val="24"/>
          <w:highlight w:val="none"/>
        </w:rPr>
        <w:t>.1出现下列情况之一时，采购人和采购代理机构有权宣布终止竞争性磋商采购，并将理由通知所有供应商：</w:t>
      </w:r>
    </w:p>
    <w:p w14:paraId="1DA5B36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（1）有效供应商数量不足，导致本次磋商缺乏竞争的；</w:t>
      </w:r>
    </w:p>
    <w:p w14:paraId="4479FA6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（2）出现影响采购公正的违法、违规行为的；</w:t>
      </w:r>
    </w:p>
    <w:p w14:paraId="315522E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（3）因重大变故，采购任务取消的；</w:t>
      </w:r>
    </w:p>
    <w:p w14:paraId="45B18121">
      <w:pPr>
        <w:spacing w:line="360" w:lineRule="auto"/>
        <w:ind w:firstLine="437"/>
        <w:outlineLvl w:val="2"/>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（4）政府采购法律法规规定的其他情形。</w:t>
      </w:r>
    </w:p>
    <w:p w14:paraId="78545BD9">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16</w:t>
      </w:r>
      <w:r>
        <w:rPr>
          <w:rFonts w:asciiTheme="minorEastAsia" w:hAnsiTheme="minorEastAsia" w:eastAsiaTheme="minorEastAsia"/>
          <w:b/>
          <w:color w:val="auto"/>
          <w:sz w:val="24"/>
          <w:highlight w:val="none"/>
        </w:rPr>
        <w:t>.响应文件的澄清、说明或</w:t>
      </w:r>
      <w:r>
        <w:rPr>
          <w:rFonts w:hint="eastAsia" w:asciiTheme="minorEastAsia" w:hAnsiTheme="minorEastAsia" w:eastAsiaTheme="minorEastAsia"/>
          <w:b/>
          <w:color w:val="auto"/>
          <w:sz w:val="24"/>
          <w:highlight w:val="none"/>
        </w:rPr>
        <w:t>更正</w:t>
      </w:r>
    </w:p>
    <w:p w14:paraId="45DE2232">
      <w:pPr>
        <w:spacing w:line="360" w:lineRule="auto"/>
        <w:ind w:firstLine="470" w:firstLineChars="196"/>
        <w:rPr>
          <w:rFonts w:ascii="宋体" w:hAnsi="宋体" w:eastAsia="宋体"/>
          <w:color w:val="auto"/>
          <w:sz w:val="24"/>
          <w:highlight w:val="none"/>
        </w:rPr>
      </w:pPr>
      <w:r>
        <w:rPr>
          <w:rFonts w:hint="eastAsia" w:ascii="宋体" w:hAnsi="宋体" w:eastAsia="宋体"/>
          <w:color w:val="auto"/>
          <w:sz w:val="24"/>
          <w:highlight w:val="none"/>
          <w:lang w:val="en-US" w:eastAsia="zh-CN"/>
        </w:rPr>
        <w:t>16</w:t>
      </w:r>
      <w:r>
        <w:rPr>
          <w:rFonts w:hint="eastAsia" w:ascii="宋体" w:hAnsi="宋体" w:eastAsia="宋体"/>
          <w:color w:val="auto"/>
          <w:sz w:val="24"/>
          <w:highlight w:val="none"/>
        </w:rPr>
        <w:t>.1磋商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14:paraId="741E85B1">
      <w:pPr>
        <w:spacing w:line="360" w:lineRule="auto"/>
        <w:ind w:firstLine="470" w:firstLineChars="196"/>
        <w:rPr>
          <w:rFonts w:ascii="宋体" w:hAnsi="宋体" w:eastAsia="宋体"/>
          <w:color w:val="auto"/>
          <w:sz w:val="24"/>
          <w:highlight w:val="none"/>
        </w:rPr>
      </w:pPr>
      <w:r>
        <w:rPr>
          <w:rFonts w:hint="eastAsia" w:ascii="宋体" w:hAnsi="宋体" w:eastAsia="宋体"/>
          <w:color w:val="auto"/>
          <w:sz w:val="24"/>
          <w:highlight w:val="none"/>
          <w:lang w:val="en-US" w:eastAsia="zh-CN"/>
        </w:rPr>
        <w:t>16</w:t>
      </w:r>
      <w:r>
        <w:rPr>
          <w:rFonts w:hint="eastAsia" w:ascii="宋体" w:hAnsi="宋体" w:eastAsia="宋体"/>
          <w:color w:val="auto"/>
          <w:sz w:val="24"/>
          <w:highlight w:val="none"/>
        </w:rPr>
        <w:t>.2磋商小组要求供应商澄清、说明或者更正响应文件应当以书面形式（询标）作出。供应商的澄清、说明或者更正应当由法定代表人或其授权代表签字或者加盖公章</w:t>
      </w:r>
      <w:r>
        <w:rPr>
          <w:rFonts w:hint="eastAsia" w:ascii="宋体" w:hAnsi="宋体" w:eastAsia="宋体"/>
          <w:color w:val="auto"/>
          <w:sz w:val="24"/>
          <w:highlight w:val="none"/>
          <w:lang w:eastAsia="zh-CN"/>
        </w:rPr>
        <w:t>（</w:t>
      </w:r>
      <w:r>
        <w:rPr>
          <w:rFonts w:hint="eastAsia" w:ascii="宋体" w:hAnsi="宋体" w:eastAsia="宋体"/>
          <w:color w:val="auto"/>
          <w:sz w:val="24"/>
          <w:highlight w:val="none"/>
          <w:lang w:val="en-US" w:eastAsia="zh-CN"/>
        </w:rPr>
        <w:t>电子签章</w:t>
      </w:r>
      <w:r>
        <w:rPr>
          <w:rFonts w:hint="eastAsia" w:ascii="宋体" w:hAnsi="宋体" w:eastAsia="宋体"/>
          <w:color w:val="auto"/>
          <w:sz w:val="24"/>
          <w:highlight w:val="none"/>
          <w:lang w:eastAsia="zh-CN"/>
        </w:rPr>
        <w:t>）</w:t>
      </w:r>
      <w:r>
        <w:rPr>
          <w:rFonts w:hint="eastAsia" w:ascii="宋体" w:hAnsi="宋体" w:eastAsia="宋体"/>
          <w:color w:val="auto"/>
          <w:sz w:val="24"/>
          <w:highlight w:val="none"/>
        </w:rPr>
        <w:t>。</w:t>
      </w:r>
    </w:p>
    <w:p w14:paraId="422D0219">
      <w:pPr>
        <w:spacing w:line="360" w:lineRule="auto"/>
        <w:ind w:firstLine="435"/>
        <w:rPr>
          <w:rFonts w:ascii="宋体" w:hAnsi="宋体" w:eastAsia="宋体"/>
          <w:color w:val="auto"/>
          <w:sz w:val="24"/>
          <w:highlight w:val="none"/>
        </w:rPr>
      </w:pPr>
      <w:r>
        <w:rPr>
          <w:rFonts w:hint="eastAsia" w:ascii="宋体" w:hAnsi="宋体" w:eastAsia="宋体"/>
          <w:b/>
          <w:color w:val="auto"/>
          <w:sz w:val="24"/>
          <w:highlight w:val="none"/>
        </w:rPr>
        <w:t>如有询标，授权代表（或法定代表人）可通过远程登录的方式接受网上询标，也可凭本人有效身份证明参加询标。因授权代表联系不上</w:t>
      </w:r>
      <w:r>
        <w:rPr>
          <w:rFonts w:hint="eastAsia" w:ascii="宋体" w:hAnsi="宋体" w:eastAsia="宋体"/>
          <w:b/>
          <w:bCs/>
          <w:color w:val="auto"/>
          <w:sz w:val="24"/>
          <w:highlight w:val="none"/>
        </w:rPr>
        <w:t>、没有及时登录系统等情形</w:t>
      </w:r>
      <w:r>
        <w:rPr>
          <w:rFonts w:hint="eastAsia" w:ascii="宋体" w:hAnsi="宋体" w:eastAsia="宋体"/>
          <w:b/>
          <w:color w:val="auto"/>
          <w:sz w:val="24"/>
          <w:highlight w:val="none"/>
        </w:rPr>
        <w:t>而无法接受磋商小组询标的，供应商自行承担相关风险。</w:t>
      </w:r>
    </w:p>
    <w:p w14:paraId="4BDF5A4E">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17</w:t>
      </w:r>
      <w:r>
        <w:rPr>
          <w:rFonts w:asciiTheme="minorEastAsia" w:hAnsiTheme="minorEastAsia" w:eastAsiaTheme="minorEastAsia"/>
          <w:b/>
          <w:color w:val="auto"/>
          <w:sz w:val="24"/>
          <w:highlight w:val="none"/>
        </w:rPr>
        <w:t>.最后报价</w:t>
      </w:r>
    </w:p>
    <w:p w14:paraId="14AB89F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17</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磋商并不限定只进行二轮报价，如果磋商小组认为有必要，可以要求供应商进行多轮报价。</w:t>
      </w:r>
    </w:p>
    <w:p w14:paraId="58CC292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17</w:t>
      </w: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在磋商内容不做实质性变更或重大调整的前提下，供应商下轮报价不得高于上一轮报价</w:t>
      </w:r>
      <w:r>
        <w:rPr>
          <w:rFonts w:hint="eastAsia" w:asciiTheme="minorEastAsia" w:hAnsiTheme="minorEastAsia" w:eastAsiaTheme="minorEastAsia"/>
          <w:color w:val="auto"/>
          <w:sz w:val="24"/>
          <w:highlight w:val="none"/>
        </w:rPr>
        <w:t>。</w:t>
      </w:r>
    </w:p>
    <w:p w14:paraId="394692D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17</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最后报价是供应商响应文件的有效组成部分，最后报价也是签订合同的依据。</w:t>
      </w:r>
    </w:p>
    <w:p w14:paraId="0D495C07">
      <w:pPr>
        <w:spacing w:line="360" w:lineRule="auto"/>
        <w:ind w:firstLine="435"/>
        <w:rPr>
          <w:rFonts w:asciiTheme="majorEastAsia" w:hAnsiTheme="majorEastAsia" w:eastAsiaTheme="majorEastAsia"/>
          <w:color w:val="auto"/>
          <w:sz w:val="24"/>
          <w:highlight w:val="none"/>
        </w:rPr>
      </w:pPr>
      <w:bookmarkStart w:id="93" w:name="_Hlk60607655"/>
      <w:bookmarkStart w:id="94" w:name="_Hlk60607673"/>
      <w:r>
        <w:rPr>
          <w:rFonts w:hint="eastAsia" w:asciiTheme="majorEastAsia" w:hAnsiTheme="majorEastAsia" w:eastAsiaTheme="majorEastAsia"/>
          <w:color w:val="auto"/>
          <w:sz w:val="24"/>
          <w:highlight w:val="none"/>
          <w:lang w:val="en-US" w:eastAsia="zh-CN"/>
        </w:rPr>
        <w:t>17</w:t>
      </w:r>
      <w:r>
        <w:rPr>
          <w:rFonts w:hint="eastAsia" w:asciiTheme="majorEastAsia" w:hAnsiTheme="majorEastAsia" w:eastAsiaTheme="majorEastAsia"/>
          <w:color w:val="auto"/>
          <w:sz w:val="24"/>
          <w:highlight w:val="none"/>
        </w:rPr>
        <w:t>.</w:t>
      </w:r>
      <w:r>
        <w:rPr>
          <w:rFonts w:asciiTheme="majorEastAsia" w:hAnsiTheme="majorEastAsia" w:eastAsiaTheme="majorEastAsia"/>
          <w:color w:val="auto"/>
          <w:sz w:val="24"/>
          <w:highlight w:val="none"/>
        </w:rPr>
        <w:t>4</w:t>
      </w:r>
      <w:r>
        <w:rPr>
          <w:rFonts w:hint="eastAsia" w:asciiTheme="majorEastAsia" w:hAnsiTheme="majorEastAsia" w:eastAsiaTheme="majorEastAsia"/>
          <w:color w:val="auto"/>
          <w:sz w:val="24"/>
          <w:highlight w:val="none"/>
        </w:rPr>
        <w:t>根据《政府采购促进中小企业发展管理办法》（财库〔</w:t>
      </w:r>
      <w:r>
        <w:rPr>
          <w:rFonts w:asciiTheme="majorEastAsia" w:hAnsiTheme="majorEastAsia" w:eastAsiaTheme="majorEastAsia"/>
          <w:color w:val="auto"/>
          <w:sz w:val="24"/>
          <w:highlight w:val="none"/>
        </w:rPr>
        <w:t>2020〕46号</w:t>
      </w:r>
      <w:r>
        <w:rPr>
          <w:rFonts w:hint="eastAsia" w:asciiTheme="majorEastAsia" w:hAnsiTheme="majorEastAsia" w:eastAsiaTheme="majorEastAsia"/>
          <w:color w:val="auto"/>
          <w:sz w:val="24"/>
          <w:highlight w:val="none"/>
        </w:rPr>
        <w:t>）、《</w:t>
      </w:r>
      <w:r>
        <w:rPr>
          <w:rFonts w:asciiTheme="majorEastAsia" w:hAnsiTheme="majorEastAsia" w:eastAsiaTheme="majorEastAsia"/>
          <w:color w:val="auto"/>
          <w:sz w:val="24"/>
          <w:highlight w:val="none"/>
        </w:rPr>
        <w:t>财政部 司法部关于政府采购支持监狱企业发展有关问题的通知</w:t>
      </w:r>
      <w:r>
        <w:rPr>
          <w:rFonts w:hint="eastAsia" w:asciiTheme="majorEastAsia" w:hAnsiTheme="majorEastAsia" w:eastAsiaTheme="majorEastAsia"/>
          <w:color w:val="auto"/>
          <w:sz w:val="24"/>
          <w:highlight w:val="none"/>
        </w:rPr>
        <w:t>》（财库〔2014〕68号）和《三部门联合发布关于促进残疾人就业政府采购政策的通知》（财库〔2017〕141号）的规定，对满足价格扣除条件且在响应文件中提交了</w:t>
      </w:r>
      <w:r>
        <w:rPr>
          <w:rFonts w:asciiTheme="majorEastAsia" w:hAnsiTheme="majorEastAsia" w:eastAsiaTheme="majorEastAsia"/>
          <w:color w:val="auto"/>
          <w:sz w:val="24"/>
          <w:highlight w:val="none"/>
        </w:rPr>
        <w:t>《中小企业声明函》</w:t>
      </w:r>
      <w:r>
        <w:rPr>
          <w:rFonts w:hint="eastAsia" w:asciiTheme="majorEastAsia" w:hAnsiTheme="majorEastAsia" w:eastAsiaTheme="majorEastAsia"/>
          <w:color w:val="auto"/>
          <w:sz w:val="24"/>
          <w:highlight w:val="none"/>
        </w:rPr>
        <w:t>、</w:t>
      </w:r>
      <w:r>
        <w:rPr>
          <w:rFonts w:asciiTheme="majorEastAsia" w:hAnsiTheme="majorEastAsia" w:eastAsiaTheme="majorEastAsia"/>
          <w:color w:val="auto"/>
          <w:sz w:val="24"/>
          <w:highlight w:val="none"/>
        </w:rPr>
        <w:t>《残疾人福利性单位声明函》</w:t>
      </w:r>
      <w:r>
        <w:rPr>
          <w:rFonts w:hint="eastAsia" w:asciiTheme="majorEastAsia" w:hAnsiTheme="majorEastAsia" w:eastAsiaTheme="majorEastAsia"/>
          <w:color w:val="auto"/>
          <w:sz w:val="24"/>
          <w:highlight w:val="none"/>
        </w:rPr>
        <w:t>或省级以上监狱管理局、戒毒管理局（含新疆生产建设兵团）出具的属于监狱企业的证明文件的供应商，其最后报价按照</w:t>
      </w:r>
      <w:r>
        <w:rPr>
          <w:rFonts w:hint="eastAsia" w:asciiTheme="majorEastAsia" w:hAnsiTheme="majorEastAsia" w:eastAsiaTheme="majorEastAsia"/>
          <w:color w:val="auto"/>
          <w:sz w:val="24"/>
          <w:highlight w:val="none"/>
          <w:u w:val="single"/>
        </w:rPr>
        <w:t>供应商须知前附表</w:t>
      </w:r>
      <w:r>
        <w:rPr>
          <w:rFonts w:hint="eastAsia" w:asciiTheme="majorEastAsia" w:hAnsiTheme="majorEastAsia" w:eastAsiaTheme="majorEastAsia"/>
          <w:color w:val="auto"/>
          <w:sz w:val="24"/>
          <w:highlight w:val="none"/>
        </w:rPr>
        <w:t>中规定的标准扣除后的价格参与评审。对于同时属于小微企业、监狱企业或残疾人福利性单位的，不重复进行最后报价扣除。</w:t>
      </w:r>
    </w:p>
    <w:p w14:paraId="0F8D817A">
      <w:pPr>
        <w:spacing w:line="360" w:lineRule="auto"/>
        <w:ind w:firstLine="435"/>
        <w:rPr>
          <w:rFonts w:asciiTheme="majorEastAsia" w:hAnsiTheme="majorEastAsia" w:eastAsiaTheme="majorEastAsia"/>
          <w:color w:val="auto"/>
          <w:sz w:val="24"/>
          <w:highlight w:val="none"/>
        </w:rPr>
      </w:pPr>
      <w:r>
        <w:rPr>
          <w:rFonts w:hint="eastAsia" w:asciiTheme="majorEastAsia" w:hAnsiTheme="majorEastAsia" w:eastAsiaTheme="majorEastAsia"/>
          <w:color w:val="auto"/>
          <w:sz w:val="24"/>
          <w:highlight w:val="none"/>
        </w:rPr>
        <w:t>接受大中型企业与小微企业组成联合体或者允许大中型企业向一家或者多家小微企业分包的，对于联合协议或者分包意向协议约定小微企业的合同份额占到合同总金额</w:t>
      </w:r>
      <w:r>
        <w:rPr>
          <w:rFonts w:asciiTheme="majorEastAsia" w:hAnsiTheme="majorEastAsia" w:eastAsiaTheme="majorEastAsia"/>
          <w:color w:val="auto"/>
          <w:sz w:val="24"/>
          <w:highlight w:val="none"/>
        </w:rPr>
        <w:t>30%以上的，可给予联合体或者大中型企业的</w:t>
      </w:r>
      <w:r>
        <w:rPr>
          <w:rFonts w:hint="eastAsia" w:asciiTheme="majorEastAsia" w:hAnsiTheme="majorEastAsia" w:eastAsiaTheme="majorEastAsia"/>
          <w:color w:val="auto"/>
          <w:sz w:val="24"/>
          <w:highlight w:val="none"/>
        </w:rPr>
        <w:t>最后报价按照</w:t>
      </w:r>
      <w:r>
        <w:rPr>
          <w:rFonts w:hint="eastAsia" w:asciiTheme="majorEastAsia" w:hAnsiTheme="majorEastAsia" w:eastAsiaTheme="majorEastAsia"/>
          <w:color w:val="auto"/>
          <w:sz w:val="24"/>
          <w:highlight w:val="none"/>
          <w:u w:val="single"/>
        </w:rPr>
        <w:t>供应商须知前附表</w:t>
      </w:r>
      <w:r>
        <w:rPr>
          <w:rFonts w:hint="eastAsia" w:asciiTheme="majorEastAsia" w:hAnsiTheme="majorEastAsia" w:eastAsiaTheme="majorEastAsia"/>
          <w:color w:val="auto"/>
          <w:sz w:val="24"/>
          <w:highlight w:val="none"/>
        </w:rPr>
        <w:t>中规定的标准扣除后的价格参与评审</w:t>
      </w:r>
      <w:r>
        <w:rPr>
          <w:rFonts w:asciiTheme="majorEastAsia" w:hAnsiTheme="majorEastAsia" w:eastAsiaTheme="majorEastAsia"/>
          <w:color w:val="auto"/>
          <w:sz w:val="24"/>
          <w:highlight w:val="none"/>
        </w:rPr>
        <w:t>。</w:t>
      </w:r>
      <w:r>
        <w:rPr>
          <w:rFonts w:hint="eastAsia" w:asciiTheme="majorEastAsia" w:hAnsiTheme="majorEastAsia" w:eastAsiaTheme="majorEastAsia"/>
          <w:color w:val="auto"/>
          <w:sz w:val="24"/>
          <w:highlight w:val="none"/>
        </w:rPr>
        <w:t>组成联合体或者接受分包的小微企业与联合体内其他企业、分包企业之间存在直接控股、管理关系的，不享受价格扣除优惠政策。</w:t>
      </w:r>
    </w:p>
    <w:p w14:paraId="1CAD1F47">
      <w:pPr>
        <w:spacing w:line="360" w:lineRule="auto"/>
        <w:ind w:firstLine="435"/>
        <w:rPr>
          <w:rFonts w:asciiTheme="minorEastAsia" w:hAnsiTheme="minorEastAsia" w:eastAsiaTheme="minorEastAsia"/>
          <w:color w:val="auto"/>
          <w:sz w:val="24"/>
          <w:highlight w:val="none"/>
        </w:rPr>
      </w:pPr>
      <w:r>
        <w:rPr>
          <w:rFonts w:hint="eastAsia" w:asciiTheme="majorEastAsia" w:hAnsiTheme="majorEastAsia" w:eastAsiaTheme="majorEastAsia"/>
          <w:color w:val="auto"/>
          <w:sz w:val="24"/>
          <w:highlight w:val="none"/>
        </w:rPr>
        <w:t>以联合体形式参加政府采购活动，联合体各方均为中小企业的，联合体视同中小企业。其中，联合体各方均为小微企业的，联合体视同小微企业。</w:t>
      </w:r>
      <w:bookmarkEnd w:id="93"/>
    </w:p>
    <w:bookmarkEnd w:id="94"/>
    <w:p w14:paraId="721995BB">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18</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成交候选供应商的推荐原则及标准</w:t>
      </w:r>
    </w:p>
    <w:p w14:paraId="189C725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18</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lang w:val="en-US" w:eastAsia="zh-CN"/>
        </w:rPr>
        <w:t>1</w:t>
      </w:r>
      <w:r>
        <w:rPr>
          <w:rFonts w:hint="eastAsia" w:asciiTheme="minorEastAsia" w:hAnsiTheme="minorEastAsia" w:eastAsiaTheme="minorEastAsia"/>
          <w:color w:val="auto"/>
          <w:sz w:val="24"/>
          <w:highlight w:val="none"/>
        </w:rPr>
        <w:t>磋商小组</w:t>
      </w:r>
      <w:r>
        <w:rPr>
          <w:rFonts w:asciiTheme="minorEastAsia" w:hAnsiTheme="minorEastAsia" w:eastAsiaTheme="minorEastAsia"/>
          <w:color w:val="auto"/>
          <w:sz w:val="24"/>
          <w:highlight w:val="none"/>
        </w:rPr>
        <w:t>依据本项目</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文件所约定的</w:t>
      </w:r>
      <w:r>
        <w:rPr>
          <w:rFonts w:hint="eastAsia" w:asciiTheme="minorEastAsia" w:hAnsiTheme="minorEastAsia" w:eastAsiaTheme="minorEastAsia"/>
          <w:color w:val="auto"/>
          <w:sz w:val="24"/>
          <w:highlight w:val="none"/>
        </w:rPr>
        <w:t>评审</w:t>
      </w:r>
      <w:r>
        <w:rPr>
          <w:rFonts w:asciiTheme="minorEastAsia" w:hAnsiTheme="minorEastAsia" w:eastAsiaTheme="minorEastAsia"/>
          <w:color w:val="auto"/>
          <w:sz w:val="24"/>
          <w:highlight w:val="none"/>
        </w:rPr>
        <w:t>方法</w:t>
      </w:r>
      <w:r>
        <w:rPr>
          <w:rFonts w:hint="eastAsia" w:asciiTheme="minorEastAsia" w:hAnsiTheme="minorEastAsia" w:eastAsiaTheme="minorEastAsia"/>
          <w:color w:val="auto"/>
          <w:sz w:val="24"/>
          <w:highlight w:val="none"/>
        </w:rPr>
        <w:t>和标准</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按照有效供应商综合总得分由高到低依次推荐成交候选供应商。综合总得分出现两家或两家以上相同者，按最后报价由低到高排序推荐成交候选供应商；综合总得分且最后报价均相同的，由磋商小组按照技术指标优劣顺序推荐成交候选供应商。</w:t>
      </w:r>
    </w:p>
    <w:p w14:paraId="3CB3165E">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19</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确定成交候选供应商和成交供应商</w:t>
      </w:r>
    </w:p>
    <w:p w14:paraId="55F1A33E">
      <w:pPr>
        <w:spacing w:line="360" w:lineRule="auto"/>
        <w:ind w:firstLine="470" w:firstLineChars="196"/>
        <w:rPr>
          <w:rFonts w:ascii="宋体" w:hAnsi="宋体" w:eastAsia="宋体"/>
          <w:color w:val="auto"/>
          <w:sz w:val="24"/>
          <w:highlight w:val="none"/>
        </w:rPr>
      </w:pPr>
      <w:r>
        <w:rPr>
          <w:rFonts w:hint="eastAsia" w:ascii="宋体" w:hAnsi="宋体" w:eastAsia="宋体"/>
          <w:color w:val="auto"/>
          <w:sz w:val="24"/>
          <w:highlight w:val="none"/>
          <w:lang w:val="en-US" w:eastAsia="zh-CN"/>
        </w:rPr>
        <w:t>19</w:t>
      </w:r>
      <w:r>
        <w:rPr>
          <w:rFonts w:hint="eastAsia" w:ascii="宋体" w:hAnsi="宋体" w:eastAsia="宋体"/>
          <w:color w:val="auto"/>
          <w:sz w:val="24"/>
          <w:highlight w:val="none"/>
        </w:rPr>
        <w:t>.1磋商小组根据综合评分的结果和</w:t>
      </w:r>
      <w:r>
        <w:rPr>
          <w:rFonts w:hint="eastAsia" w:asciiTheme="minorEastAsia" w:hAnsiTheme="minorEastAsia" w:eastAsiaTheme="minorEastAsia"/>
          <w:color w:val="auto"/>
          <w:sz w:val="24"/>
          <w:highlight w:val="none"/>
          <w:u w:val="single"/>
        </w:rPr>
        <w:t>供应商</w:t>
      </w:r>
      <w:r>
        <w:rPr>
          <w:rFonts w:asciiTheme="minorEastAsia" w:hAnsiTheme="minorEastAsia" w:eastAsiaTheme="minorEastAsia"/>
          <w:color w:val="auto"/>
          <w:sz w:val="24"/>
          <w:highlight w:val="none"/>
          <w:u w:val="single"/>
        </w:rPr>
        <w:t>须知前附表</w:t>
      </w:r>
      <w:r>
        <w:rPr>
          <w:rFonts w:asciiTheme="minorEastAsia" w:hAnsiTheme="minorEastAsia" w:eastAsiaTheme="minorEastAsia"/>
          <w:color w:val="auto"/>
          <w:sz w:val="24"/>
          <w:highlight w:val="none"/>
        </w:rPr>
        <w:t>中规定</w:t>
      </w:r>
      <w:r>
        <w:rPr>
          <w:rFonts w:hint="eastAsia" w:ascii="宋体" w:hAnsi="宋体" w:eastAsia="宋体"/>
          <w:color w:val="auto"/>
          <w:sz w:val="24"/>
          <w:highlight w:val="none"/>
        </w:rPr>
        <w:t>确定成交候选供应商，并标明排列顺序。排名第一的成交候选供应商经采购人或采购人授权的磋商小组确定为成交供应商后，由</w:t>
      </w:r>
      <w:r>
        <w:rPr>
          <w:rFonts w:asciiTheme="minorEastAsia" w:hAnsiTheme="minorEastAsia" w:eastAsiaTheme="minorEastAsia"/>
          <w:color w:val="auto"/>
          <w:sz w:val="24"/>
          <w:highlight w:val="none"/>
        </w:rPr>
        <w:t>采购代理机构</w:t>
      </w:r>
      <w:r>
        <w:rPr>
          <w:rFonts w:hint="eastAsia" w:ascii="宋体" w:hAnsi="宋体" w:eastAsia="宋体"/>
          <w:color w:val="auto"/>
          <w:sz w:val="24"/>
          <w:highlight w:val="none"/>
        </w:rPr>
        <w:t>在指定媒体上予以公告。</w:t>
      </w:r>
    </w:p>
    <w:p w14:paraId="2E2EEA17">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20</w:t>
      </w:r>
      <w:r>
        <w:rPr>
          <w:rFonts w:asciiTheme="minorEastAsia" w:hAnsiTheme="minorEastAsia" w:eastAsiaTheme="minorEastAsia"/>
          <w:b/>
          <w:color w:val="auto"/>
          <w:sz w:val="24"/>
          <w:highlight w:val="none"/>
        </w:rPr>
        <w:t>.编写评审报告</w:t>
      </w:r>
    </w:p>
    <w:p w14:paraId="78309E2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20</w:t>
      </w:r>
      <w:r>
        <w:rPr>
          <w:rFonts w:hint="eastAsia" w:asciiTheme="minorEastAsia" w:hAnsiTheme="minorEastAsia" w:eastAsiaTheme="minorEastAsia"/>
          <w:color w:val="auto"/>
          <w:sz w:val="24"/>
          <w:highlight w:val="none"/>
        </w:rPr>
        <w:t>.1评审报告是根据全体磋商小组成员签字的原始评审记录和评审结果编写的报告，评审报告由磋商小组全体成员签字。对评审结论持有异议的磋商小组成员可以书面方式阐述其不同意见和理由。磋商小组成员拒绝在评审报告上签字且不陈述其不同意见和理由的，视为同意评审结论。</w:t>
      </w:r>
    </w:p>
    <w:p w14:paraId="489C5E04">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21</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保密要求</w:t>
      </w:r>
    </w:p>
    <w:p w14:paraId="050003E8">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21</w:t>
      </w:r>
      <w:r>
        <w:rPr>
          <w:rFonts w:hint="eastAsia" w:ascii="宋体" w:hAnsi="宋体" w:eastAsia="宋体"/>
          <w:color w:val="auto"/>
          <w:sz w:val="24"/>
          <w:highlight w:val="none"/>
        </w:rPr>
        <w:t>.1评审将在严格保密的情况下进行。</w:t>
      </w:r>
    </w:p>
    <w:p w14:paraId="17FB9CEC">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21</w:t>
      </w:r>
      <w:r>
        <w:rPr>
          <w:rFonts w:hint="eastAsia" w:ascii="宋体" w:hAnsi="宋体" w:eastAsia="宋体"/>
          <w:color w:val="auto"/>
          <w:sz w:val="24"/>
          <w:highlight w:val="none"/>
        </w:rPr>
        <w:t>.2有关人员</w:t>
      </w:r>
      <w:r>
        <w:rPr>
          <w:rFonts w:ascii="宋体" w:hAnsi="宋体" w:eastAsia="宋体"/>
          <w:color w:val="auto"/>
          <w:sz w:val="24"/>
          <w:highlight w:val="none"/>
        </w:rPr>
        <w:t>应当</w:t>
      </w:r>
      <w:r>
        <w:rPr>
          <w:rFonts w:hint="eastAsia" w:ascii="宋体" w:hAnsi="宋体" w:eastAsia="宋体"/>
          <w:color w:val="auto"/>
          <w:sz w:val="24"/>
          <w:highlight w:val="none"/>
        </w:rPr>
        <w:t>遵</w:t>
      </w:r>
      <w:r>
        <w:rPr>
          <w:rFonts w:ascii="宋体" w:hAnsi="宋体" w:eastAsia="宋体"/>
          <w:color w:val="auto"/>
          <w:sz w:val="24"/>
          <w:highlight w:val="none"/>
        </w:rPr>
        <w:t>守</w:t>
      </w:r>
      <w:r>
        <w:rPr>
          <w:rFonts w:hint="eastAsia" w:ascii="宋体" w:hAnsi="宋体" w:eastAsia="宋体"/>
          <w:color w:val="auto"/>
          <w:sz w:val="24"/>
          <w:highlight w:val="none"/>
        </w:rPr>
        <w:t>评审</w:t>
      </w:r>
      <w:r>
        <w:rPr>
          <w:rFonts w:ascii="宋体" w:hAnsi="宋体" w:eastAsia="宋体"/>
          <w:color w:val="auto"/>
          <w:sz w:val="24"/>
          <w:highlight w:val="none"/>
        </w:rPr>
        <w:t>工作纪律，不得</w:t>
      </w:r>
      <w:r>
        <w:rPr>
          <w:rFonts w:hint="eastAsia" w:ascii="宋体" w:hAnsi="宋体" w:eastAsia="宋体"/>
          <w:color w:val="auto"/>
          <w:sz w:val="24"/>
          <w:highlight w:val="none"/>
        </w:rPr>
        <w:t>泄露评审文件</w:t>
      </w:r>
      <w:r>
        <w:rPr>
          <w:rFonts w:ascii="宋体" w:hAnsi="宋体" w:eastAsia="宋体"/>
          <w:color w:val="auto"/>
          <w:sz w:val="24"/>
          <w:highlight w:val="none"/>
        </w:rPr>
        <w:t>、</w:t>
      </w:r>
      <w:r>
        <w:rPr>
          <w:rFonts w:hint="eastAsia" w:ascii="宋体" w:hAnsi="宋体" w:eastAsia="宋体"/>
          <w:color w:val="auto"/>
          <w:sz w:val="24"/>
          <w:highlight w:val="none"/>
        </w:rPr>
        <w:t>评审</w:t>
      </w:r>
      <w:r>
        <w:rPr>
          <w:rFonts w:ascii="宋体" w:hAnsi="宋体" w:eastAsia="宋体"/>
          <w:color w:val="auto"/>
          <w:sz w:val="24"/>
          <w:highlight w:val="none"/>
        </w:rPr>
        <w:t>情况和</w:t>
      </w:r>
      <w:r>
        <w:rPr>
          <w:rFonts w:hint="eastAsia" w:ascii="宋体" w:hAnsi="宋体" w:eastAsia="宋体"/>
          <w:color w:val="auto"/>
          <w:sz w:val="24"/>
          <w:highlight w:val="none"/>
        </w:rPr>
        <w:t>评审</w:t>
      </w:r>
      <w:r>
        <w:rPr>
          <w:rFonts w:ascii="宋体" w:hAnsi="宋体" w:eastAsia="宋体"/>
          <w:color w:val="auto"/>
          <w:sz w:val="24"/>
          <w:highlight w:val="none"/>
        </w:rPr>
        <w:t>中获悉的</w:t>
      </w:r>
      <w:r>
        <w:rPr>
          <w:rFonts w:hint="eastAsia" w:ascii="宋体" w:hAnsi="宋体" w:eastAsia="宋体"/>
          <w:color w:val="auto"/>
          <w:sz w:val="24"/>
          <w:highlight w:val="none"/>
        </w:rPr>
        <w:t>国家秘密、</w:t>
      </w:r>
      <w:r>
        <w:rPr>
          <w:rFonts w:ascii="宋体" w:hAnsi="宋体" w:eastAsia="宋体"/>
          <w:color w:val="auto"/>
          <w:sz w:val="24"/>
          <w:highlight w:val="none"/>
        </w:rPr>
        <w:t>商业秘密。</w:t>
      </w:r>
    </w:p>
    <w:p w14:paraId="4A6D3E4F">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22</w:t>
      </w:r>
      <w:r>
        <w:rPr>
          <w:rFonts w:asciiTheme="minorEastAsia" w:hAnsiTheme="minorEastAsia" w:eastAsiaTheme="minorEastAsia"/>
          <w:b/>
          <w:color w:val="auto"/>
          <w:sz w:val="24"/>
          <w:highlight w:val="none"/>
        </w:rPr>
        <w:t>.成交结果公告</w:t>
      </w:r>
    </w:p>
    <w:p w14:paraId="1E5EF98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22</w:t>
      </w:r>
      <w:r>
        <w:rPr>
          <w:rFonts w:asciiTheme="minorEastAsia" w:hAnsiTheme="minorEastAsia" w:eastAsiaTheme="minorEastAsia"/>
          <w:color w:val="auto"/>
          <w:sz w:val="24"/>
          <w:highlight w:val="none"/>
        </w:rPr>
        <w:t>.1为体现“公开、公平、公正”的原则，磋商结束后，</w:t>
      </w:r>
      <w:r>
        <w:rPr>
          <w:rFonts w:hint="eastAsia" w:ascii="宋体" w:hAnsi="宋体" w:eastAsia="宋体"/>
          <w:color w:val="auto"/>
          <w:sz w:val="24"/>
          <w:szCs w:val="18"/>
          <w:highlight w:val="none"/>
        </w:rPr>
        <w:t>采购代理机构将在</w:t>
      </w:r>
      <w:r>
        <w:rPr>
          <w:rFonts w:hint="eastAsia" w:ascii="宋体" w:hAnsi="宋体" w:eastAsia="宋体" w:cs="宋体"/>
          <w:color w:val="auto"/>
          <w:sz w:val="24"/>
          <w:szCs w:val="24"/>
          <w:highlight w:val="none"/>
          <w:lang w:val="en-US" w:eastAsia="zh-CN"/>
        </w:rPr>
        <w:t>铜陵金诚投资集团有限公司</w:t>
      </w:r>
      <w:r>
        <w:rPr>
          <w:rFonts w:asciiTheme="minorEastAsia" w:hAnsiTheme="minorEastAsia" w:eastAsiaTheme="minorEastAsia"/>
          <w:color w:val="auto"/>
          <w:sz w:val="24"/>
          <w:highlight w:val="none"/>
        </w:rPr>
        <w:t>上发布成交结果公告。</w:t>
      </w:r>
    </w:p>
    <w:p w14:paraId="70498AA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22</w:t>
      </w:r>
      <w:r>
        <w:rPr>
          <w:rFonts w:asciiTheme="minorEastAsia" w:hAnsiTheme="minorEastAsia" w:eastAsiaTheme="minorEastAsia"/>
          <w:color w:val="auto"/>
          <w:sz w:val="24"/>
          <w:highlight w:val="none"/>
        </w:rPr>
        <w:t>.2成交结果公告内容应当包括采购人及其委托的采购代理机构的名称、地址、联系方式，项目名称和项目编号，成交供应商名称、地址和成交金额，主要成交标的的名称、规格型号、数量、单价、服务要求，成交结果公告期限、评审专家名单以及</w:t>
      </w:r>
      <w:r>
        <w:rPr>
          <w:rFonts w:hint="eastAsia" w:asciiTheme="minorEastAsia" w:hAnsiTheme="minorEastAsia" w:eastAsiaTheme="minorEastAsia"/>
          <w:color w:val="auto"/>
          <w:sz w:val="24"/>
          <w:highlight w:val="none"/>
          <w:u w:val="single"/>
        </w:rPr>
        <w:t>供应商须知前附表</w:t>
      </w:r>
      <w:r>
        <w:rPr>
          <w:rFonts w:asciiTheme="minorEastAsia" w:hAnsiTheme="minorEastAsia" w:eastAsiaTheme="minorEastAsia"/>
          <w:color w:val="auto"/>
          <w:sz w:val="24"/>
          <w:highlight w:val="none"/>
        </w:rPr>
        <w:t>中约定进行公告的内容。</w:t>
      </w:r>
    </w:p>
    <w:p w14:paraId="2CF5B3AA">
      <w:pPr>
        <w:spacing w:line="360" w:lineRule="auto"/>
        <w:ind w:firstLine="437"/>
        <w:outlineLvl w:val="2"/>
        <w:rPr>
          <w:rFonts w:ascii="宋体" w:hAnsi="宋体" w:eastAsia="宋体"/>
          <w:b/>
          <w:color w:val="auto"/>
          <w:sz w:val="24"/>
          <w:highlight w:val="none"/>
        </w:rPr>
      </w:pPr>
      <w:r>
        <w:rPr>
          <w:rFonts w:hint="eastAsia" w:ascii="宋体" w:hAnsi="宋体" w:eastAsia="宋体"/>
          <w:b/>
          <w:color w:val="auto"/>
          <w:sz w:val="24"/>
          <w:highlight w:val="none"/>
          <w:lang w:val="en-US" w:eastAsia="zh-CN"/>
        </w:rPr>
        <w:t>23</w:t>
      </w:r>
      <w:r>
        <w:rPr>
          <w:rFonts w:ascii="宋体" w:hAnsi="宋体" w:eastAsia="宋体"/>
          <w:b/>
          <w:color w:val="auto"/>
          <w:sz w:val="24"/>
          <w:highlight w:val="none"/>
        </w:rPr>
        <w:t>.成交</w:t>
      </w:r>
      <w:r>
        <w:rPr>
          <w:rFonts w:asciiTheme="minorEastAsia" w:hAnsiTheme="minorEastAsia" w:eastAsiaTheme="minorEastAsia"/>
          <w:b/>
          <w:color w:val="auto"/>
          <w:sz w:val="24"/>
          <w:highlight w:val="none"/>
        </w:rPr>
        <w:t>通知书</w:t>
      </w:r>
    </w:p>
    <w:p w14:paraId="56703EEC">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23</w:t>
      </w:r>
      <w:r>
        <w:rPr>
          <w:rFonts w:ascii="宋体" w:hAnsi="宋体" w:eastAsia="宋体"/>
          <w:color w:val="auto"/>
          <w:sz w:val="24"/>
          <w:highlight w:val="none"/>
        </w:rPr>
        <w:t>.1采购代理机构发布成交结果公告的同时</w:t>
      </w:r>
      <w:r>
        <w:rPr>
          <w:rFonts w:asciiTheme="minorEastAsia" w:hAnsiTheme="minorEastAsia" w:eastAsiaTheme="minorEastAsia"/>
          <w:color w:val="auto"/>
          <w:sz w:val="24"/>
          <w:highlight w:val="none"/>
        </w:rPr>
        <w:t>以</w:t>
      </w:r>
      <w:r>
        <w:rPr>
          <w:rFonts w:hint="eastAsia" w:asciiTheme="minorEastAsia" w:hAnsiTheme="minorEastAsia" w:eastAsiaTheme="minorEastAsia"/>
          <w:color w:val="auto"/>
          <w:sz w:val="24"/>
          <w:highlight w:val="none"/>
          <w:u w:val="single"/>
        </w:rPr>
        <w:t>供应商须知前附表</w:t>
      </w:r>
      <w:r>
        <w:rPr>
          <w:rFonts w:hint="eastAsia" w:asciiTheme="minorEastAsia" w:hAnsiTheme="minorEastAsia" w:eastAsiaTheme="minorEastAsia"/>
          <w:color w:val="auto"/>
          <w:sz w:val="24"/>
          <w:highlight w:val="none"/>
        </w:rPr>
        <w:t>规定的</w:t>
      </w:r>
      <w:r>
        <w:rPr>
          <w:rFonts w:asciiTheme="minorEastAsia" w:hAnsiTheme="minorEastAsia" w:eastAsiaTheme="minorEastAsia"/>
          <w:color w:val="auto"/>
          <w:sz w:val="24"/>
          <w:highlight w:val="none"/>
        </w:rPr>
        <w:t>形式</w:t>
      </w:r>
      <w:r>
        <w:rPr>
          <w:rFonts w:ascii="宋体" w:hAnsi="宋体" w:eastAsia="宋体"/>
          <w:color w:val="auto"/>
          <w:sz w:val="24"/>
          <w:highlight w:val="none"/>
        </w:rPr>
        <w:t>向成交供应商发出成交通知书。</w:t>
      </w:r>
    </w:p>
    <w:p w14:paraId="238E1025">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23</w:t>
      </w:r>
      <w:r>
        <w:rPr>
          <w:rFonts w:ascii="宋体" w:hAnsi="宋体" w:eastAsia="宋体"/>
          <w:color w:val="auto"/>
          <w:sz w:val="24"/>
          <w:highlight w:val="none"/>
        </w:rPr>
        <w:t>.2成交通知书对采购人和成交供应商具有同等法律效力。成交通知书发出以后，采购人改变成交结果或者成交供应商放弃成交资格，应当承担相应的法律责任。</w:t>
      </w:r>
    </w:p>
    <w:p w14:paraId="4681FF69">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23</w:t>
      </w:r>
      <w:r>
        <w:rPr>
          <w:rFonts w:ascii="宋体" w:hAnsi="宋体" w:eastAsia="宋体"/>
          <w:color w:val="auto"/>
          <w:sz w:val="24"/>
          <w:highlight w:val="none"/>
        </w:rPr>
        <w:t>.3成交通知书是合同的组成部分。</w:t>
      </w:r>
    </w:p>
    <w:p w14:paraId="44375B63">
      <w:pPr>
        <w:spacing w:line="360" w:lineRule="auto"/>
        <w:ind w:firstLine="437"/>
        <w:outlineLvl w:val="2"/>
        <w:rPr>
          <w:rFonts w:ascii="宋体" w:hAnsi="宋体" w:eastAsia="宋体"/>
          <w:b/>
          <w:color w:val="auto"/>
          <w:sz w:val="24"/>
          <w:highlight w:val="none"/>
        </w:rPr>
      </w:pPr>
      <w:r>
        <w:rPr>
          <w:rFonts w:hint="eastAsia" w:ascii="宋体" w:hAnsi="宋体" w:eastAsia="宋体"/>
          <w:b/>
          <w:color w:val="auto"/>
          <w:sz w:val="24"/>
          <w:highlight w:val="none"/>
          <w:lang w:val="en-US" w:eastAsia="zh-CN"/>
        </w:rPr>
        <w:t>24</w:t>
      </w:r>
      <w:r>
        <w:rPr>
          <w:rFonts w:ascii="宋体" w:hAnsi="宋体" w:eastAsia="宋体"/>
          <w:b/>
          <w:color w:val="auto"/>
          <w:sz w:val="24"/>
          <w:highlight w:val="none"/>
        </w:rPr>
        <w:t>.告知</w:t>
      </w:r>
      <w:r>
        <w:rPr>
          <w:rFonts w:hint="eastAsia" w:ascii="宋体" w:hAnsi="宋体" w:eastAsia="宋体"/>
          <w:b/>
          <w:color w:val="auto"/>
          <w:sz w:val="24"/>
          <w:highlight w:val="none"/>
        </w:rPr>
        <w:t>磋商</w:t>
      </w:r>
      <w:r>
        <w:rPr>
          <w:rFonts w:ascii="宋体" w:hAnsi="宋体" w:eastAsia="宋体"/>
          <w:b/>
          <w:color w:val="auto"/>
          <w:sz w:val="24"/>
          <w:highlight w:val="none"/>
        </w:rPr>
        <w:t>结果</w:t>
      </w:r>
    </w:p>
    <w:p w14:paraId="59145042">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24</w:t>
      </w:r>
      <w:r>
        <w:rPr>
          <w:rFonts w:ascii="宋体" w:hAnsi="宋体" w:eastAsia="宋体"/>
          <w:color w:val="auto"/>
          <w:sz w:val="24"/>
          <w:highlight w:val="none"/>
        </w:rPr>
        <w:t>.1在公告</w:t>
      </w:r>
      <w:r>
        <w:rPr>
          <w:rFonts w:hint="eastAsia" w:ascii="宋体" w:hAnsi="宋体" w:eastAsia="宋体"/>
          <w:color w:val="auto"/>
          <w:sz w:val="24"/>
          <w:highlight w:val="none"/>
        </w:rPr>
        <w:t>成交</w:t>
      </w:r>
      <w:r>
        <w:rPr>
          <w:rFonts w:ascii="宋体" w:hAnsi="宋体" w:eastAsia="宋体"/>
          <w:color w:val="auto"/>
          <w:sz w:val="24"/>
          <w:highlight w:val="none"/>
        </w:rPr>
        <w:t>结果的同时，采购代理机构同时以</w:t>
      </w:r>
      <w:r>
        <w:rPr>
          <w:rFonts w:hint="eastAsia" w:ascii="宋体" w:hAnsi="宋体" w:eastAsia="宋体"/>
          <w:color w:val="auto"/>
          <w:sz w:val="24"/>
          <w:highlight w:val="none"/>
          <w:u w:val="single"/>
        </w:rPr>
        <w:t>供应商</w:t>
      </w:r>
      <w:r>
        <w:rPr>
          <w:rFonts w:ascii="宋体" w:hAnsi="宋体" w:eastAsia="宋体"/>
          <w:color w:val="auto"/>
          <w:sz w:val="24"/>
          <w:highlight w:val="none"/>
          <w:u w:val="single"/>
        </w:rPr>
        <w:t>须知前附表</w:t>
      </w:r>
      <w:r>
        <w:rPr>
          <w:rFonts w:ascii="宋体" w:hAnsi="宋体" w:eastAsia="宋体"/>
          <w:color w:val="auto"/>
          <w:sz w:val="24"/>
          <w:highlight w:val="none"/>
        </w:rPr>
        <w:t>规定的形式告知未</w:t>
      </w:r>
      <w:r>
        <w:rPr>
          <w:rFonts w:hint="eastAsia" w:ascii="宋体" w:hAnsi="宋体" w:eastAsia="宋体"/>
          <w:color w:val="auto"/>
          <w:sz w:val="24"/>
          <w:highlight w:val="none"/>
        </w:rPr>
        <w:t>成交供应商</w:t>
      </w:r>
      <w:r>
        <w:rPr>
          <w:rFonts w:ascii="宋体" w:hAnsi="宋体" w:eastAsia="宋体"/>
          <w:color w:val="auto"/>
          <w:sz w:val="24"/>
          <w:highlight w:val="none"/>
        </w:rPr>
        <w:t>本人的评审得分和排序。</w:t>
      </w:r>
    </w:p>
    <w:p w14:paraId="1B10ECF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lang w:val="en-US" w:eastAsia="zh-CN"/>
        </w:rPr>
        <w:t>24</w:t>
      </w:r>
      <w:r>
        <w:rPr>
          <w:rFonts w:ascii="宋体" w:hAnsi="宋体" w:eastAsia="宋体"/>
          <w:color w:val="auto"/>
          <w:sz w:val="24"/>
          <w:highlight w:val="none"/>
        </w:rPr>
        <w:t>.</w:t>
      </w:r>
      <w:r>
        <w:rPr>
          <w:rFonts w:hint="eastAsia" w:ascii="宋体" w:hAnsi="宋体" w:eastAsia="宋体"/>
          <w:color w:val="auto"/>
          <w:sz w:val="24"/>
          <w:highlight w:val="none"/>
        </w:rPr>
        <w:t>2</w:t>
      </w:r>
      <w:r>
        <w:rPr>
          <w:rFonts w:ascii="宋体" w:hAnsi="宋体" w:eastAsia="宋体"/>
          <w:color w:val="auto"/>
          <w:sz w:val="24"/>
          <w:highlight w:val="none"/>
        </w:rPr>
        <w:t>采购代理机构对未成交的供应商不做未成交原因的解释。</w:t>
      </w:r>
    </w:p>
    <w:p w14:paraId="5AF5281D">
      <w:pPr>
        <w:spacing w:line="360" w:lineRule="auto"/>
        <w:ind w:firstLine="437"/>
        <w:outlineLvl w:val="2"/>
        <w:rPr>
          <w:rFonts w:ascii="宋体" w:hAnsi="宋体" w:eastAsia="宋体"/>
          <w:b/>
          <w:color w:val="auto"/>
          <w:sz w:val="24"/>
          <w:highlight w:val="none"/>
        </w:rPr>
      </w:pPr>
      <w:r>
        <w:rPr>
          <w:rFonts w:hint="eastAsia" w:ascii="宋体" w:hAnsi="宋体" w:eastAsia="宋体"/>
          <w:b/>
          <w:color w:val="auto"/>
          <w:sz w:val="24"/>
          <w:highlight w:val="none"/>
          <w:lang w:val="en-US" w:eastAsia="zh-CN"/>
        </w:rPr>
        <w:t>25</w:t>
      </w:r>
      <w:r>
        <w:rPr>
          <w:rFonts w:ascii="宋体" w:hAnsi="宋体" w:eastAsia="宋体"/>
          <w:b/>
          <w:color w:val="auto"/>
          <w:sz w:val="24"/>
          <w:highlight w:val="none"/>
        </w:rPr>
        <w:t>.履约保证金</w:t>
      </w:r>
    </w:p>
    <w:p w14:paraId="3C1AB0F6">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25</w:t>
      </w:r>
      <w:r>
        <w:rPr>
          <w:rFonts w:ascii="宋体" w:hAnsi="宋体" w:eastAsia="宋体"/>
          <w:color w:val="auto"/>
          <w:sz w:val="24"/>
          <w:highlight w:val="none"/>
        </w:rPr>
        <w:t>.1成交供应商应按照</w:t>
      </w:r>
      <w:r>
        <w:rPr>
          <w:rFonts w:ascii="宋体" w:hAnsi="宋体" w:eastAsia="宋体"/>
          <w:color w:val="auto"/>
          <w:sz w:val="24"/>
          <w:highlight w:val="none"/>
          <w:u w:val="single"/>
        </w:rPr>
        <w:t>供应商须知前附表</w:t>
      </w:r>
      <w:r>
        <w:rPr>
          <w:rFonts w:ascii="宋体" w:hAnsi="宋体" w:eastAsia="宋体"/>
          <w:color w:val="auto"/>
          <w:sz w:val="24"/>
          <w:highlight w:val="none"/>
        </w:rPr>
        <w:t>规定</w:t>
      </w:r>
      <w:r>
        <w:rPr>
          <w:rFonts w:hint="eastAsia" w:ascii="宋体" w:hAnsi="宋体" w:eastAsia="宋体"/>
          <w:color w:val="auto"/>
          <w:sz w:val="24"/>
          <w:highlight w:val="none"/>
        </w:rPr>
        <w:t>缴纳</w:t>
      </w:r>
      <w:r>
        <w:rPr>
          <w:rFonts w:ascii="宋体" w:hAnsi="宋体" w:eastAsia="宋体"/>
          <w:color w:val="auto"/>
          <w:sz w:val="24"/>
          <w:highlight w:val="none"/>
        </w:rPr>
        <w:t>履约保证金。</w:t>
      </w:r>
    </w:p>
    <w:p w14:paraId="46B05A50">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25</w:t>
      </w:r>
      <w:r>
        <w:rPr>
          <w:rFonts w:ascii="宋体" w:hAnsi="宋体" w:eastAsia="宋体"/>
          <w:color w:val="auto"/>
          <w:sz w:val="24"/>
          <w:highlight w:val="none"/>
        </w:rPr>
        <w:t>.2如果成交供应商没有按照上述履约保证金的规定执行，将视为放弃成交资格。在此情况下，采购人可确定下一成交候选供应商为成交供应商，也可以重新开展采购活动。</w:t>
      </w:r>
    </w:p>
    <w:p w14:paraId="5D01FD57">
      <w:pPr>
        <w:spacing w:line="360" w:lineRule="auto"/>
        <w:ind w:firstLine="437"/>
        <w:outlineLvl w:val="2"/>
        <w:rPr>
          <w:rFonts w:ascii="宋体" w:hAnsi="宋体" w:eastAsia="宋体"/>
          <w:b/>
          <w:color w:val="auto"/>
          <w:sz w:val="24"/>
          <w:highlight w:val="none"/>
        </w:rPr>
      </w:pPr>
      <w:r>
        <w:rPr>
          <w:rFonts w:hint="eastAsia" w:ascii="宋体" w:hAnsi="宋体" w:eastAsia="宋体"/>
          <w:b/>
          <w:color w:val="auto"/>
          <w:sz w:val="24"/>
          <w:highlight w:val="none"/>
          <w:lang w:val="en-US" w:eastAsia="zh-CN"/>
        </w:rPr>
        <w:t>26</w:t>
      </w:r>
      <w:r>
        <w:rPr>
          <w:rFonts w:ascii="宋体" w:hAnsi="宋体" w:eastAsia="宋体"/>
          <w:b/>
          <w:color w:val="auto"/>
          <w:sz w:val="24"/>
          <w:highlight w:val="none"/>
        </w:rPr>
        <w:t>.</w:t>
      </w:r>
      <w:r>
        <w:rPr>
          <w:rFonts w:hint="eastAsia" w:ascii="宋体" w:hAnsi="宋体" w:eastAsia="宋体"/>
          <w:b/>
          <w:color w:val="auto"/>
          <w:sz w:val="24"/>
          <w:highlight w:val="none"/>
          <w:lang w:val="en-US" w:eastAsia="zh-CN"/>
        </w:rPr>
        <w:t>代理费用</w:t>
      </w:r>
    </w:p>
    <w:p w14:paraId="0A0DB8DF">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26</w:t>
      </w:r>
      <w:r>
        <w:rPr>
          <w:rFonts w:ascii="宋体" w:hAnsi="宋体" w:eastAsia="宋体"/>
          <w:color w:val="auto"/>
          <w:sz w:val="24"/>
          <w:highlight w:val="none"/>
        </w:rPr>
        <w:t>.1本项目</w:t>
      </w:r>
      <w:r>
        <w:rPr>
          <w:rFonts w:hint="eastAsia" w:ascii="宋体" w:hAnsi="宋体" w:eastAsia="宋体"/>
          <w:color w:val="auto"/>
          <w:sz w:val="24"/>
          <w:highlight w:val="none"/>
          <w:lang w:val="en-US" w:eastAsia="zh-CN"/>
        </w:rPr>
        <w:t>代理费用</w:t>
      </w:r>
      <w:r>
        <w:rPr>
          <w:rFonts w:ascii="宋体" w:hAnsi="宋体" w:eastAsia="宋体"/>
          <w:color w:val="auto"/>
          <w:sz w:val="24"/>
          <w:highlight w:val="none"/>
        </w:rPr>
        <w:t>的收取按</w:t>
      </w:r>
      <w:r>
        <w:rPr>
          <w:rFonts w:hint="eastAsia" w:ascii="宋体" w:hAnsi="宋体" w:eastAsia="宋体"/>
          <w:color w:val="auto"/>
          <w:sz w:val="24"/>
          <w:highlight w:val="none"/>
          <w:u w:val="single"/>
        </w:rPr>
        <w:t>供应商</w:t>
      </w:r>
      <w:r>
        <w:rPr>
          <w:rFonts w:ascii="宋体" w:hAnsi="宋体" w:eastAsia="宋体"/>
          <w:color w:val="auto"/>
          <w:sz w:val="24"/>
          <w:highlight w:val="none"/>
          <w:u w:val="single"/>
        </w:rPr>
        <w:t>须知前附表</w:t>
      </w:r>
      <w:r>
        <w:rPr>
          <w:rFonts w:ascii="宋体" w:hAnsi="宋体" w:eastAsia="宋体"/>
          <w:color w:val="auto"/>
          <w:sz w:val="24"/>
          <w:highlight w:val="none"/>
        </w:rPr>
        <w:t>的规定执行。</w:t>
      </w:r>
    </w:p>
    <w:p w14:paraId="1895A6D8">
      <w:pPr>
        <w:spacing w:line="360" w:lineRule="auto"/>
        <w:ind w:firstLine="437"/>
        <w:outlineLvl w:val="2"/>
        <w:rPr>
          <w:rFonts w:ascii="宋体" w:hAnsi="宋体" w:eastAsia="宋体"/>
          <w:b/>
          <w:color w:val="auto"/>
          <w:sz w:val="24"/>
          <w:highlight w:val="none"/>
        </w:rPr>
      </w:pPr>
      <w:r>
        <w:rPr>
          <w:rFonts w:hint="eastAsia" w:ascii="宋体" w:hAnsi="宋体" w:eastAsia="宋体"/>
          <w:b/>
          <w:color w:val="auto"/>
          <w:sz w:val="24"/>
          <w:highlight w:val="none"/>
          <w:lang w:val="en-US" w:eastAsia="zh-CN"/>
        </w:rPr>
        <w:t>27</w:t>
      </w:r>
      <w:r>
        <w:rPr>
          <w:rFonts w:ascii="宋体" w:hAnsi="宋体" w:eastAsia="宋体"/>
          <w:b/>
          <w:color w:val="auto"/>
          <w:sz w:val="24"/>
          <w:highlight w:val="none"/>
        </w:rPr>
        <w:t>.签订</w:t>
      </w:r>
      <w:r>
        <w:rPr>
          <w:rFonts w:asciiTheme="minorEastAsia" w:hAnsiTheme="minorEastAsia" w:eastAsiaTheme="minorEastAsia"/>
          <w:b/>
          <w:color w:val="auto"/>
          <w:sz w:val="24"/>
          <w:highlight w:val="none"/>
        </w:rPr>
        <w:t>合同</w:t>
      </w:r>
    </w:p>
    <w:p w14:paraId="2188BDC9">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27</w:t>
      </w:r>
      <w:r>
        <w:rPr>
          <w:rFonts w:ascii="宋体" w:hAnsi="宋体" w:eastAsia="宋体"/>
          <w:color w:val="auto"/>
          <w:sz w:val="24"/>
          <w:highlight w:val="none"/>
        </w:rPr>
        <w:t>.1</w:t>
      </w:r>
      <w:r>
        <w:rPr>
          <w:rFonts w:hint="eastAsia" w:ascii="宋体" w:hAnsi="宋体" w:eastAsia="宋体" w:cs="宋体"/>
          <w:color w:val="auto"/>
          <w:sz w:val="24"/>
          <w:szCs w:val="24"/>
          <w:highlight w:val="none"/>
          <w:u w:val="none"/>
          <w:lang w:val="en-US" w:eastAsia="zh-CN"/>
        </w:rPr>
        <w:t>采购人与成交供应商应当按照</w:t>
      </w:r>
      <w:r>
        <w:rPr>
          <w:rFonts w:hint="eastAsia" w:ascii="宋体" w:hAnsi="宋体" w:eastAsia="宋体" w:cs="宋体"/>
          <w:color w:val="auto"/>
          <w:sz w:val="24"/>
          <w:szCs w:val="24"/>
          <w:highlight w:val="none"/>
          <w:u w:val="single"/>
          <w:lang w:val="en-US" w:eastAsia="zh-CN"/>
        </w:rPr>
        <w:t>供应商</w:t>
      </w:r>
      <w:r>
        <w:rPr>
          <w:rFonts w:hint="eastAsia" w:ascii="宋体" w:hAnsi="宋体" w:eastAsia="宋体" w:cs="宋体"/>
          <w:color w:val="auto"/>
          <w:sz w:val="24"/>
          <w:szCs w:val="24"/>
          <w:highlight w:val="none"/>
          <w:u w:val="single"/>
        </w:rPr>
        <w:t>须知前附表</w:t>
      </w:r>
      <w:r>
        <w:rPr>
          <w:rFonts w:hint="eastAsia" w:ascii="宋体" w:hAnsi="宋体" w:eastAsia="宋体" w:cs="宋体"/>
          <w:color w:val="auto"/>
          <w:sz w:val="24"/>
          <w:szCs w:val="24"/>
          <w:highlight w:val="none"/>
          <w:u w:val="none"/>
        </w:rPr>
        <w:t>规定</w:t>
      </w:r>
      <w:r>
        <w:rPr>
          <w:rFonts w:hint="eastAsia" w:ascii="宋体" w:hAnsi="宋体" w:eastAsia="宋体" w:cs="宋体"/>
          <w:color w:val="auto"/>
          <w:sz w:val="24"/>
          <w:szCs w:val="24"/>
          <w:highlight w:val="none"/>
          <w:lang w:val="en-US" w:eastAsia="zh-CN"/>
        </w:rPr>
        <w:t>的时间内完成政府采购合同签订及合同公开。</w:t>
      </w:r>
    </w:p>
    <w:p w14:paraId="559A2A6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olor w:val="auto"/>
          <w:sz w:val="24"/>
          <w:highlight w:val="none"/>
        </w:rPr>
      </w:pPr>
      <w:r>
        <w:rPr>
          <w:rFonts w:hint="eastAsia" w:ascii="宋体" w:hAnsi="宋体" w:eastAsia="宋体"/>
          <w:color w:val="auto"/>
          <w:sz w:val="24"/>
          <w:highlight w:val="none"/>
          <w:lang w:val="en-US" w:eastAsia="zh-CN"/>
        </w:rPr>
        <w:t>27</w:t>
      </w:r>
      <w:r>
        <w:rPr>
          <w:rFonts w:ascii="宋体" w:hAnsi="宋体" w:eastAsia="宋体"/>
          <w:color w:val="auto"/>
          <w:sz w:val="24"/>
          <w:highlight w:val="none"/>
        </w:rPr>
        <w:t>.2磋商文件、成交供应商的响应文件及其澄清文件等，均为签订合同的依据。</w:t>
      </w:r>
    </w:p>
    <w:p w14:paraId="75F38C3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olor w:val="auto"/>
          <w:sz w:val="24"/>
          <w:highlight w:val="none"/>
        </w:rPr>
      </w:pPr>
      <w:r>
        <w:rPr>
          <w:rFonts w:hint="eastAsia" w:ascii="宋体" w:hAnsi="宋体" w:eastAsia="宋体"/>
          <w:color w:val="auto"/>
          <w:sz w:val="24"/>
          <w:highlight w:val="none"/>
          <w:lang w:val="en-US" w:eastAsia="zh-CN"/>
        </w:rPr>
        <w:t>27</w:t>
      </w:r>
      <w:r>
        <w:rPr>
          <w:rFonts w:ascii="宋体" w:hAnsi="宋体" w:eastAsia="宋体"/>
          <w:color w:val="auto"/>
          <w:sz w:val="24"/>
          <w:highlight w:val="none"/>
        </w:rPr>
        <w:t>.3成交供应商拒绝与采购人签订合同的，采购人可以按照评审报告推荐的成交候选供应商名单排序，确定下一成交候选供应商为成交供应商，也可以重新开展采购活动。</w:t>
      </w:r>
      <w:r>
        <w:rPr>
          <w:rFonts w:hint="eastAsia" w:ascii="宋体" w:hAnsi="宋体" w:eastAsia="宋体"/>
          <w:color w:val="auto"/>
          <w:sz w:val="24"/>
          <w:highlight w:val="none"/>
        </w:rPr>
        <w:t>成交供应商拒绝签订政府采购合同的不得参加对该项目重新开展的采购活动。</w:t>
      </w:r>
    </w:p>
    <w:p w14:paraId="33A81DD3">
      <w:pPr>
        <w:spacing w:line="360" w:lineRule="auto"/>
        <w:ind w:firstLine="470" w:firstLineChars="196"/>
        <w:rPr>
          <w:rFonts w:ascii="宋体" w:hAnsi="宋体" w:eastAsia="宋体"/>
          <w:color w:val="auto"/>
          <w:sz w:val="24"/>
          <w:highlight w:val="none"/>
        </w:rPr>
      </w:pPr>
      <w:bookmarkStart w:id="95" w:name="_Hlk60264926"/>
      <w:r>
        <w:rPr>
          <w:rFonts w:hint="eastAsia" w:ascii="宋体" w:hAnsi="宋体" w:eastAsia="宋体"/>
          <w:color w:val="auto"/>
          <w:sz w:val="24"/>
          <w:highlight w:val="none"/>
          <w:lang w:val="en-US" w:eastAsia="zh-CN"/>
        </w:rPr>
        <w:t>27</w:t>
      </w:r>
      <w:r>
        <w:rPr>
          <w:rFonts w:hint="eastAsia" w:ascii="宋体" w:hAnsi="宋体" w:eastAsia="宋体"/>
          <w:color w:val="auto"/>
          <w:sz w:val="24"/>
          <w:highlight w:val="none"/>
        </w:rPr>
        <w:t>.</w:t>
      </w:r>
      <w:r>
        <w:rPr>
          <w:rFonts w:ascii="宋体" w:hAnsi="宋体" w:eastAsia="宋体"/>
          <w:color w:val="auto"/>
          <w:sz w:val="24"/>
          <w:highlight w:val="none"/>
        </w:rPr>
        <w:t>4</w:t>
      </w:r>
      <w:r>
        <w:rPr>
          <w:rFonts w:hint="eastAsia" w:ascii="宋体" w:hAnsi="宋体" w:eastAsia="宋体"/>
          <w:color w:val="auto"/>
          <w:sz w:val="24"/>
          <w:highlight w:val="none"/>
        </w:rPr>
        <w:t>依据《政府采购促进中小企业发展管理办法》（财库〔</w:t>
      </w:r>
      <w:r>
        <w:rPr>
          <w:rFonts w:ascii="宋体" w:hAnsi="宋体" w:eastAsia="宋体"/>
          <w:color w:val="auto"/>
          <w:sz w:val="24"/>
          <w:highlight w:val="none"/>
        </w:rPr>
        <w:t>2020〕46号</w:t>
      </w:r>
      <w:r>
        <w:rPr>
          <w:rFonts w:hint="eastAsia" w:ascii="宋体" w:hAnsi="宋体" w:eastAsia="宋体"/>
          <w:color w:val="auto"/>
          <w:sz w:val="24"/>
          <w:highlight w:val="none"/>
        </w:rPr>
        <w:t>）规定享受扶持政策获得政府采购合同的，小微企业不得将合同分包给大中型企业，中型企业不得将合同分包给大型企业。</w:t>
      </w:r>
      <w:bookmarkEnd w:id="95"/>
    </w:p>
    <w:p w14:paraId="4EDFA4A8">
      <w:pPr>
        <w:spacing w:line="360" w:lineRule="auto"/>
        <w:ind w:firstLine="437"/>
        <w:outlineLvl w:val="2"/>
        <w:rPr>
          <w:rFonts w:ascii="宋体" w:hAnsi="宋体" w:eastAsia="宋体"/>
          <w:b/>
          <w:color w:val="auto"/>
          <w:sz w:val="24"/>
          <w:highlight w:val="none"/>
        </w:rPr>
      </w:pPr>
      <w:r>
        <w:rPr>
          <w:rFonts w:hint="eastAsia" w:ascii="宋体" w:hAnsi="宋体" w:eastAsia="宋体"/>
          <w:b/>
          <w:color w:val="auto"/>
          <w:sz w:val="24"/>
          <w:highlight w:val="none"/>
          <w:lang w:val="en-US" w:eastAsia="zh-CN"/>
        </w:rPr>
        <w:t>28</w:t>
      </w:r>
      <w:r>
        <w:rPr>
          <w:rFonts w:ascii="宋体" w:hAnsi="宋体" w:eastAsia="宋体"/>
          <w:b/>
          <w:color w:val="auto"/>
          <w:sz w:val="24"/>
          <w:highlight w:val="none"/>
        </w:rPr>
        <w:t>.廉洁</w:t>
      </w:r>
      <w:r>
        <w:rPr>
          <w:rFonts w:asciiTheme="minorEastAsia" w:hAnsiTheme="minorEastAsia" w:eastAsiaTheme="minorEastAsia"/>
          <w:b/>
          <w:color w:val="auto"/>
          <w:sz w:val="24"/>
          <w:highlight w:val="none"/>
        </w:rPr>
        <w:t>自律</w:t>
      </w:r>
      <w:r>
        <w:rPr>
          <w:rFonts w:ascii="宋体" w:hAnsi="宋体" w:eastAsia="宋体"/>
          <w:b/>
          <w:color w:val="auto"/>
          <w:sz w:val="24"/>
          <w:highlight w:val="none"/>
        </w:rPr>
        <w:t>规定</w:t>
      </w:r>
    </w:p>
    <w:p w14:paraId="78BA636C">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28</w:t>
      </w:r>
      <w:r>
        <w:rPr>
          <w:rFonts w:ascii="宋体" w:hAnsi="宋体" w:eastAsia="宋体"/>
          <w:color w:val="auto"/>
          <w:sz w:val="24"/>
          <w:highlight w:val="none"/>
        </w:rPr>
        <w:t>.1采购代理机构工作人员不得以不正当手段获取政府采购代理业务，不得与采购人、供应商恶意串通。</w:t>
      </w:r>
    </w:p>
    <w:p w14:paraId="4739E0A8">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28</w:t>
      </w:r>
      <w:r>
        <w:rPr>
          <w:rFonts w:ascii="宋体" w:hAnsi="宋体" w:eastAsia="宋体"/>
          <w:color w:val="auto"/>
          <w:sz w:val="24"/>
          <w:highlight w:val="none"/>
        </w:rPr>
        <w:t>.2采购代理机构工作人员不得接受采购人或者供应商组织的宴请、旅游、娱乐，不得收受礼品、现金、有价证券等，不得向采购人或者供应商报销应当由个人承担的费用。</w:t>
      </w:r>
    </w:p>
    <w:p w14:paraId="16C4DEB4">
      <w:pPr>
        <w:spacing w:line="360" w:lineRule="auto"/>
        <w:ind w:firstLine="437"/>
        <w:outlineLvl w:val="2"/>
        <w:rPr>
          <w:rFonts w:ascii="宋体" w:hAnsi="宋体" w:eastAsia="宋体"/>
          <w:b/>
          <w:color w:val="auto"/>
          <w:sz w:val="24"/>
          <w:highlight w:val="none"/>
        </w:rPr>
      </w:pPr>
      <w:r>
        <w:rPr>
          <w:rFonts w:hint="eastAsia" w:ascii="宋体" w:hAnsi="宋体" w:eastAsia="宋体"/>
          <w:b/>
          <w:color w:val="auto"/>
          <w:sz w:val="24"/>
          <w:highlight w:val="none"/>
          <w:lang w:val="en-US" w:eastAsia="zh-CN"/>
        </w:rPr>
        <w:t>29</w:t>
      </w:r>
      <w:r>
        <w:rPr>
          <w:rFonts w:ascii="宋体" w:hAnsi="宋体" w:eastAsia="宋体"/>
          <w:b/>
          <w:color w:val="auto"/>
          <w:sz w:val="24"/>
          <w:highlight w:val="none"/>
        </w:rPr>
        <w:t>.质疑的</w:t>
      </w:r>
      <w:r>
        <w:rPr>
          <w:rFonts w:asciiTheme="minorEastAsia" w:hAnsiTheme="minorEastAsia" w:eastAsiaTheme="minorEastAsia"/>
          <w:b/>
          <w:color w:val="auto"/>
          <w:sz w:val="24"/>
          <w:highlight w:val="none"/>
        </w:rPr>
        <w:t>提出</w:t>
      </w:r>
      <w:r>
        <w:rPr>
          <w:rFonts w:ascii="宋体" w:hAnsi="宋体" w:eastAsia="宋体"/>
          <w:b/>
          <w:color w:val="auto"/>
          <w:sz w:val="24"/>
          <w:highlight w:val="none"/>
        </w:rPr>
        <w:t>与接收</w:t>
      </w:r>
    </w:p>
    <w:p w14:paraId="4E5AF918">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29</w:t>
      </w:r>
      <w:r>
        <w:rPr>
          <w:rFonts w:hint="eastAsia" w:ascii="宋体" w:hAnsi="宋体" w:eastAsia="宋体"/>
          <w:color w:val="auto"/>
          <w:sz w:val="24"/>
          <w:highlight w:val="none"/>
        </w:rPr>
        <w:t>.1供应商认为磋商文件、采购过程和成交结果使自己的权益受到损害的，可以在知道或者应知其权益受到损害之日起七个工作日内，以书面形式向采购人或其委托的采购代理机构提出质疑。</w:t>
      </w:r>
    </w:p>
    <w:p w14:paraId="712E0BFA">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29</w:t>
      </w:r>
      <w:r>
        <w:rPr>
          <w:rFonts w:hint="eastAsia" w:ascii="宋体" w:hAnsi="宋体" w:eastAsia="宋体"/>
          <w:color w:val="auto"/>
          <w:sz w:val="24"/>
          <w:highlight w:val="none"/>
        </w:rPr>
        <w:t>.</w:t>
      </w:r>
      <w:r>
        <w:rPr>
          <w:rFonts w:hint="eastAsia" w:ascii="宋体" w:hAnsi="宋体" w:eastAsia="宋体"/>
          <w:color w:val="auto"/>
          <w:sz w:val="24"/>
          <w:highlight w:val="none"/>
          <w:lang w:val="en-US" w:eastAsia="zh-CN"/>
        </w:rPr>
        <w:t>2</w:t>
      </w:r>
      <w:r>
        <w:rPr>
          <w:rFonts w:hint="eastAsia" w:ascii="宋体" w:hAnsi="宋体" w:eastAsia="宋体"/>
          <w:color w:val="auto"/>
          <w:sz w:val="24"/>
          <w:highlight w:val="none"/>
        </w:rPr>
        <w:t>质疑供应商应按照财政部制定的《政府采购质疑函范本》格式（详见磋商文件）和《政府采购质疑和投诉办法》的要求，在法定质疑期内以书面形式提出质疑，超出法定质疑期提交的质疑将被拒绝。针对同一采购程序环节的质疑应一次性提出。</w:t>
      </w:r>
    </w:p>
    <w:p w14:paraId="3F378B49">
      <w:pPr>
        <w:spacing w:line="360" w:lineRule="auto"/>
        <w:ind w:firstLine="435"/>
        <w:rPr>
          <w:rFonts w:hint="eastAsia" w:ascii="宋体" w:hAnsi="宋体" w:eastAsia="宋体"/>
          <w:color w:val="auto"/>
          <w:sz w:val="24"/>
          <w:highlight w:val="none"/>
        </w:rPr>
      </w:pPr>
      <w:r>
        <w:rPr>
          <w:rFonts w:hint="eastAsia" w:ascii="宋体" w:hAnsi="宋体" w:eastAsia="宋体"/>
          <w:color w:val="auto"/>
          <w:sz w:val="24"/>
          <w:highlight w:val="none"/>
          <w:lang w:val="en-US" w:eastAsia="zh-CN"/>
        </w:rPr>
        <w:t>29</w:t>
      </w:r>
      <w:r>
        <w:rPr>
          <w:rFonts w:hint="eastAsia" w:ascii="宋体" w:hAnsi="宋体" w:eastAsia="宋体"/>
          <w:color w:val="auto"/>
          <w:sz w:val="24"/>
          <w:highlight w:val="none"/>
        </w:rPr>
        <w:t>.</w:t>
      </w:r>
      <w:r>
        <w:rPr>
          <w:rFonts w:hint="eastAsia" w:ascii="宋体" w:hAnsi="宋体" w:eastAsia="宋体"/>
          <w:color w:val="auto"/>
          <w:sz w:val="24"/>
          <w:highlight w:val="none"/>
          <w:lang w:val="en-US" w:eastAsia="zh-CN"/>
        </w:rPr>
        <w:t>3</w:t>
      </w:r>
      <w:r>
        <w:rPr>
          <w:rFonts w:hint="eastAsia" w:ascii="宋体" w:hAnsi="宋体" w:eastAsia="宋体"/>
          <w:color w:val="auto"/>
          <w:sz w:val="24"/>
          <w:highlight w:val="none"/>
        </w:rPr>
        <w:t>采购代理机构质疑函接收部门、联系电话和通讯地址，见</w:t>
      </w:r>
      <w:r>
        <w:rPr>
          <w:rFonts w:hint="eastAsia" w:ascii="宋体" w:hAnsi="宋体" w:eastAsia="宋体"/>
          <w:color w:val="auto"/>
          <w:sz w:val="24"/>
          <w:highlight w:val="none"/>
          <w:u w:val="single"/>
        </w:rPr>
        <w:t>供应商须知前附表</w:t>
      </w:r>
      <w:r>
        <w:rPr>
          <w:rFonts w:hint="eastAsia" w:ascii="宋体" w:hAnsi="宋体" w:eastAsia="宋体"/>
          <w:color w:val="auto"/>
          <w:sz w:val="24"/>
          <w:highlight w:val="none"/>
        </w:rPr>
        <w:t>。</w:t>
      </w:r>
    </w:p>
    <w:p w14:paraId="7AB6CBE4">
      <w:pPr>
        <w:spacing w:line="360" w:lineRule="auto"/>
        <w:ind w:firstLine="435"/>
        <w:rPr>
          <w:rFonts w:hint="eastAsia" w:ascii="宋体" w:hAnsi="宋体" w:eastAsia="宋体"/>
          <w:color w:val="auto"/>
          <w:sz w:val="24"/>
          <w:highlight w:val="none"/>
        </w:rPr>
      </w:pPr>
      <w:r>
        <w:rPr>
          <w:rFonts w:hint="eastAsia" w:ascii="宋体" w:hAnsi="宋体" w:eastAsia="宋体"/>
          <w:color w:val="auto"/>
          <w:sz w:val="24"/>
          <w:highlight w:val="none"/>
          <w:lang w:val="en-US" w:eastAsia="zh-CN"/>
        </w:rPr>
        <w:t>注：上述条款中所要求的书面形式包含通过电子交易系统递交方式。</w:t>
      </w:r>
    </w:p>
    <w:p w14:paraId="35CC3340">
      <w:pPr>
        <w:spacing w:line="360" w:lineRule="auto"/>
        <w:ind w:firstLine="437"/>
        <w:outlineLvl w:val="2"/>
        <w:rPr>
          <w:rFonts w:ascii="宋体" w:hAnsi="宋体" w:eastAsia="宋体"/>
          <w:b/>
          <w:color w:val="auto"/>
          <w:sz w:val="24"/>
          <w:highlight w:val="none"/>
        </w:rPr>
      </w:pPr>
      <w:r>
        <w:rPr>
          <w:rFonts w:hint="eastAsia" w:ascii="宋体" w:hAnsi="宋体" w:eastAsia="宋体"/>
          <w:b/>
          <w:color w:val="auto"/>
          <w:sz w:val="24"/>
          <w:highlight w:val="none"/>
          <w:lang w:val="en-US" w:eastAsia="zh-CN"/>
        </w:rPr>
        <w:t>30</w:t>
      </w:r>
      <w:r>
        <w:rPr>
          <w:rFonts w:ascii="宋体" w:hAnsi="宋体" w:eastAsia="宋体"/>
          <w:b/>
          <w:color w:val="auto"/>
          <w:sz w:val="24"/>
          <w:highlight w:val="none"/>
        </w:rPr>
        <w:t>.需要</w:t>
      </w:r>
      <w:r>
        <w:rPr>
          <w:rFonts w:asciiTheme="minorEastAsia" w:hAnsiTheme="minorEastAsia" w:eastAsiaTheme="minorEastAsia"/>
          <w:b/>
          <w:color w:val="auto"/>
          <w:sz w:val="24"/>
          <w:highlight w:val="none"/>
        </w:rPr>
        <w:t>补充</w:t>
      </w:r>
      <w:r>
        <w:rPr>
          <w:rFonts w:ascii="宋体" w:hAnsi="宋体" w:eastAsia="宋体"/>
          <w:b/>
          <w:color w:val="auto"/>
          <w:sz w:val="24"/>
          <w:highlight w:val="none"/>
        </w:rPr>
        <w:t>的其他内容</w:t>
      </w:r>
    </w:p>
    <w:p w14:paraId="170D10E3">
      <w:pPr>
        <w:spacing w:line="360" w:lineRule="auto"/>
        <w:ind w:firstLine="437"/>
        <w:outlineLvl w:val="2"/>
        <w:rPr>
          <w:rFonts w:asciiTheme="minorEastAsia" w:hAnsiTheme="minorEastAsia" w:eastAsiaTheme="minorEastAsia"/>
          <w:b/>
          <w:color w:val="auto"/>
          <w:sz w:val="28"/>
          <w:highlight w:val="none"/>
        </w:rPr>
      </w:pPr>
      <w:r>
        <w:rPr>
          <w:rFonts w:hint="eastAsia" w:ascii="宋体" w:hAnsi="宋体" w:eastAsia="宋体"/>
          <w:color w:val="auto"/>
          <w:sz w:val="24"/>
          <w:highlight w:val="none"/>
        </w:rPr>
        <w:t>需要补充的其他内容，见</w:t>
      </w:r>
      <w:r>
        <w:rPr>
          <w:rFonts w:hint="eastAsia" w:ascii="宋体" w:hAnsi="宋体" w:eastAsia="宋体"/>
          <w:color w:val="auto"/>
          <w:sz w:val="24"/>
          <w:highlight w:val="none"/>
          <w:u w:val="single"/>
        </w:rPr>
        <w:t>供应商须知前附表</w:t>
      </w:r>
      <w:r>
        <w:rPr>
          <w:rFonts w:hint="eastAsia" w:ascii="宋体" w:hAnsi="宋体" w:eastAsia="宋体"/>
          <w:color w:val="auto"/>
          <w:sz w:val="24"/>
          <w:highlight w:val="none"/>
        </w:rPr>
        <w:t>。</w:t>
      </w:r>
      <w:r>
        <w:rPr>
          <w:rFonts w:asciiTheme="minorEastAsia" w:hAnsiTheme="minorEastAsia" w:eastAsiaTheme="minorEastAsia"/>
          <w:color w:val="auto"/>
          <w:sz w:val="24"/>
          <w:highlight w:val="none"/>
        </w:rPr>
        <w:br w:type="page"/>
      </w:r>
    </w:p>
    <w:bookmarkEnd w:id="77"/>
    <w:bookmarkEnd w:id="78"/>
    <w:bookmarkEnd w:id="79"/>
    <w:bookmarkEnd w:id="80"/>
    <w:bookmarkEnd w:id="81"/>
    <w:bookmarkEnd w:id="82"/>
    <w:bookmarkEnd w:id="83"/>
    <w:bookmarkEnd w:id="84"/>
    <w:bookmarkEnd w:id="85"/>
    <w:bookmarkEnd w:id="86"/>
    <w:bookmarkEnd w:id="87"/>
    <w:bookmarkEnd w:id="88"/>
    <w:bookmarkEnd w:id="89"/>
    <w:p w14:paraId="3AEE2D89">
      <w:pPr>
        <w:numPr>
          <w:ilvl w:val="0"/>
          <w:numId w:val="0"/>
        </w:numPr>
        <w:spacing w:line="360" w:lineRule="auto"/>
        <w:jc w:val="center"/>
        <w:outlineLvl w:val="0"/>
        <w:rPr>
          <w:rFonts w:hint="eastAsia" w:ascii="宋体" w:hAnsi="宋体" w:cs="宋体"/>
          <w:b/>
          <w:color w:val="auto"/>
          <w:sz w:val="36"/>
          <w:szCs w:val="36"/>
          <w:highlight w:val="none"/>
        </w:rPr>
      </w:pPr>
      <w:r>
        <w:rPr>
          <w:rFonts w:hint="eastAsia" w:ascii="宋体" w:hAnsi="宋体" w:cs="宋体"/>
          <w:b/>
          <w:color w:val="auto"/>
          <w:sz w:val="36"/>
          <w:szCs w:val="36"/>
          <w:highlight w:val="none"/>
          <w:lang w:val="en-US" w:eastAsia="zh-CN"/>
        </w:rPr>
        <w:t xml:space="preserve">第三章  </w:t>
      </w:r>
      <w:r>
        <w:rPr>
          <w:rFonts w:hint="eastAsia" w:ascii="宋体" w:hAnsi="宋体" w:cs="宋体"/>
          <w:b/>
          <w:color w:val="auto"/>
          <w:sz w:val="36"/>
          <w:szCs w:val="36"/>
          <w:highlight w:val="none"/>
        </w:rPr>
        <w:t>采购需求</w:t>
      </w:r>
    </w:p>
    <w:p w14:paraId="2311344E">
      <w:pPr>
        <w:adjustRightInd w:val="0"/>
        <w:snapToGrid w:val="0"/>
        <w:spacing w:line="360" w:lineRule="auto"/>
        <w:rPr>
          <w:rFonts w:hint="eastAsia" w:ascii="宋体" w:hAnsi="宋体" w:cs="宋体"/>
          <w:b/>
          <w:color w:val="auto"/>
          <w:sz w:val="24"/>
          <w:highlight w:val="none"/>
          <w:lang w:bidi="he-IL"/>
        </w:rPr>
      </w:pPr>
      <w:r>
        <w:rPr>
          <w:rFonts w:hint="eastAsia" w:ascii="宋体" w:hAnsi="宋体" w:cs="宋体"/>
          <w:b/>
          <w:color w:val="auto"/>
          <w:sz w:val="24"/>
          <w:highlight w:val="none"/>
          <w:lang w:bidi="he-IL"/>
        </w:rPr>
        <w:t>一、项目背景</w:t>
      </w:r>
    </w:p>
    <w:p w14:paraId="43CA15CA">
      <w:pPr>
        <w:pStyle w:val="51"/>
        <w:snapToGrid w:val="0"/>
        <w:spacing w:line="360" w:lineRule="auto"/>
        <w:ind w:firstLine="480" w:firstLineChars="200"/>
        <w:jc w:val="both"/>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为扩大“大通古镇风景区”新媒体账号的影响力，利用新媒体平台，为铜陵文旅高质量发展提供有力的智力支持。现拟采购相关服务，围绕视频号、抖音号、微信公众号、小红书等新媒体矩阵，重点突出古镇资源优势、实现宣传变现、重点活动、社会热点、传统节日、线下推广、内容直播等，融入更多的策划和设计。</w:t>
      </w:r>
    </w:p>
    <w:p w14:paraId="3D5D3AEF">
      <w:pPr>
        <w:pStyle w:val="51"/>
        <w:snapToGrid w:val="0"/>
        <w:spacing w:line="360" w:lineRule="auto"/>
        <w:jc w:val="both"/>
        <w:rPr>
          <w:rFonts w:ascii="Times New Roman" w:hAnsi="Times New Roman" w:cs="Times New Roman"/>
          <w:b/>
          <w:color w:val="auto"/>
          <w:kern w:val="2"/>
          <w:szCs w:val="32"/>
          <w:highlight w:val="none"/>
          <w:lang w:bidi="he-IL"/>
        </w:rPr>
      </w:pPr>
      <w:r>
        <w:rPr>
          <w:rFonts w:hint="eastAsia" w:ascii="Times New Roman" w:hAnsi="Times New Roman" w:cs="Times New Roman"/>
          <w:b/>
          <w:color w:val="auto"/>
          <w:kern w:val="2"/>
          <w:szCs w:val="32"/>
          <w:highlight w:val="none"/>
          <w:lang w:bidi="he-IL"/>
        </w:rPr>
        <w:t>二、服务</w:t>
      </w:r>
      <w:r>
        <w:rPr>
          <w:rFonts w:hint="eastAsia" w:ascii="Times New Roman" w:hAnsi="Times New Roman" w:cs="Times New Roman"/>
          <w:b/>
          <w:color w:val="auto"/>
          <w:kern w:val="2"/>
          <w:szCs w:val="32"/>
          <w:highlight w:val="none"/>
          <w:lang w:val="en-US" w:eastAsia="zh-CN" w:bidi="he-IL"/>
        </w:rPr>
        <w:t>内容</w:t>
      </w:r>
      <w:r>
        <w:rPr>
          <w:rFonts w:hint="eastAsia" w:ascii="Times New Roman" w:hAnsi="Times New Roman" w:cs="Times New Roman"/>
          <w:b/>
          <w:color w:val="auto"/>
          <w:kern w:val="2"/>
          <w:szCs w:val="32"/>
          <w:highlight w:val="none"/>
          <w:lang w:bidi="he-IL"/>
        </w:rPr>
        <w:t>：</w:t>
      </w:r>
    </w:p>
    <w:p w14:paraId="46A19B13">
      <w:pPr>
        <w:adjustRightInd w:val="0"/>
        <w:snapToGrid w:val="0"/>
        <w:spacing w:line="360" w:lineRule="auto"/>
        <w:ind w:firstLine="480" w:firstLineChars="200"/>
        <w:rPr>
          <w:rStyle w:val="61"/>
          <w:rFonts w:hint="eastAsia" w:hAnsi="宋体" w:cs="宋体"/>
          <w:color w:val="auto"/>
          <w:sz w:val="24"/>
          <w:highlight w:val="none"/>
        </w:rPr>
      </w:pPr>
      <w:r>
        <w:rPr>
          <w:rStyle w:val="61"/>
          <w:rFonts w:hint="eastAsia" w:hAnsi="宋体" w:cs="宋体"/>
          <w:color w:val="auto"/>
          <w:sz w:val="24"/>
          <w:highlight w:val="none"/>
        </w:rPr>
        <w:t>1、成立专业服务团队，安排专业人员负责</w:t>
      </w:r>
      <w:r>
        <w:rPr>
          <w:rStyle w:val="61"/>
          <w:rFonts w:hint="eastAsia" w:hAnsi="宋体" w:cs="宋体"/>
          <w:color w:val="auto"/>
          <w:sz w:val="24"/>
          <w:highlight w:val="none"/>
          <w:lang w:eastAsia="zh-CN"/>
        </w:rPr>
        <w:t>大通风景区</w:t>
      </w:r>
      <w:r>
        <w:rPr>
          <w:rStyle w:val="61"/>
          <w:rFonts w:hint="eastAsia" w:hAnsi="宋体" w:cs="宋体"/>
          <w:color w:val="auto"/>
          <w:sz w:val="24"/>
          <w:highlight w:val="none"/>
        </w:rPr>
        <w:t>新媒体技术服务。</w:t>
      </w:r>
    </w:p>
    <w:p w14:paraId="1B72C99D">
      <w:pPr>
        <w:adjustRightInd w:val="0"/>
        <w:snapToGrid w:val="0"/>
        <w:spacing w:line="360" w:lineRule="auto"/>
        <w:ind w:firstLine="480" w:firstLineChars="200"/>
        <w:rPr>
          <w:rStyle w:val="61"/>
          <w:rFonts w:hint="eastAsia" w:hAnsi="宋体" w:cs="宋体"/>
          <w:color w:val="auto"/>
          <w:sz w:val="24"/>
          <w:highlight w:val="none"/>
        </w:rPr>
      </w:pPr>
      <w:r>
        <w:rPr>
          <w:rStyle w:val="61"/>
          <w:rFonts w:hint="eastAsia" w:hAnsi="宋体" w:cs="宋体"/>
          <w:color w:val="auto"/>
          <w:sz w:val="24"/>
          <w:highlight w:val="none"/>
        </w:rPr>
        <w:t>2、根据</w:t>
      </w:r>
      <w:r>
        <w:rPr>
          <w:rStyle w:val="61"/>
          <w:rFonts w:hint="eastAsia" w:hAnsi="宋体" w:cs="宋体"/>
          <w:color w:val="auto"/>
          <w:sz w:val="24"/>
          <w:highlight w:val="none"/>
          <w:lang w:eastAsia="zh-CN"/>
        </w:rPr>
        <w:t>大通风景区</w:t>
      </w:r>
      <w:r>
        <w:rPr>
          <w:rStyle w:val="61"/>
          <w:rFonts w:hint="eastAsia" w:hAnsi="宋体" w:cs="宋体"/>
          <w:color w:val="auto"/>
          <w:sz w:val="24"/>
          <w:highlight w:val="none"/>
          <w:lang w:val="en-US" w:eastAsia="zh-CN"/>
        </w:rPr>
        <w:t>所</w:t>
      </w:r>
      <w:r>
        <w:rPr>
          <w:rStyle w:val="61"/>
          <w:rFonts w:hint="eastAsia" w:hAnsi="宋体" w:cs="宋体"/>
          <w:color w:val="auto"/>
          <w:sz w:val="24"/>
          <w:highlight w:val="none"/>
        </w:rPr>
        <w:t>提供</w:t>
      </w:r>
      <w:r>
        <w:rPr>
          <w:rStyle w:val="61"/>
          <w:rFonts w:hint="eastAsia" w:hAnsi="宋体" w:cs="宋体"/>
          <w:color w:val="auto"/>
          <w:sz w:val="24"/>
          <w:highlight w:val="none"/>
          <w:lang w:val="en-US" w:eastAsia="zh-CN"/>
        </w:rPr>
        <w:t>的</w:t>
      </w:r>
      <w:r>
        <w:rPr>
          <w:rStyle w:val="61"/>
          <w:rFonts w:hint="eastAsia" w:hAnsi="宋体" w:cs="宋体"/>
          <w:color w:val="auto"/>
          <w:sz w:val="24"/>
          <w:highlight w:val="none"/>
        </w:rPr>
        <w:t>内容，提供1对1专业设计和图文编辑，经审核同意后发布。</w:t>
      </w:r>
    </w:p>
    <w:p w14:paraId="6FB277C4">
      <w:pPr>
        <w:adjustRightInd w:val="0"/>
        <w:snapToGrid w:val="0"/>
        <w:spacing w:line="360" w:lineRule="auto"/>
        <w:ind w:firstLine="480" w:firstLineChars="200"/>
        <w:rPr>
          <w:rStyle w:val="61"/>
          <w:rFonts w:hint="eastAsia" w:hAnsi="宋体" w:cs="宋体"/>
          <w:color w:val="auto"/>
          <w:sz w:val="24"/>
          <w:highlight w:val="none"/>
        </w:rPr>
      </w:pPr>
      <w:r>
        <w:rPr>
          <w:rStyle w:val="61"/>
          <w:rFonts w:hint="eastAsia" w:hAnsi="宋体" w:cs="宋体"/>
          <w:color w:val="auto"/>
          <w:sz w:val="24"/>
          <w:highlight w:val="none"/>
        </w:rPr>
        <w:t>3、根据</w:t>
      </w:r>
      <w:r>
        <w:rPr>
          <w:rStyle w:val="61"/>
          <w:rFonts w:hint="eastAsia" w:hAnsi="宋体" w:cs="宋体"/>
          <w:color w:val="auto"/>
          <w:sz w:val="24"/>
          <w:highlight w:val="none"/>
          <w:lang w:eastAsia="zh-CN"/>
        </w:rPr>
        <w:t>大通风景区</w:t>
      </w:r>
      <w:r>
        <w:rPr>
          <w:rStyle w:val="61"/>
          <w:rFonts w:hint="eastAsia" w:hAnsi="宋体" w:cs="宋体"/>
          <w:color w:val="auto"/>
          <w:sz w:val="24"/>
          <w:highlight w:val="none"/>
        </w:rPr>
        <w:t>提供的素材内容</w:t>
      </w:r>
      <w:r>
        <w:rPr>
          <w:rStyle w:val="61"/>
          <w:rFonts w:hint="eastAsia" w:hAnsi="宋体" w:cs="宋体"/>
          <w:color w:val="auto"/>
          <w:sz w:val="24"/>
          <w:highlight w:val="none"/>
          <w:lang w:eastAsia="zh-CN"/>
        </w:rPr>
        <w:t>或</w:t>
      </w:r>
      <w:r>
        <w:rPr>
          <w:rStyle w:val="61"/>
          <w:rFonts w:hint="eastAsia" w:hAnsi="宋体" w:cs="宋体"/>
          <w:color w:val="auto"/>
          <w:sz w:val="24"/>
          <w:highlight w:val="none"/>
        </w:rPr>
        <w:t>主动采集的素材，策划选题、话题，在新媒体平台发布。</w:t>
      </w:r>
    </w:p>
    <w:p w14:paraId="7AF02ADC">
      <w:pPr>
        <w:adjustRightInd w:val="0"/>
        <w:snapToGrid w:val="0"/>
        <w:spacing w:line="360" w:lineRule="auto"/>
        <w:ind w:firstLine="480" w:firstLineChars="200"/>
        <w:rPr>
          <w:rStyle w:val="61"/>
          <w:rFonts w:hint="eastAsia" w:hAnsi="宋体" w:cs="宋体"/>
          <w:color w:val="auto"/>
          <w:sz w:val="24"/>
          <w:highlight w:val="none"/>
        </w:rPr>
      </w:pPr>
      <w:r>
        <w:rPr>
          <w:rStyle w:val="61"/>
          <w:rFonts w:hint="eastAsia" w:hAnsi="宋体" w:cs="宋体"/>
          <w:color w:val="auto"/>
          <w:sz w:val="24"/>
          <w:highlight w:val="none"/>
          <w:lang w:val="en-US" w:eastAsia="zh-CN"/>
        </w:rPr>
        <w:t>4</w:t>
      </w:r>
      <w:r>
        <w:rPr>
          <w:rStyle w:val="61"/>
          <w:rFonts w:hint="eastAsia" w:hAnsi="宋体" w:cs="宋体"/>
          <w:color w:val="auto"/>
          <w:sz w:val="24"/>
          <w:highlight w:val="none"/>
        </w:rPr>
        <w:t>、如有重大活动、会议等，安排专业拍摄人员全程跟踪拍摄，建立照片档案。</w:t>
      </w:r>
    </w:p>
    <w:p w14:paraId="71AA98AB">
      <w:pPr>
        <w:adjustRightInd w:val="0"/>
        <w:snapToGrid w:val="0"/>
        <w:spacing w:line="360" w:lineRule="auto"/>
        <w:ind w:firstLine="480" w:firstLineChars="200"/>
        <w:rPr>
          <w:rStyle w:val="61"/>
          <w:rFonts w:hint="eastAsia" w:hAnsi="宋体" w:cs="宋体"/>
          <w:color w:val="auto"/>
          <w:sz w:val="24"/>
          <w:highlight w:val="none"/>
        </w:rPr>
      </w:pPr>
      <w:r>
        <w:rPr>
          <w:rStyle w:val="61"/>
          <w:rFonts w:hint="eastAsia" w:hAnsi="宋体" w:cs="宋体"/>
          <w:color w:val="auto"/>
          <w:sz w:val="24"/>
          <w:highlight w:val="none"/>
          <w:lang w:val="en-US" w:eastAsia="zh-CN"/>
        </w:rPr>
        <w:t>5</w:t>
      </w:r>
      <w:r>
        <w:rPr>
          <w:rStyle w:val="61"/>
          <w:rFonts w:hint="eastAsia" w:hAnsi="宋体" w:cs="宋体"/>
          <w:color w:val="auto"/>
          <w:sz w:val="24"/>
          <w:highlight w:val="none"/>
        </w:rPr>
        <w:t>、提供视觉设计服务，logo、页面设计、海报设计等服务。</w:t>
      </w:r>
    </w:p>
    <w:p w14:paraId="7AC841CD">
      <w:pPr>
        <w:pStyle w:val="51"/>
        <w:snapToGrid w:val="0"/>
        <w:spacing w:line="360" w:lineRule="auto"/>
        <w:jc w:val="both"/>
        <w:rPr>
          <w:rFonts w:hint="eastAsia" w:ascii="Times New Roman" w:hAnsi="Times New Roman" w:eastAsia="宋体" w:cs="Times New Roman"/>
          <w:b/>
          <w:color w:val="auto"/>
          <w:kern w:val="2"/>
          <w:szCs w:val="32"/>
          <w:highlight w:val="none"/>
          <w:lang w:val="en-US" w:eastAsia="zh-CN" w:bidi="he-IL"/>
        </w:rPr>
      </w:pPr>
      <w:r>
        <w:rPr>
          <w:rFonts w:hint="eastAsia" w:ascii="Times New Roman" w:hAnsi="Times New Roman" w:cs="Times New Roman"/>
          <w:b/>
          <w:color w:val="auto"/>
          <w:kern w:val="2"/>
          <w:szCs w:val="32"/>
          <w:highlight w:val="none"/>
          <w:lang w:bidi="he-IL"/>
        </w:rPr>
        <w:t>三、服务</w:t>
      </w:r>
      <w:r>
        <w:rPr>
          <w:rFonts w:hint="eastAsia" w:ascii="Times New Roman" w:hAnsi="Times New Roman" w:cs="Times New Roman"/>
          <w:b/>
          <w:color w:val="auto"/>
          <w:kern w:val="2"/>
          <w:szCs w:val="32"/>
          <w:highlight w:val="none"/>
          <w:lang w:val="en-US" w:eastAsia="zh-CN" w:bidi="he-IL"/>
        </w:rPr>
        <w:t>要求</w:t>
      </w:r>
    </w:p>
    <w:p w14:paraId="4DBF750C">
      <w:pPr>
        <w:adjustRightInd w:val="0"/>
        <w:snapToGrid w:val="0"/>
        <w:spacing w:line="360" w:lineRule="auto"/>
        <w:ind w:firstLine="480" w:firstLineChars="200"/>
        <w:rPr>
          <w:rStyle w:val="61"/>
          <w:rFonts w:hint="eastAsia" w:hAnsi="宋体" w:cs="宋体" w:asciiTheme="minorHAnsi" w:eastAsiaTheme="minorEastAsia"/>
          <w:color w:val="auto"/>
          <w:sz w:val="24"/>
          <w:highlight w:val="none"/>
          <w:lang w:val="en-US" w:eastAsia="zh-CN"/>
        </w:rPr>
      </w:pPr>
      <w:r>
        <w:rPr>
          <w:rStyle w:val="61"/>
          <w:rFonts w:hint="eastAsia" w:hAnsi="宋体" w:cs="宋体" w:asciiTheme="minorHAnsi" w:eastAsiaTheme="minorEastAsia"/>
          <w:color w:val="auto"/>
          <w:sz w:val="24"/>
          <w:highlight w:val="none"/>
          <w:lang w:val="en-US" w:eastAsia="zh-CN"/>
        </w:rPr>
        <w:t>（一）需求内容及标准</w:t>
      </w:r>
    </w:p>
    <w:p w14:paraId="659148E9">
      <w:pPr>
        <w:adjustRightInd w:val="0"/>
        <w:snapToGrid w:val="0"/>
        <w:spacing w:line="360" w:lineRule="auto"/>
        <w:ind w:firstLine="480" w:firstLineChars="200"/>
        <w:rPr>
          <w:rStyle w:val="61"/>
          <w:rFonts w:hint="default" w:hAnsi="宋体" w:cs="宋体" w:asciiTheme="minorHAnsi" w:eastAsiaTheme="minorEastAsia"/>
          <w:color w:val="auto"/>
          <w:sz w:val="24"/>
          <w:highlight w:val="none"/>
          <w:lang w:val="en-US" w:eastAsia="zh-CN"/>
        </w:rPr>
      </w:pPr>
      <w:r>
        <w:rPr>
          <w:rStyle w:val="61"/>
          <w:rFonts w:hint="eastAsia" w:hAnsi="宋体" w:cs="宋体" w:asciiTheme="minorHAnsi" w:eastAsiaTheme="minorEastAsia"/>
          <w:color w:val="auto"/>
          <w:sz w:val="24"/>
          <w:highlight w:val="none"/>
          <w:lang w:val="en-US" w:eastAsia="zh-CN"/>
        </w:rPr>
        <w:t>1、</w:t>
      </w:r>
      <w:r>
        <w:rPr>
          <w:rStyle w:val="61"/>
          <w:rFonts w:hint="default" w:hAnsi="宋体" w:cs="宋体" w:asciiTheme="minorHAnsi" w:eastAsiaTheme="minorEastAsia"/>
          <w:color w:val="auto"/>
          <w:sz w:val="24"/>
          <w:highlight w:val="none"/>
          <w:lang w:val="en-US" w:eastAsia="zh-CN"/>
        </w:rPr>
        <w:t>视频营销：</w:t>
      </w:r>
      <w:r>
        <w:rPr>
          <w:rStyle w:val="61"/>
          <w:rFonts w:hint="eastAsia" w:hAnsi="宋体" w:cs="宋体" w:asciiTheme="minorHAnsi" w:eastAsiaTheme="minorEastAsia"/>
          <w:color w:val="auto"/>
          <w:sz w:val="24"/>
          <w:highlight w:val="none"/>
          <w:lang w:val="en-US" w:eastAsia="zh-CN"/>
        </w:rPr>
        <w:t>大通古镇风景区官方</w:t>
      </w:r>
      <w:r>
        <w:rPr>
          <w:rStyle w:val="61"/>
          <w:rFonts w:hint="default" w:hAnsi="宋体" w:cs="宋体" w:asciiTheme="minorHAnsi" w:eastAsiaTheme="minorEastAsia"/>
          <w:color w:val="auto"/>
          <w:sz w:val="24"/>
          <w:highlight w:val="none"/>
          <w:lang w:val="en-US" w:eastAsia="zh-CN"/>
        </w:rPr>
        <w:t>微信公众号、抖音号、</w:t>
      </w:r>
      <w:r>
        <w:rPr>
          <w:rStyle w:val="61"/>
          <w:rFonts w:hint="eastAsia" w:hAnsi="宋体" w:cs="宋体" w:asciiTheme="minorHAnsi" w:eastAsiaTheme="minorEastAsia"/>
          <w:color w:val="auto"/>
          <w:sz w:val="24"/>
          <w:highlight w:val="none"/>
          <w:lang w:val="en-US" w:eastAsia="zh-CN"/>
        </w:rPr>
        <w:t>视频号</w:t>
      </w:r>
      <w:r>
        <w:rPr>
          <w:rStyle w:val="61"/>
          <w:rFonts w:hint="default" w:hAnsi="宋体" w:cs="宋体" w:asciiTheme="minorHAnsi" w:eastAsiaTheme="minorEastAsia"/>
          <w:color w:val="auto"/>
          <w:sz w:val="24"/>
          <w:highlight w:val="none"/>
          <w:lang w:val="en-US" w:eastAsia="zh-CN"/>
        </w:rPr>
        <w:t>、</w:t>
      </w:r>
      <w:r>
        <w:rPr>
          <w:rStyle w:val="61"/>
          <w:rFonts w:hint="eastAsia" w:hAnsi="宋体" w:cs="宋体" w:asciiTheme="minorHAnsi" w:eastAsiaTheme="minorEastAsia"/>
          <w:color w:val="auto"/>
          <w:sz w:val="24"/>
          <w:highlight w:val="none"/>
          <w:lang w:val="en-US" w:eastAsia="zh-CN"/>
        </w:rPr>
        <w:t>小红书等平台</w:t>
      </w:r>
      <w:r>
        <w:rPr>
          <w:rStyle w:val="61"/>
          <w:rFonts w:hint="default" w:hAnsi="宋体" w:cs="宋体" w:asciiTheme="minorHAnsi" w:eastAsiaTheme="minorEastAsia"/>
          <w:color w:val="auto"/>
          <w:sz w:val="24"/>
          <w:highlight w:val="none"/>
          <w:lang w:val="en-US" w:eastAsia="zh-CN"/>
        </w:rPr>
        <w:t>的视频拍摄剪辑、发布及内容更新。主要包含脚本编写、视频拍摄、视频剪辑、音频选择，视频需经过后期处理，分辨率在1080P及以上。</w:t>
      </w:r>
    </w:p>
    <w:p w14:paraId="11594CB6">
      <w:pPr>
        <w:adjustRightInd w:val="0"/>
        <w:snapToGrid w:val="0"/>
        <w:spacing w:line="360" w:lineRule="auto"/>
        <w:ind w:firstLine="480" w:firstLineChars="200"/>
        <w:rPr>
          <w:rStyle w:val="61"/>
          <w:rFonts w:hint="default" w:hAnsi="宋体" w:cs="宋体" w:asciiTheme="minorHAnsi" w:eastAsiaTheme="minorEastAsia"/>
          <w:color w:val="auto"/>
          <w:sz w:val="24"/>
          <w:highlight w:val="none"/>
          <w:lang w:val="en-US" w:eastAsia="zh-CN"/>
        </w:rPr>
      </w:pPr>
      <w:r>
        <w:rPr>
          <w:rStyle w:val="61"/>
          <w:rFonts w:hint="eastAsia" w:hAnsi="宋体" w:cs="宋体" w:asciiTheme="minorHAnsi" w:eastAsiaTheme="minorEastAsia"/>
          <w:color w:val="auto"/>
          <w:sz w:val="24"/>
          <w:highlight w:val="none"/>
          <w:lang w:val="en-US" w:eastAsia="zh-CN"/>
        </w:rPr>
        <w:t>2、</w:t>
      </w:r>
      <w:r>
        <w:rPr>
          <w:rStyle w:val="61"/>
          <w:rFonts w:hint="default" w:hAnsi="宋体" w:cs="宋体" w:asciiTheme="minorHAnsi" w:eastAsiaTheme="minorEastAsia"/>
          <w:color w:val="auto"/>
          <w:sz w:val="24"/>
          <w:highlight w:val="none"/>
          <w:lang w:val="en-US" w:eastAsia="zh-CN"/>
        </w:rPr>
        <w:t>视频数量：</w:t>
      </w:r>
      <w:r>
        <w:rPr>
          <w:rStyle w:val="61"/>
          <w:rFonts w:hint="eastAsia" w:hAnsi="宋体" w:cs="宋体" w:asciiTheme="minorHAnsi" w:eastAsiaTheme="minorEastAsia"/>
          <w:color w:val="auto"/>
          <w:sz w:val="24"/>
          <w:highlight w:val="none"/>
          <w:lang w:val="en-US" w:eastAsia="zh-CN"/>
        </w:rPr>
        <w:t>具体见下表，</w:t>
      </w:r>
      <w:r>
        <w:rPr>
          <w:rStyle w:val="61"/>
          <w:rFonts w:hint="default" w:hAnsi="宋体" w:cs="宋体" w:asciiTheme="minorHAnsi" w:eastAsiaTheme="minorEastAsia"/>
          <w:color w:val="auto"/>
          <w:sz w:val="24"/>
          <w:highlight w:val="none"/>
          <w:lang w:val="en-US" w:eastAsia="zh-CN"/>
        </w:rPr>
        <w:t>每条时长不低于</w:t>
      </w:r>
      <w:r>
        <w:rPr>
          <w:rStyle w:val="61"/>
          <w:rFonts w:hint="eastAsia" w:hAnsi="宋体" w:cs="宋体" w:asciiTheme="minorHAnsi" w:eastAsiaTheme="minorEastAsia"/>
          <w:color w:val="auto"/>
          <w:sz w:val="24"/>
          <w:highlight w:val="none"/>
          <w:lang w:val="en-US" w:eastAsia="zh-CN"/>
        </w:rPr>
        <w:t>2</w:t>
      </w:r>
      <w:r>
        <w:rPr>
          <w:rStyle w:val="61"/>
          <w:rFonts w:hint="default" w:hAnsi="宋体" w:cs="宋体" w:asciiTheme="minorHAnsi" w:eastAsiaTheme="minorEastAsia"/>
          <w:color w:val="auto"/>
          <w:sz w:val="24"/>
          <w:highlight w:val="none"/>
          <w:lang w:val="en-US" w:eastAsia="zh-CN"/>
        </w:rPr>
        <w:t>0秒</w:t>
      </w:r>
      <w:r>
        <w:rPr>
          <w:rStyle w:val="61"/>
          <w:rFonts w:hint="eastAsia" w:hAnsi="宋体" w:cs="宋体" w:asciiTheme="minorHAnsi" w:eastAsiaTheme="minorEastAsia"/>
          <w:color w:val="auto"/>
          <w:sz w:val="24"/>
          <w:highlight w:val="none"/>
          <w:lang w:val="en-US" w:eastAsia="zh-CN"/>
        </w:rPr>
        <w:t>，视频内容需满足甲方审核要求。</w:t>
      </w:r>
    </w:p>
    <w:tbl>
      <w:tblPr>
        <w:tblStyle w:val="24"/>
        <w:tblW w:w="9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6565"/>
        <w:gridCol w:w="2435"/>
      </w:tblGrid>
      <w:tr w14:paraId="5A047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3" w:hRule="atLeast"/>
          <w:jc w:val="center"/>
        </w:trPr>
        <w:tc>
          <w:tcPr>
            <w:tcW w:w="818" w:type="dxa"/>
            <w:noWrap w:val="0"/>
            <w:vAlign w:val="center"/>
          </w:tcPr>
          <w:p w14:paraId="7C48AB0B">
            <w:pPr>
              <w:spacing w:line="360" w:lineRule="auto"/>
              <w:jc w:val="center"/>
              <w:rPr>
                <w:rFonts w:hint="default" w:ascii="Times New Roman" w:hAnsi="Times New Roman" w:cs="Times New Roman"/>
                <w:b/>
                <w:color w:val="auto"/>
                <w:sz w:val="24"/>
                <w:szCs w:val="28"/>
                <w:highlight w:val="none"/>
              </w:rPr>
            </w:pPr>
            <w:r>
              <w:rPr>
                <w:rFonts w:hint="default" w:ascii="Times New Roman" w:hAnsi="Times New Roman" w:cs="Times New Roman"/>
                <w:b/>
                <w:color w:val="auto"/>
                <w:sz w:val="24"/>
                <w:szCs w:val="28"/>
                <w:highlight w:val="none"/>
              </w:rPr>
              <w:t>序号</w:t>
            </w:r>
          </w:p>
        </w:tc>
        <w:tc>
          <w:tcPr>
            <w:tcW w:w="6565" w:type="dxa"/>
            <w:noWrap w:val="0"/>
            <w:vAlign w:val="center"/>
          </w:tcPr>
          <w:p w14:paraId="4A5F18D9">
            <w:pPr>
              <w:spacing w:line="360" w:lineRule="auto"/>
              <w:jc w:val="center"/>
              <w:rPr>
                <w:rFonts w:hint="default" w:ascii="Times New Roman" w:hAnsi="Times New Roman" w:eastAsia="宋体" w:cs="Times New Roman"/>
                <w:b/>
                <w:color w:val="auto"/>
                <w:sz w:val="24"/>
                <w:szCs w:val="28"/>
                <w:highlight w:val="none"/>
                <w:lang w:eastAsia="zh-CN"/>
              </w:rPr>
            </w:pPr>
            <w:r>
              <w:rPr>
                <w:rFonts w:hint="default" w:ascii="Times New Roman" w:hAnsi="Times New Roman" w:cs="Times New Roman"/>
                <w:b/>
                <w:color w:val="auto"/>
                <w:sz w:val="24"/>
                <w:szCs w:val="28"/>
                <w:highlight w:val="none"/>
                <w:lang w:eastAsia="zh-CN"/>
              </w:rPr>
              <w:t>服务类型</w:t>
            </w:r>
          </w:p>
        </w:tc>
        <w:tc>
          <w:tcPr>
            <w:tcW w:w="2435" w:type="dxa"/>
            <w:noWrap w:val="0"/>
            <w:vAlign w:val="center"/>
          </w:tcPr>
          <w:p w14:paraId="51FDCB59">
            <w:pPr>
              <w:spacing w:line="360" w:lineRule="auto"/>
              <w:jc w:val="center"/>
              <w:rPr>
                <w:rFonts w:hint="default" w:ascii="Times New Roman" w:hAnsi="Times New Roman" w:eastAsia="宋体" w:cs="Times New Roman"/>
                <w:b/>
                <w:color w:val="auto"/>
                <w:sz w:val="24"/>
                <w:szCs w:val="28"/>
                <w:highlight w:val="none"/>
                <w:lang w:eastAsia="zh-CN"/>
              </w:rPr>
            </w:pPr>
            <w:r>
              <w:rPr>
                <w:rFonts w:hint="default" w:ascii="Times New Roman" w:hAnsi="Times New Roman" w:cs="Times New Roman"/>
                <w:b/>
                <w:color w:val="auto"/>
                <w:sz w:val="24"/>
                <w:szCs w:val="28"/>
                <w:highlight w:val="none"/>
                <w:lang w:eastAsia="zh-CN"/>
              </w:rPr>
              <w:t>服务量化（</w:t>
            </w:r>
            <w:r>
              <w:rPr>
                <w:rFonts w:hint="eastAsia" w:ascii="Times New Roman" w:hAnsi="Times New Roman" w:cs="Times New Roman"/>
                <w:b/>
                <w:color w:val="auto"/>
                <w:sz w:val="24"/>
                <w:szCs w:val="28"/>
                <w:highlight w:val="none"/>
                <w:lang w:val="en-US" w:eastAsia="zh-CN"/>
              </w:rPr>
              <w:t>1</w:t>
            </w:r>
            <w:r>
              <w:rPr>
                <w:rFonts w:hint="default" w:ascii="Times New Roman" w:hAnsi="Times New Roman" w:cs="Times New Roman"/>
                <w:b/>
                <w:color w:val="auto"/>
                <w:sz w:val="24"/>
                <w:szCs w:val="28"/>
                <w:highlight w:val="none"/>
                <w:lang w:eastAsia="zh-CN"/>
              </w:rPr>
              <w:t>年）</w:t>
            </w:r>
          </w:p>
        </w:tc>
      </w:tr>
      <w:tr w14:paraId="21528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6" w:hRule="atLeast"/>
          <w:jc w:val="center"/>
        </w:trPr>
        <w:tc>
          <w:tcPr>
            <w:tcW w:w="818" w:type="dxa"/>
            <w:shd w:val="clear" w:color="auto" w:fill="auto"/>
            <w:noWrap w:val="0"/>
            <w:vAlign w:val="center"/>
          </w:tcPr>
          <w:p w14:paraId="19C491C7">
            <w:pPr>
              <w:spacing w:line="360" w:lineRule="auto"/>
              <w:jc w:val="center"/>
              <w:rPr>
                <w:rFonts w:hint="default" w:ascii="Times New Roman" w:hAnsi="Times New Roman" w:eastAsia="宋体" w:cs="Times New Roman"/>
                <w:color w:val="auto"/>
                <w:kern w:val="2"/>
                <w:sz w:val="24"/>
                <w:szCs w:val="28"/>
                <w:highlight w:val="none"/>
                <w:lang w:val="en-US" w:eastAsia="zh-CN" w:bidi="ar-SA"/>
              </w:rPr>
            </w:pPr>
            <w:r>
              <w:rPr>
                <w:rFonts w:hint="default" w:ascii="Times New Roman" w:hAnsi="Times New Roman" w:cs="Times New Roman"/>
                <w:color w:val="auto"/>
                <w:sz w:val="24"/>
                <w:szCs w:val="28"/>
                <w:highlight w:val="none"/>
                <w:lang w:val="en-US" w:eastAsia="zh-CN"/>
              </w:rPr>
              <w:t>1</w:t>
            </w:r>
          </w:p>
        </w:tc>
        <w:tc>
          <w:tcPr>
            <w:tcW w:w="6565" w:type="dxa"/>
            <w:shd w:val="clear" w:color="auto" w:fill="auto"/>
            <w:noWrap w:val="0"/>
            <w:vAlign w:val="center"/>
          </w:tcPr>
          <w:p w14:paraId="55765965">
            <w:pPr>
              <w:spacing w:line="360" w:lineRule="auto"/>
              <w:jc w:val="center"/>
              <w:rPr>
                <w:rFonts w:hint="default" w:ascii="Times New Roman" w:hAnsi="Times New Roman" w:eastAsia="宋体" w:cs="Times New Roman"/>
                <w:b/>
                <w:color w:val="auto"/>
                <w:kern w:val="2"/>
                <w:sz w:val="24"/>
                <w:szCs w:val="28"/>
                <w:highlight w:val="none"/>
                <w:lang w:val="en-US" w:eastAsia="zh-CN" w:bidi="ar-SA"/>
              </w:rPr>
            </w:pPr>
            <w:r>
              <w:rPr>
                <w:rStyle w:val="61"/>
                <w:rFonts w:hint="default" w:ascii="Times New Roman" w:hAnsi="Times New Roman" w:eastAsia="宋体" w:cs="Times New Roman"/>
                <w:color w:val="auto"/>
                <w:sz w:val="24"/>
                <w:highlight w:val="none"/>
                <w:lang w:eastAsia="zh-CN"/>
              </w:rPr>
              <w:t>短视频拍摄和剪辑（抖音号、视频号、</w:t>
            </w:r>
            <w:r>
              <w:rPr>
                <w:rStyle w:val="61"/>
                <w:rFonts w:hint="eastAsia" w:eastAsia="宋体" w:cs="Times New Roman"/>
                <w:color w:val="auto"/>
                <w:sz w:val="24"/>
                <w:highlight w:val="none"/>
                <w:lang w:val="en-US" w:eastAsia="zh-CN"/>
              </w:rPr>
              <w:t>微信公众号、</w:t>
            </w:r>
            <w:r>
              <w:rPr>
                <w:rStyle w:val="61"/>
                <w:rFonts w:hint="default" w:ascii="Times New Roman" w:hAnsi="Times New Roman" w:eastAsia="宋体" w:cs="Times New Roman"/>
                <w:color w:val="auto"/>
                <w:sz w:val="24"/>
                <w:highlight w:val="none"/>
                <w:lang w:eastAsia="zh-CN"/>
              </w:rPr>
              <w:t>小红书等平台</w:t>
            </w:r>
            <w:r>
              <w:rPr>
                <w:rStyle w:val="61"/>
                <w:rFonts w:hint="default" w:ascii="Times New Roman" w:hAnsi="Times New Roman" w:cs="Times New Roman"/>
                <w:color w:val="auto"/>
                <w:sz w:val="24"/>
                <w:highlight w:val="none"/>
                <w:lang w:eastAsia="zh-CN"/>
              </w:rPr>
              <w:t>发布</w:t>
            </w:r>
            <w:r>
              <w:rPr>
                <w:rStyle w:val="61"/>
                <w:rFonts w:hint="default" w:ascii="Times New Roman" w:hAnsi="Times New Roman" w:eastAsia="宋体" w:cs="Times New Roman"/>
                <w:color w:val="auto"/>
                <w:sz w:val="24"/>
                <w:highlight w:val="none"/>
                <w:lang w:eastAsia="zh-CN"/>
              </w:rPr>
              <w:t>）</w:t>
            </w:r>
          </w:p>
        </w:tc>
        <w:tc>
          <w:tcPr>
            <w:tcW w:w="2435" w:type="dxa"/>
            <w:shd w:val="clear" w:color="auto" w:fill="auto"/>
            <w:noWrap w:val="0"/>
            <w:vAlign w:val="center"/>
          </w:tcPr>
          <w:p w14:paraId="47B27065">
            <w:pPr>
              <w:spacing w:line="360" w:lineRule="auto"/>
              <w:jc w:val="center"/>
              <w:rPr>
                <w:rFonts w:hint="default" w:ascii="Times New Roman" w:hAnsi="Times New Roman" w:eastAsia="宋体" w:cs="Times New Roman"/>
                <w:color w:val="auto"/>
                <w:kern w:val="2"/>
                <w:sz w:val="24"/>
                <w:szCs w:val="28"/>
                <w:highlight w:val="none"/>
                <w:lang w:val="en-US" w:eastAsia="zh-CN" w:bidi="ar-SA"/>
              </w:rPr>
            </w:pPr>
            <w:r>
              <w:rPr>
                <w:rFonts w:hint="default" w:ascii="Times New Roman" w:hAnsi="Times New Roman" w:cs="Times New Roman"/>
                <w:color w:val="auto"/>
                <w:sz w:val="24"/>
                <w:szCs w:val="28"/>
                <w:highlight w:val="none"/>
                <w:lang w:val="en-US" w:eastAsia="zh-CN"/>
              </w:rPr>
              <w:t>不少于100条</w:t>
            </w:r>
          </w:p>
        </w:tc>
      </w:tr>
      <w:tr w14:paraId="3AD2A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3" w:hRule="atLeast"/>
          <w:jc w:val="center"/>
        </w:trPr>
        <w:tc>
          <w:tcPr>
            <w:tcW w:w="818" w:type="dxa"/>
            <w:shd w:val="clear" w:color="auto" w:fill="auto"/>
            <w:noWrap w:val="0"/>
            <w:vAlign w:val="center"/>
          </w:tcPr>
          <w:p w14:paraId="75CAE5B9">
            <w:pPr>
              <w:spacing w:line="360" w:lineRule="auto"/>
              <w:jc w:val="center"/>
              <w:rPr>
                <w:rFonts w:hint="default" w:ascii="Times New Roman" w:hAnsi="Times New Roman" w:eastAsia="宋体" w:cs="Times New Roman"/>
                <w:color w:val="auto"/>
                <w:kern w:val="2"/>
                <w:sz w:val="24"/>
                <w:szCs w:val="28"/>
                <w:highlight w:val="none"/>
                <w:lang w:val="en-US" w:eastAsia="zh-CN" w:bidi="ar-SA"/>
              </w:rPr>
            </w:pPr>
            <w:r>
              <w:rPr>
                <w:rFonts w:hint="default" w:ascii="Times New Roman" w:hAnsi="Times New Roman" w:cs="Times New Roman"/>
                <w:color w:val="auto"/>
                <w:sz w:val="24"/>
                <w:szCs w:val="28"/>
                <w:highlight w:val="none"/>
                <w:lang w:val="en-US" w:eastAsia="zh-CN"/>
              </w:rPr>
              <w:t>2</w:t>
            </w:r>
          </w:p>
        </w:tc>
        <w:tc>
          <w:tcPr>
            <w:tcW w:w="6565" w:type="dxa"/>
            <w:shd w:val="clear" w:color="auto" w:fill="auto"/>
            <w:noWrap w:val="0"/>
            <w:vAlign w:val="center"/>
          </w:tcPr>
          <w:p w14:paraId="55302F55">
            <w:pPr>
              <w:spacing w:line="360" w:lineRule="auto"/>
              <w:jc w:val="center"/>
              <w:rPr>
                <w:rFonts w:hint="default" w:ascii="Times New Roman" w:hAnsi="Times New Roman" w:eastAsia="宋体" w:cs="Times New Roman"/>
                <w:color w:val="auto"/>
                <w:kern w:val="2"/>
                <w:sz w:val="24"/>
                <w:szCs w:val="24"/>
                <w:highlight w:val="none"/>
                <w:lang w:val="en-US" w:eastAsia="zh-CN" w:bidi="ar-SA"/>
              </w:rPr>
            </w:pPr>
            <w:r>
              <w:rPr>
                <w:rStyle w:val="61"/>
                <w:rFonts w:hint="default" w:ascii="Times New Roman" w:hAnsi="Times New Roman" w:cs="Times New Roman"/>
                <w:color w:val="auto"/>
                <w:sz w:val="24"/>
                <w:highlight w:val="none"/>
                <w:lang w:eastAsia="zh-CN"/>
              </w:rPr>
              <w:t>微信公众号</w:t>
            </w:r>
            <w:r>
              <w:rPr>
                <w:rStyle w:val="61"/>
                <w:rFonts w:hint="eastAsia" w:cs="Times New Roman"/>
                <w:color w:val="auto"/>
                <w:sz w:val="24"/>
                <w:highlight w:val="none"/>
                <w:lang w:val="en-US" w:eastAsia="zh-CN"/>
              </w:rPr>
              <w:t>或供应商自有其他媒介平台</w:t>
            </w:r>
            <w:r>
              <w:rPr>
                <w:rStyle w:val="61"/>
                <w:rFonts w:hint="default" w:ascii="Times New Roman" w:hAnsi="Times New Roman" w:cs="Times New Roman"/>
                <w:color w:val="auto"/>
                <w:sz w:val="24"/>
                <w:highlight w:val="none"/>
                <w:lang w:eastAsia="zh-CN"/>
              </w:rPr>
              <w:t>发布</w:t>
            </w:r>
          </w:p>
        </w:tc>
        <w:tc>
          <w:tcPr>
            <w:tcW w:w="2435" w:type="dxa"/>
            <w:shd w:val="clear" w:color="auto" w:fill="auto"/>
            <w:noWrap w:val="0"/>
            <w:vAlign w:val="center"/>
          </w:tcPr>
          <w:p w14:paraId="7B94038D">
            <w:pPr>
              <w:spacing w:line="360" w:lineRule="auto"/>
              <w:jc w:val="center"/>
              <w:rPr>
                <w:rFonts w:hint="default" w:ascii="Times New Roman" w:hAnsi="Times New Roman" w:eastAsia="宋体" w:cs="Times New Roman"/>
                <w:color w:val="auto"/>
                <w:kern w:val="2"/>
                <w:sz w:val="24"/>
                <w:szCs w:val="28"/>
                <w:highlight w:val="none"/>
                <w:lang w:val="en-US" w:eastAsia="zh-CN" w:bidi="ar-SA"/>
              </w:rPr>
            </w:pPr>
            <w:r>
              <w:rPr>
                <w:rFonts w:hint="default" w:ascii="Times New Roman" w:hAnsi="Times New Roman" w:cs="Times New Roman"/>
                <w:color w:val="auto"/>
                <w:sz w:val="24"/>
                <w:szCs w:val="28"/>
                <w:highlight w:val="none"/>
                <w:lang w:val="en-US" w:eastAsia="zh-CN"/>
              </w:rPr>
              <w:t>不少于100条</w:t>
            </w:r>
          </w:p>
        </w:tc>
      </w:tr>
      <w:tr w14:paraId="7FB30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3" w:hRule="atLeast"/>
          <w:jc w:val="center"/>
        </w:trPr>
        <w:tc>
          <w:tcPr>
            <w:tcW w:w="818" w:type="dxa"/>
            <w:shd w:val="clear" w:color="auto" w:fill="auto"/>
            <w:noWrap w:val="0"/>
            <w:vAlign w:val="center"/>
          </w:tcPr>
          <w:p w14:paraId="3AE5E46F">
            <w:pPr>
              <w:spacing w:line="360" w:lineRule="auto"/>
              <w:jc w:val="center"/>
              <w:rPr>
                <w:rFonts w:hint="default" w:ascii="Times New Roman" w:hAnsi="Times New Roman" w:eastAsia="宋体" w:cs="Times New Roman"/>
                <w:color w:val="auto"/>
                <w:kern w:val="2"/>
                <w:sz w:val="24"/>
                <w:szCs w:val="28"/>
                <w:highlight w:val="none"/>
                <w:lang w:val="en-US" w:eastAsia="zh-CN" w:bidi="ar-SA"/>
              </w:rPr>
            </w:pPr>
            <w:r>
              <w:rPr>
                <w:rFonts w:hint="default" w:ascii="Times New Roman" w:hAnsi="Times New Roman" w:cs="Times New Roman"/>
                <w:color w:val="auto"/>
                <w:sz w:val="24"/>
                <w:szCs w:val="28"/>
                <w:highlight w:val="none"/>
                <w:lang w:val="en-US" w:eastAsia="zh-CN"/>
              </w:rPr>
              <w:t>3</w:t>
            </w:r>
          </w:p>
        </w:tc>
        <w:tc>
          <w:tcPr>
            <w:tcW w:w="6565" w:type="dxa"/>
            <w:shd w:val="clear" w:color="auto" w:fill="auto"/>
            <w:noWrap w:val="0"/>
            <w:vAlign w:val="center"/>
          </w:tcPr>
          <w:p w14:paraId="511F56E8">
            <w:pPr>
              <w:spacing w:line="360" w:lineRule="auto"/>
              <w:jc w:val="center"/>
              <w:rPr>
                <w:rFonts w:hint="default" w:ascii="Times New Roman" w:hAnsi="Times New Roman" w:eastAsia="宋体" w:cs="Times New Roman"/>
                <w:b/>
                <w:color w:val="auto"/>
                <w:kern w:val="2"/>
                <w:sz w:val="24"/>
                <w:szCs w:val="28"/>
                <w:highlight w:val="none"/>
                <w:lang w:val="en-US" w:eastAsia="zh-CN" w:bidi="ar-SA"/>
              </w:rPr>
            </w:pPr>
            <w:r>
              <w:rPr>
                <w:rStyle w:val="61"/>
                <w:rFonts w:hint="default" w:ascii="Times New Roman" w:hAnsi="Times New Roman" w:cs="Times New Roman"/>
                <w:color w:val="auto"/>
                <w:sz w:val="24"/>
                <w:highlight w:val="none"/>
                <w:lang w:eastAsia="zh-CN"/>
              </w:rPr>
              <w:t>主播</w:t>
            </w:r>
            <w:r>
              <w:rPr>
                <w:rStyle w:val="61"/>
                <w:rFonts w:hint="eastAsia" w:ascii="Times New Roman" w:hAnsi="Times New Roman" w:cs="Times New Roman"/>
                <w:color w:val="auto"/>
                <w:sz w:val="24"/>
                <w:highlight w:val="none"/>
                <w:lang w:eastAsia="zh-CN"/>
              </w:rPr>
              <w:t>出镜</w:t>
            </w:r>
            <w:r>
              <w:rPr>
                <w:rStyle w:val="61"/>
                <w:rFonts w:hint="default" w:ascii="Times New Roman" w:hAnsi="Times New Roman" w:cs="Times New Roman"/>
                <w:color w:val="auto"/>
                <w:sz w:val="24"/>
                <w:highlight w:val="none"/>
                <w:lang w:eastAsia="zh-CN"/>
              </w:rPr>
              <w:t>直播</w:t>
            </w:r>
            <w:r>
              <w:rPr>
                <w:rStyle w:val="61"/>
                <w:rFonts w:hint="eastAsia" w:cs="Times New Roman"/>
                <w:color w:val="auto"/>
                <w:sz w:val="24"/>
                <w:highlight w:val="none"/>
                <w:lang w:val="en-US" w:eastAsia="zh-CN"/>
              </w:rPr>
              <w:t>且其中5场次必须具有带货功能</w:t>
            </w:r>
          </w:p>
        </w:tc>
        <w:tc>
          <w:tcPr>
            <w:tcW w:w="2435" w:type="dxa"/>
            <w:shd w:val="clear" w:color="auto" w:fill="auto"/>
            <w:noWrap w:val="0"/>
            <w:vAlign w:val="center"/>
          </w:tcPr>
          <w:p w14:paraId="10F0C1ED">
            <w:pPr>
              <w:spacing w:line="360" w:lineRule="auto"/>
              <w:jc w:val="center"/>
              <w:rPr>
                <w:rFonts w:hint="default" w:ascii="Times New Roman" w:hAnsi="Times New Roman" w:eastAsia="宋体" w:cs="Times New Roman"/>
                <w:color w:val="auto"/>
                <w:kern w:val="2"/>
                <w:sz w:val="24"/>
                <w:szCs w:val="28"/>
                <w:highlight w:val="none"/>
                <w:lang w:val="en-US" w:eastAsia="zh-CN" w:bidi="ar-SA"/>
              </w:rPr>
            </w:pPr>
            <w:r>
              <w:rPr>
                <w:rFonts w:hint="default" w:ascii="Times New Roman" w:hAnsi="Times New Roman" w:cs="Times New Roman"/>
                <w:color w:val="auto"/>
                <w:sz w:val="24"/>
                <w:szCs w:val="28"/>
                <w:highlight w:val="none"/>
                <w:lang w:val="en-US" w:eastAsia="zh-CN"/>
              </w:rPr>
              <w:t>不少于12场</w:t>
            </w:r>
          </w:p>
        </w:tc>
      </w:tr>
      <w:tr w14:paraId="13FDC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3" w:hRule="atLeast"/>
          <w:jc w:val="center"/>
        </w:trPr>
        <w:tc>
          <w:tcPr>
            <w:tcW w:w="818" w:type="dxa"/>
            <w:shd w:val="clear" w:color="auto" w:fill="auto"/>
            <w:noWrap w:val="0"/>
            <w:vAlign w:val="center"/>
          </w:tcPr>
          <w:p w14:paraId="06DEC55E">
            <w:pPr>
              <w:spacing w:line="360" w:lineRule="auto"/>
              <w:jc w:val="center"/>
              <w:rPr>
                <w:rFonts w:hint="default" w:ascii="Times New Roman" w:hAnsi="Times New Roman" w:eastAsia="宋体" w:cs="Times New Roman"/>
                <w:color w:val="auto"/>
                <w:kern w:val="2"/>
                <w:sz w:val="24"/>
                <w:szCs w:val="28"/>
                <w:highlight w:val="none"/>
                <w:lang w:val="en-US" w:eastAsia="zh-CN" w:bidi="ar-SA"/>
              </w:rPr>
            </w:pPr>
            <w:r>
              <w:rPr>
                <w:rFonts w:hint="default" w:ascii="Times New Roman" w:hAnsi="Times New Roman" w:cs="Times New Roman"/>
                <w:color w:val="auto"/>
                <w:sz w:val="24"/>
                <w:szCs w:val="28"/>
                <w:highlight w:val="none"/>
                <w:lang w:val="en-US" w:eastAsia="zh-CN"/>
              </w:rPr>
              <w:t>4</w:t>
            </w:r>
          </w:p>
        </w:tc>
        <w:tc>
          <w:tcPr>
            <w:tcW w:w="6565" w:type="dxa"/>
            <w:shd w:val="clear" w:color="auto" w:fill="auto"/>
            <w:noWrap w:val="0"/>
            <w:vAlign w:val="center"/>
          </w:tcPr>
          <w:p w14:paraId="794FEAE3">
            <w:pPr>
              <w:spacing w:line="360" w:lineRule="auto"/>
              <w:jc w:val="center"/>
              <w:rPr>
                <w:rFonts w:hint="default" w:ascii="Times New Roman" w:hAnsi="Times New Roman" w:eastAsia="宋体" w:cs="Times New Roman"/>
                <w:color w:val="auto"/>
                <w:kern w:val="2"/>
                <w:sz w:val="24"/>
                <w:szCs w:val="24"/>
                <w:highlight w:val="none"/>
                <w:lang w:val="en-US" w:eastAsia="zh-CN" w:bidi="ar-SA"/>
              </w:rPr>
            </w:pPr>
            <w:bookmarkStart w:id="298" w:name="_GoBack"/>
            <w:bookmarkEnd w:id="298"/>
            <w:r>
              <w:rPr>
                <w:rStyle w:val="61"/>
                <w:rFonts w:hint="eastAsia" w:cs="Times New Roman"/>
                <w:color w:val="auto"/>
                <w:sz w:val="24"/>
                <w:highlight w:val="none"/>
                <w:lang w:val="en-US" w:eastAsia="zh-CN"/>
              </w:rPr>
              <w:t>安徽省级媒体发布</w:t>
            </w:r>
          </w:p>
        </w:tc>
        <w:tc>
          <w:tcPr>
            <w:tcW w:w="2435" w:type="dxa"/>
            <w:shd w:val="clear" w:color="auto" w:fill="auto"/>
            <w:noWrap w:val="0"/>
            <w:vAlign w:val="center"/>
          </w:tcPr>
          <w:p w14:paraId="545A1092">
            <w:pPr>
              <w:spacing w:line="360" w:lineRule="auto"/>
              <w:jc w:val="center"/>
              <w:rPr>
                <w:rFonts w:hint="default" w:ascii="Times New Roman" w:hAnsi="Times New Roman" w:eastAsia="宋体" w:cs="Times New Roman"/>
                <w:color w:val="auto"/>
                <w:kern w:val="2"/>
                <w:sz w:val="24"/>
                <w:szCs w:val="28"/>
                <w:highlight w:val="none"/>
                <w:lang w:val="en-US" w:eastAsia="zh-CN" w:bidi="ar-SA"/>
              </w:rPr>
            </w:pPr>
            <w:r>
              <w:rPr>
                <w:rFonts w:hint="default" w:ascii="Times New Roman" w:hAnsi="Times New Roman" w:cs="Times New Roman"/>
                <w:color w:val="auto"/>
                <w:sz w:val="24"/>
                <w:szCs w:val="28"/>
                <w:highlight w:val="none"/>
                <w:lang w:val="en-US" w:eastAsia="zh-CN"/>
              </w:rPr>
              <w:t>不少于</w:t>
            </w:r>
            <w:r>
              <w:rPr>
                <w:rFonts w:hint="eastAsia" w:cs="Times New Roman"/>
                <w:color w:val="auto"/>
                <w:sz w:val="24"/>
                <w:szCs w:val="28"/>
                <w:highlight w:val="none"/>
                <w:lang w:val="en-US" w:eastAsia="zh-CN"/>
              </w:rPr>
              <w:t>10</w:t>
            </w:r>
            <w:r>
              <w:rPr>
                <w:rFonts w:hint="default" w:ascii="Times New Roman" w:hAnsi="Times New Roman" w:cs="Times New Roman"/>
                <w:color w:val="auto"/>
                <w:sz w:val="24"/>
                <w:szCs w:val="28"/>
                <w:highlight w:val="none"/>
                <w:lang w:val="en-US" w:eastAsia="zh-CN"/>
              </w:rPr>
              <w:t>条</w:t>
            </w:r>
          </w:p>
        </w:tc>
      </w:tr>
      <w:tr w14:paraId="2DDC0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3" w:hRule="atLeast"/>
          <w:jc w:val="center"/>
        </w:trPr>
        <w:tc>
          <w:tcPr>
            <w:tcW w:w="818" w:type="dxa"/>
            <w:shd w:val="clear" w:color="auto" w:fill="auto"/>
            <w:noWrap w:val="0"/>
            <w:vAlign w:val="center"/>
          </w:tcPr>
          <w:p w14:paraId="159ACBEA">
            <w:pPr>
              <w:spacing w:line="360" w:lineRule="auto"/>
              <w:jc w:val="center"/>
              <w:rPr>
                <w:rFonts w:hint="default" w:ascii="Times New Roman" w:hAnsi="Times New Roman" w:eastAsia="宋体" w:cs="Times New Roman"/>
                <w:color w:val="auto"/>
                <w:kern w:val="2"/>
                <w:sz w:val="24"/>
                <w:szCs w:val="28"/>
                <w:highlight w:val="none"/>
                <w:lang w:val="en-US" w:eastAsia="zh-CN" w:bidi="ar-SA"/>
              </w:rPr>
            </w:pPr>
            <w:r>
              <w:rPr>
                <w:rFonts w:hint="eastAsia" w:cs="Times New Roman"/>
                <w:color w:val="auto"/>
                <w:sz w:val="24"/>
                <w:szCs w:val="28"/>
                <w:highlight w:val="none"/>
                <w:lang w:val="en-US" w:eastAsia="zh-CN"/>
              </w:rPr>
              <w:t>5</w:t>
            </w:r>
          </w:p>
        </w:tc>
        <w:tc>
          <w:tcPr>
            <w:tcW w:w="6565" w:type="dxa"/>
            <w:shd w:val="clear" w:color="auto" w:fill="auto"/>
            <w:noWrap w:val="0"/>
            <w:vAlign w:val="center"/>
          </w:tcPr>
          <w:p w14:paraId="519CAC8E">
            <w:pPr>
              <w:spacing w:line="360" w:lineRule="auto"/>
              <w:jc w:val="center"/>
              <w:rPr>
                <w:rFonts w:hint="default" w:ascii="Times New Roman" w:hAnsi="Times New Roman" w:eastAsia="宋体" w:cs="Times New Roman"/>
                <w:color w:val="auto"/>
                <w:kern w:val="2"/>
                <w:sz w:val="24"/>
                <w:szCs w:val="24"/>
                <w:highlight w:val="none"/>
                <w:lang w:val="en-US" w:eastAsia="zh-CN" w:bidi="ar-SA"/>
              </w:rPr>
            </w:pPr>
            <w:r>
              <w:rPr>
                <w:rStyle w:val="61"/>
                <w:rFonts w:hint="default" w:ascii="Times New Roman" w:hAnsi="Times New Roman" w:cs="Times New Roman"/>
                <w:color w:val="auto"/>
                <w:sz w:val="24"/>
                <w:highlight w:val="none"/>
                <w:lang w:val="en-US" w:eastAsia="zh-CN"/>
              </w:rPr>
              <w:t>中大型活动跟踪拍摄（增值服务）</w:t>
            </w:r>
          </w:p>
        </w:tc>
        <w:tc>
          <w:tcPr>
            <w:tcW w:w="2435" w:type="dxa"/>
            <w:shd w:val="clear" w:color="auto" w:fill="auto"/>
            <w:noWrap w:val="0"/>
            <w:vAlign w:val="center"/>
          </w:tcPr>
          <w:p w14:paraId="45D43B1B">
            <w:pPr>
              <w:spacing w:line="360" w:lineRule="auto"/>
              <w:jc w:val="center"/>
              <w:rPr>
                <w:rFonts w:hint="default" w:ascii="Times New Roman" w:hAnsi="Times New Roman" w:eastAsia="宋体" w:cs="Times New Roman"/>
                <w:color w:val="auto"/>
                <w:kern w:val="2"/>
                <w:sz w:val="24"/>
                <w:szCs w:val="28"/>
                <w:highlight w:val="none"/>
                <w:lang w:val="en-US" w:eastAsia="zh-CN" w:bidi="ar-SA"/>
              </w:rPr>
            </w:pPr>
            <w:r>
              <w:rPr>
                <w:rFonts w:hint="default" w:ascii="Times New Roman" w:hAnsi="Times New Roman" w:cs="Times New Roman"/>
                <w:color w:val="auto"/>
                <w:sz w:val="24"/>
                <w:szCs w:val="28"/>
                <w:highlight w:val="none"/>
                <w:lang w:val="en-US" w:eastAsia="zh-CN"/>
              </w:rPr>
              <w:t>不少于12次</w:t>
            </w:r>
          </w:p>
        </w:tc>
      </w:tr>
      <w:tr w14:paraId="2ACD4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4" w:hRule="atLeast"/>
          <w:jc w:val="center"/>
        </w:trPr>
        <w:tc>
          <w:tcPr>
            <w:tcW w:w="818" w:type="dxa"/>
            <w:shd w:val="clear" w:color="auto" w:fill="auto"/>
            <w:noWrap w:val="0"/>
            <w:vAlign w:val="center"/>
          </w:tcPr>
          <w:p w14:paraId="5F77012E">
            <w:pPr>
              <w:spacing w:line="360" w:lineRule="auto"/>
              <w:jc w:val="center"/>
              <w:rPr>
                <w:rFonts w:hint="default" w:ascii="Times New Roman" w:hAnsi="Times New Roman" w:eastAsia="宋体" w:cs="Times New Roman"/>
                <w:color w:val="auto"/>
                <w:kern w:val="2"/>
                <w:sz w:val="24"/>
                <w:szCs w:val="28"/>
                <w:highlight w:val="none"/>
                <w:lang w:val="en-US" w:eastAsia="zh-CN" w:bidi="ar-SA"/>
              </w:rPr>
            </w:pPr>
            <w:r>
              <w:rPr>
                <w:rFonts w:hint="eastAsia" w:cs="Times New Roman"/>
                <w:color w:val="auto"/>
                <w:sz w:val="24"/>
                <w:szCs w:val="28"/>
                <w:highlight w:val="none"/>
                <w:lang w:val="en-US" w:eastAsia="zh-CN"/>
              </w:rPr>
              <w:t>6</w:t>
            </w:r>
          </w:p>
        </w:tc>
        <w:tc>
          <w:tcPr>
            <w:tcW w:w="6565" w:type="dxa"/>
            <w:shd w:val="clear" w:color="auto" w:fill="auto"/>
            <w:noWrap w:val="0"/>
            <w:vAlign w:val="center"/>
          </w:tcPr>
          <w:p w14:paraId="3DC2ED83">
            <w:pPr>
              <w:spacing w:line="360" w:lineRule="auto"/>
              <w:jc w:val="center"/>
              <w:rPr>
                <w:rFonts w:hint="default" w:ascii="Times New Roman" w:hAnsi="Times New Roman" w:eastAsia="宋体" w:cs="Times New Roman"/>
                <w:color w:val="auto"/>
                <w:kern w:val="2"/>
                <w:sz w:val="24"/>
                <w:szCs w:val="24"/>
                <w:highlight w:val="none"/>
                <w:lang w:val="en-US" w:eastAsia="zh-CN" w:bidi="ar-SA"/>
              </w:rPr>
            </w:pPr>
            <w:r>
              <w:rPr>
                <w:rStyle w:val="61"/>
                <w:rFonts w:hint="default" w:ascii="Times New Roman" w:hAnsi="Times New Roman" w:cs="Times New Roman"/>
                <w:color w:val="auto"/>
                <w:sz w:val="24"/>
                <w:highlight w:val="none"/>
                <w:lang w:val="en-US" w:eastAsia="zh-CN"/>
              </w:rPr>
              <w:t>线下运营推广服务</w:t>
            </w:r>
          </w:p>
        </w:tc>
        <w:tc>
          <w:tcPr>
            <w:tcW w:w="2435" w:type="dxa"/>
            <w:shd w:val="clear" w:color="auto" w:fill="auto"/>
            <w:noWrap w:val="0"/>
            <w:vAlign w:val="center"/>
          </w:tcPr>
          <w:p w14:paraId="60A54E0F">
            <w:pPr>
              <w:spacing w:line="360" w:lineRule="auto"/>
              <w:jc w:val="center"/>
              <w:rPr>
                <w:rFonts w:hint="default" w:ascii="Times New Roman" w:hAnsi="Times New Roman" w:eastAsia="宋体" w:cs="Times New Roman"/>
                <w:color w:val="auto"/>
                <w:kern w:val="2"/>
                <w:sz w:val="24"/>
                <w:szCs w:val="28"/>
                <w:highlight w:val="none"/>
                <w:lang w:val="en-US" w:eastAsia="zh-CN" w:bidi="ar-SA"/>
              </w:rPr>
            </w:pPr>
            <w:r>
              <w:rPr>
                <w:rFonts w:hint="default" w:ascii="Times New Roman" w:hAnsi="Times New Roman" w:cs="Times New Roman"/>
                <w:color w:val="auto"/>
                <w:sz w:val="24"/>
                <w:szCs w:val="28"/>
                <w:highlight w:val="none"/>
                <w:lang w:val="en-US" w:eastAsia="zh-CN"/>
              </w:rPr>
              <w:t>不少于12次</w:t>
            </w:r>
          </w:p>
        </w:tc>
      </w:tr>
    </w:tbl>
    <w:p w14:paraId="46C55997">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right="0"/>
        <w:jc w:val="both"/>
        <w:rPr>
          <w:rStyle w:val="61"/>
          <w:rFonts w:hint="eastAsia" w:hAnsi="宋体" w:cs="宋体" w:asciiTheme="minorHAnsi" w:eastAsiaTheme="minorEastAsia"/>
          <w:color w:val="auto"/>
          <w:kern w:val="2"/>
          <w:sz w:val="24"/>
          <w:szCs w:val="24"/>
          <w:highlight w:val="none"/>
          <w:lang w:val="en-US" w:eastAsia="zh-CN" w:bidi="ar-SA"/>
        </w:rPr>
      </w:pPr>
    </w:p>
    <w:p w14:paraId="33AD6DD1">
      <w:pPr>
        <w:adjustRightInd w:val="0"/>
        <w:snapToGrid w:val="0"/>
        <w:spacing w:line="360" w:lineRule="auto"/>
        <w:ind w:firstLine="480" w:firstLineChars="200"/>
        <w:rPr>
          <w:rStyle w:val="61"/>
          <w:rFonts w:hint="default" w:hAnsi="宋体" w:cs="宋体" w:asciiTheme="minorHAnsi" w:eastAsiaTheme="minorEastAsia"/>
          <w:color w:val="auto"/>
          <w:sz w:val="24"/>
          <w:highlight w:val="none"/>
          <w:lang w:val="en-US" w:eastAsia="zh-CN"/>
        </w:rPr>
      </w:pPr>
      <w:r>
        <w:rPr>
          <w:rStyle w:val="61"/>
          <w:rFonts w:hint="eastAsia" w:hAnsi="宋体" w:cs="宋体" w:asciiTheme="minorHAnsi" w:eastAsiaTheme="minorEastAsia"/>
          <w:color w:val="auto"/>
          <w:sz w:val="24"/>
          <w:highlight w:val="none"/>
          <w:lang w:val="en-US" w:eastAsia="zh-CN"/>
        </w:rPr>
        <w:t>3、</w:t>
      </w:r>
      <w:r>
        <w:rPr>
          <w:rStyle w:val="61"/>
          <w:rFonts w:hint="default" w:hAnsi="宋体" w:cs="宋体" w:asciiTheme="minorHAnsi" w:eastAsiaTheme="minorEastAsia"/>
          <w:color w:val="auto"/>
          <w:sz w:val="24"/>
          <w:highlight w:val="none"/>
          <w:lang w:val="en-US" w:eastAsia="zh-CN"/>
        </w:rPr>
        <w:t>平台维护</w:t>
      </w:r>
    </w:p>
    <w:p w14:paraId="55A1421D">
      <w:pPr>
        <w:adjustRightInd w:val="0"/>
        <w:snapToGrid w:val="0"/>
        <w:spacing w:line="360" w:lineRule="auto"/>
        <w:ind w:firstLine="480" w:firstLineChars="200"/>
        <w:rPr>
          <w:rStyle w:val="61"/>
          <w:rFonts w:hint="default" w:hAnsi="宋体" w:cs="宋体" w:asciiTheme="minorHAnsi" w:eastAsiaTheme="minorEastAsia"/>
          <w:color w:val="auto"/>
          <w:sz w:val="24"/>
          <w:highlight w:val="none"/>
          <w:lang w:val="en-US" w:eastAsia="zh-CN"/>
        </w:rPr>
      </w:pPr>
      <w:r>
        <w:rPr>
          <w:rStyle w:val="61"/>
          <w:rFonts w:hint="default" w:hAnsi="宋体" w:cs="宋体" w:asciiTheme="minorHAnsi" w:eastAsiaTheme="minorEastAsia"/>
          <w:color w:val="auto"/>
          <w:sz w:val="24"/>
          <w:highlight w:val="none"/>
          <w:lang w:val="en-US" w:eastAsia="zh-CN"/>
        </w:rPr>
        <w:t>3.1按照双方商定的委托业务，</w:t>
      </w:r>
      <w:r>
        <w:rPr>
          <w:rStyle w:val="61"/>
          <w:rFonts w:hint="eastAsia" w:hAnsi="宋体" w:cs="宋体" w:asciiTheme="minorHAnsi" w:eastAsiaTheme="minorEastAsia"/>
          <w:color w:val="auto"/>
          <w:sz w:val="24"/>
          <w:highlight w:val="none"/>
          <w:lang w:val="en-US" w:eastAsia="zh-CN"/>
        </w:rPr>
        <w:t>安排</w:t>
      </w:r>
      <w:r>
        <w:rPr>
          <w:rStyle w:val="61"/>
          <w:rFonts w:hint="default" w:hAnsi="宋体" w:cs="宋体" w:asciiTheme="minorHAnsi" w:eastAsiaTheme="minorEastAsia"/>
          <w:color w:val="auto"/>
          <w:sz w:val="24"/>
          <w:highlight w:val="none"/>
          <w:lang w:val="en-US" w:eastAsia="zh-CN"/>
        </w:rPr>
        <w:t>专员对甲方新媒体</w:t>
      </w:r>
      <w:r>
        <w:rPr>
          <w:rStyle w:val="61"/>
          <w:rFonts w:hint="eastAsia" w:hAnsi="宋体" w:cs="宋体" w:asciiTheme="minorHAnsi" w:eastAsiaTheme="minorEastAsia"/>
          <w:color w:val="auto"/>
          <w:sz w:val="24"/>
          <w:highlight w:val="none"/>
          <w:lang w:val="en-US" w:eastAsia="zh-CN"/>
        </w:rPr>
        <w:t>账号</w:t>
      </w:r>
      <w:r>
        <w:rPr>
          <w:rStyle w:val="61"/>
          <w:rFonts w:hint="default" w:hAnsi="宋体" w:cs="宋体" w:asciiTheme="minorHAnsi" w:eastAsiaTheme="minorEastAsia"/>
          <w:color w:val="auto"/>
          <w:sz w:val="24"/>
          <w:highlight w:val="none"/>
          <w:lang w:val="en-US" w:eastAsia="zh-CN"/>
        </w:rPr>
        <w:t>进行全方位的内容服务；合作期间均需提供内容和技术服务，按照甲方的需求来完成新媒体</w:t>
      </w:r>
      <w:r>
        <w:rPr>
          <w:rStyle w:val="61"/>
          <w:rFonts w:hint="eastAsia" w:hAnsi="宋体" w:cs="宋体" w:asciiTheme="minorHAnsi" w:eastAsiaTheme="minorEastAsia"/>
          <w:color w:val="auto"/>
          <w:sz w:val="24"/>
          <w:highlight w:val="none"/>
          <w:lang w:val="en-US" w:eastAsia="zh-CN"/>
        </w:rPr>
        <w:t>账号</w:t>
      </w:r>
      <w:r>
        <w:rPr>
          <w:rStyle w:val="61"/>
          <w:rFonts w:hint="default" w:hAnsi="宋体" w:cs="宋体" w:asciiTheme="minorHAnsi" w:eastAsiaTheme="minorEastAsia"/>
          <w:color w:val="auto"/>
          <w:sz w:val="24"/>
          <w:highlight w:val="none"/>
          <w:lang w:val="en-US" w:eastAsia="zh-CN"/>
        </w:rPr>
        <w:t>的技术运营及内容发布；</w:t>
      </w:r>
    </w:p>
    <w:p w14:paraId="62F40C24">
      <w:pPr>
        <w:adjustRightInd w:val="0"/>
        <w:snapToGrid w:val="0"/>
        <w:spacing w:line="360" w:lineRule="auto"/>
        <w:ind w:firstLine="480" w:firstLineChars="200"/>
        <w:rPr>
          <w:rStyle w:val="61"/>
          <w:rFonts w:hint="default" w:hAnsi="宋体" w:cs="宋体" w:asciiTheme="minorHAnsi" w:eastAsiaTheme="minorEastAsia"/>
          <w:color w:val="auto"/>
          <w:sz w:val="24"/>
          <w:highlight w:val="none"/>
          <w:lang w:val="en-US" w:eastAsia="zh-CN"/>
        </w:rPr>
      </w:pPr>
      <w:r>
        <w:rPr>
          <w:rStyle w:val="61"/>
          <w:rFonts w:hint="default" w:hAnsi="宋体" w:cs="宋体" w:asciiTheme="minorHAnsi" w:eastAsiaTheme="minorEastAsia"/>
          <w:color w:val="auto"/>
          <w:sz w:val="24"/>
          <w:highlight w:val="none"/>
          <w:lang w:val="en-US" w:eastAsia="zh-CN"/>
        </w:rPr>
        <w:t>3.2根据甲方的需求，与各平台粉丝互动，增强各平台的影响力，做好甲方与网友沟通的桥梁 ；</w:t>
      </w:r>
    </w:p>
    <w:p w14:paraId="09222750">
      <w:pPr>
        <w:adjustRightInd w:val="0"/>
        <w:snapToGrid w:val="0"/>
        <w:spacing w:line="360" w:lineRule="auto"/>
        <w:ind w:firstLine="480" w:firstLineChars="200"/>
        <w:rPr>
          <w:rStyle w:val="61"/>
          <w:rFonts w:hint="eastAsia" w:hAnsi="宋体" w:cs="宋体" w:asciiTheme="minorHAnsi" w:eastAsiaTheme="minorEastAsia"/>
          <w:color w:val="auto"/>
          <w:sz w:val="24"/>
          <w:highlight w:val="none"/>
          <w:lang w:val="en-US" w:eastAsia="zh-CN"/>
        </w:rPr>
      </w:pPr>
      <w:r>
        <w:rPr>
          <w:rStyle w:val="61"/>
          <w:rFonts w:hint="default" w:hAnsi="宋体" w:cs="宋体" w:asciiTheme="minorHAnsi" w:eastAsiaTheme="minorEastAsia"/>
          <w:color w:val="auto"/>
          <w:sz w:val="24"/>
          <w:highlight w:val="none"/>
          <w:lang w:val="en-US" w:eastAsia="zh-CN"/>
        </w:rPr>
        <w:t>3.3遇突发事件及专题活动，乙方需及时进行舆情汇报及汇编</w:t>
      </w:r>
      <w:r>
        <w:rPr>
          <w:rStyle w:val="61"/>
          <w:rFonts w:hint="eastAsia" w:hAnsi="宋体" w:cs="宋体" w:asciiTheme="minorHAnsi" w:eastAsiaTheme="minorEastAsia"/>
          <w:color w:val="auto"/>
          <w:sz w:val="24"/>
          <w:highlight w:val="none"/>
          <w:lang w:val="en-US" w:eastAsia="zh-CN"/>
        </w:rPr>
        <w:t>。</w:t>
      </w:r>
    </w:p>
    <w:p w14:paraId="57444036">
      <w:pPr>
        <w:pStyle w:val="51"/>
        <w:snapToGrid w:val="0"/>
        <w:spacing w:line="360" w:lineRule="auto"/>
        <w:jc w:val="both"/>
        <w:rPr>
          <w:rFonts w:hint="eastAsia" w:ascii="Times New Roman" w:hAnsi="Times New Roman" w:eastAsia="宋体" w:cs="Times New Roman"/>
          <w:b/>
          <w:color w:val="auto"/>
          <w:kern w:val="2"/>
          <w:szCs w:val="32"/>
          <w:highlight w:val="none"/>
          <w:lang w:val="en-US" w:eastAsia="zh-CN" w:bidi="he-IL"/>
        </w:rPr>
      </w:pPr>
      <w:r>
        <w:rPr>
          <w:rFonts w:hint="eastAsia" w:ascii="Times New Roman" w:hAnsi="Times New Roman" w:eastAsia="宋体" w:cs="Times New Roman"/>
          <w:b/>
          <w:color w:val="auto"/>
          <w:kern w:val="2"/>
          <w:szCs w:val="32"/>
          <w:highlight w:val="none"/>
          <w:lang w:val="en-US" w:eastAsia="zh-CN" w:bidi="he-IL"/>
        </w:rPr>
        <w:t>（四）交付验收、售后服务及质保需求</w:t>
      </w:r>
    </w:p>
    <w:p w14:paraId="5C23196F">
      <w:pPr>
        <w:adjustRightInd w:val="0"/>
        <w:snapToGrid w:val="0"/>
        <w:spacing w:line="360" w:lineRule="auto"/>
        <w:ind w:firstLine="480" w:firstLineChars="200"/>
        <w:rPr>
          <w:rStyle w:val="61"/>
          <w:rFonts w:hint="eastAsia" w:hAnsi="宋体" w:cs="宋体" w:asciiTheme="minorHAnsi" w:eastAsiaTheme="minorEastAsia"/>
          <w:color w:val="auto"/>
          <w:sz w:val="24"/>
          <w:highlight w:val="none"/>
          <w:lang w:val="en-US" w:eastAsia="zh-CN"/>
        </w:rPr>
      </w:pPr>
      <w:r>
        <w:rPr>
          <w:rStyle w:val="61"/>
          <w:rFonts w:hint="eastAsia" w:hAnsi="宋体" w:cs="宋体" w:asciiTheme="minorHAnsi" w:eastAsiaTheme="minorEastAsia"/>
          <w:color w:val="auto"/>
          <w:sz w:val="24"/>
          <w:highlight w:val="none"/>
          <w:lang w:val="en-US" w:eastAsia="zh-CN"/>
        </w:rPr>
        <w:t>1、服务期：1年（具体以合同约定执行时间起算）。</w:t>
      </w:r>
    </w:p>
    <w:p w14:paraId="71D0C2BB">
      <w:pPr>
        <w:adjustRightInd w:val="0"/>
        <w:snapToGrid w:val="0"/>
        <w:spacing w:line="360" w:lineRule="auto"/>
        <w:ind w:firstLine="480" w:firstLineChars="200"/>
        <w:rPr>
          <w:rStyle w:val="61"/>
          <w:rFonts w:hint="eastAsia" w:hAnsi="宋体" w:cs="宋体" w:asciiTheme="minorHAnsi" w:eastAsiaTheme="minorEastAsia"/>
          <w:color w:val="auto"/>
          <w:sz w:val="24"/>
          <w:highlight w:val="none"/>
          <w:lang w:val="en-US" w:eastAsia="zh-CN"/>
        </w:rPr>
      </w:pPr>
      <w:r>
        <w:rPr>
          <w:rStyle w:val="61"/>
          <w:rFonts w:hint="eastAsia" w:hAnsi="宋体" w:cs="宋体" w:asciiTheme="minorHAnsi" w:eastAsiaTheme="minorEastAsia"/>
          <w:color w:val="auto"/>
          <w:sz w:val="24"/>
          <w:highlight w:val="none"/>
          <w:lang w:val="en-US" w:eastAsia="zh-CN"/>
        </w:rPr>
        <w:t>本次项目内容须按双方约定在服务期内执行完毕，如遇特殊情况影响执行须事先与我方沟通，达成一致方可修改。</w:t>
      </w:r>
    </w:p>
    <w:p w14:paraId="041ED835">
      <w:pPr>
        <w:adjustRightInd w:val="0"/>
        <w:snapToGrid w:val="0"/>
        <w:spacing w:line="360" w:lineRule="auto"/>
        <w:ind w:firstLine="480" w:firstLineChars="200"/>
        <w:rPr>
          <w:rStyle w:val="61"/>
          <w:rFonts w:hint="eastAsia" w:hAnsi="宋体" w:cs="宋体" w:asciiTheme="minorHAnsi" w:eastAsiaTheme="minorEastAsia"/>
          <w:color w:val="auto"/>
          <w:sz w:val="24"/>
          <w:highlight w:val="none"/>
          <w:lang w:val="en-US" w:eastAsia="zh-CN"/>
        </w:rPr>
      </w:pPr>
      <w:r>
        <w:rPr>
          <w:rStyle w:val="61"/>
          <w:rFonts w:hint="eastAsia" w:hAnsi="宋体" w:cs="宋体" w:asciiTheme="minorHAnsi" w:eastAsiaTheme="minorEastAsia"/>
          <w:color w:val="auto"/>
          <w:sz w:val="24"/>
          <w:highlight w:val="none"/>
          <w:lang w:val="en-US" w:eastAsia="zh-CN"/>
        </w:rPr>
        <w:t>2、供应商需按期向采购方提交关于具体开展此项目的细化执行方案，执行方案应涵盖项目需求及标准，且详实具体，具有可操作性。</w:t>
      </w:r>
    </w:p>
    <w:p w14:paraId="1FE20B9B">
      <w:pPr>
        <w:adjustRightInd w:val="0"/>
        <w:snapToGrid w:val="0"/>
        <w:spacing w:line="360" w:lineRule="auto"/>
        <w:ind w:firstLine="480" w:firstLineChars="200"/>
        <w:rPr>
          <w:rStyle w:val="61"/>
          <w:rFonts w:hint="eastAsia" w:hAnsi="宋体" w:cs="宋体" w:asciiTheme="minorHAnsi" w:eastAsiaTheme="minorEastAsia"/>
          <w:color w:val="auto"/>
          <w:sz w:val="24"/>
          <w:highlight w:val="none"/>
          <w:lang w:val="en-US" w:eastAsia="zh-CN"/>
        </w:rPr>
      </w:pPr>
      <w:r>
        <w:rPr>
          <w:rStyle w:val="61"/>
          <w:rFonts w:hint="eastAsia" w:hAnsi="宋体" w:cs="宋体" w:asciiTheme="minorHAnsi" w:eastAsiaTheme="minorEastAsia"/>
          <w:color w:val="auto"/>
          <w:sz w:val="24"/>
          <w:highlight w:val="none"/>
          <w:lang w:val="en-US" w:eastAsia="zh-CN"/>
        </w:rPr>
        <w:t>3、所提供服务须符合相关法律法规要求。</w:t>
      </w:r>
    </w:p>
    <w:p w14:paraId="706C8EC7">
      <w:pPr>
        <w:adjustRightInd w:val="0"/>
        <w:snapToGrid w:val="0"/>
        <w:spacing w:line="360" w:lineRule="auto"/>
        <w:ind w:firstLine="480" w:firstLineChars="200"/>
        <w:rPr>
          <w:rStyle w:val="61"/>
          <w:rFonts w:hint="eastAsia" w:hAnsi="宋体" w:cs="宋体" w:asciiTheme="minorHAnsi" w:eastAsiaTheme="minorEastAsia"/>
          <w:color w:val="auto"/>
          <w:sz w:val="24"/>
          <w:highlight w:val="none"/>
          <w:lang w:val="en-US" w:eastAsia="zh-CN"/>
        </w:rPr>
      </w:pPr>
      <w:r>
        <w:rPr>
          <w:rStyle w:val="61"/>
          <w:rFonts w:hint="eastAsia" w:hAnsi="宋体" w:cs="宋体" w:asciiTheme="minorHAnsi" w:eastAsiaTheme="minorEastAsia"/>
          <w:color w:val="auto"/>
          <w:sz w:val="24"/>
          <w:highlight w:val="none"/>
          <w:lang w:val="en-US" w:eastAsia="zh-CN"/>
        </w:rPr>
        <w:t>4、指派专人负责此项目对接，对接人需熟悉相关业务，与我方保持常态化、及时地沟通，对我方提出的工作建议和意见进行及时反馈和处理。</w:t>
      </w:r>
    </w:p>
    <w:p w14:paraId="1200F619">
      <w:pPr>
        <w:spacing w:line="360" w:lineRule="auto"/>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lang w:val="en-US" w:eastAsia="zh-CN"/>
        </w:rPr>
        <w:t>五</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考核标准及合同价款与支付</w:t>
      </w:r>
    </w:p>
    <w:p w14:paraId="33BC0320">
      <w:pPr>
        <w:adjustRightInd w:val="0"/>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1.</w:t>
      </w:r>
      <w:r>
        <w:rPr>
          <w:rFonts w:hint="eastAsia" w:ascii="宋体" w:hAnsi="宋体" w:cs="宋体"/>
          <w:color w:val="auto"/>
          <w:sz w:val="24"/>
          <w:highlight w:val="none"/>
          <w:lang w:val="zh-CN"/>
        </w:rPr>
        <w:t>采购人支付</w:t>
      </w:r>
      <w:r>
        <w:rPr>
          <w:rFonts w:hint="eastAsia" w:ascii="宋体" w:hAnsi="宋体" w:cs="宋体"/>
          <w:color w:val="auto"/>
          <w:sz w:val="24"/>
          <w:highlight w:val="none"/>
        </w:rPr>
        <w:t>本项目合同金额的40</w:t>
      </w:r>
      <w:r>
        <w:rPr>
          <w:rFonts w:hint="eastAsia" w:ascii="宋体" w:hAnsi="宋体" w:cs="宋体"/>
          <w:color w:val="auto"/>
          <w:sz w:val="24"/>
          <w:highlight w:val="none"/>
          <w:lang w:val="zh-CN"/>
        </w:rPr>
        <w:t>%</w:t>
      </w:r>
      <w:r>
        <w:rPr>
          <w:rFonts w:hint="eastAsia" w:ascii="宋体" w:hAnsi="宋体" w:cs="宋体"/>
          <w:color w:val="auto"/>
          <w:sz w:val="24"/>
          <w:highlight w:val="none"/>
        </w:rPr>
        <w:t>为预付款。</w:t>
      </w:r>
      <w:r>
        <w:rPr>
          <w:rFonts w:hint="eastAsia" w:cs="宋体"/>
          <w:color w:val="auto"/>
          <w:sz w:val="24"/>
          <w:highlight w:val="none"/>
        </w:rPr>
        <w:t>剩余</w:t>
      </w:r>
      <w:r>
        <w:rPr>
          <w:rFonts w:hint="eastAsia" w:ascii="宋体" w:hAnsi="宋体" w:cs="宋体"/>
          <w:color w:val="auto"/>
          <w:sz w:val="24"/>
          <w:highlight w:val="none"/>
        </w:rPr>
        <w:t>款</w:t>
      </w:r>
      <w:r>
        <w:rPr>
          <w:rFonts w:hint="eastAsia" w:cs="宋体"/>
          <w:color w:val="auto"/>
          <w:sz w:val="24"/>
          <w:highlight w:val="none"/>
        </w:rPr>
        <w:t>项</w:t>
      </w:r>
      <w:r>
        <w:rPr>
          <w:rFonts w:hint="eastAsia" w:cs="宋体"/>
          <w:color w:val="auto"/>
          <w:sz w:val="24"/>
          <w:highlight w:val="none"/>
          <w:lang w:val="en-US" w:eastAsia="zh-CN"/>
        </w:rPr>
        <w:t>根据考核标准支付</w:t>
      </w:r>
      <w:r>
        <w:rPr>
          <w:rFonts w:hint="eastAsia" w:ascii="宋体" w:hAnsi="宋体" w:cs="宋体"/>
          <w:color w:val="auto"/>
          <w:sz w:val="24"/>
          <w:highlight w:val="none"/>
        </w:rPr>
        <w:t>，</w:t>
      </w:r>
      <w:r>
        <w:rPr>
          <w:rFonts w:hint="eastAsia" w:cs="宋体"/>
          <w:color w:val="auto"/>
          <w:sz w:val="24"/>
          <w:highlight w:val="none"/>
        </w:rPr>
        <w:t>在</w:t>
      </w:r>
      <w:r>
        <w:rPr>
          <w:rFonts w:hint="eastAsia" w:ascii="宋体" w:hAnsi="宋体" w:cs="宋体"/>
          <w:color w:val="auto"/>
          <w:sz w:val="24"/>
          <w:highlight w:val="none"/>
        </w:rPr>
        <w:t>收到供应商发票后</w:t>
      </w:r>
      <w:r>
        <w:rPr>
          <w:rFonts w:hint="eastAsia" w:ascii="宋体" w:hAnsi="宋体" w:cs="宋体"/>
          <w:color w:val="auto"/>
          <w:sz w:val="24"/>
          <w:highlight w:val="none"/>
          <w:lang w:val="en-US" w:eastAsia="zh-CN"/>
        </w:rPr>
        <w:t>15</w:t>
      </w:r>
      <w:r>
        <w:rPr>
          <w:rFonts w:hint="eastAsia" w:ascii="宋体" w:hAnsi="宋体" w:cs="宋体"/>
          <w:color w:val="auto"/>
          <w:sz w:val="24"/>
          <w:highlight w:val="none"/>
        </w:rPr>
        <w:t>个工作日内完成支付。</w:t>
      </w:r>
    </w:p>
    <w:p w14:paraId="60780D2C">
      <w:pPr>
        <w:pStyle w:val="23"/>
        <w:ind w:left="0" w:leftChars="0" w:firstLine="480" w:firstLineChars="200"/>
        <w:rPr>
          <w:rFonts w:hint="eastAsia" w:eastAsia="宋体"/>
          <w:color w:val="auto"/>
          <w:highlight w:val="none"/>
          <w:lang w:val="en-US" w:eastAsia="zh-CN"/>
        </w:rPr>
      </w:pPr>
      <w:r>
        <w:rPr>
          <w:rFonts w:hint="eastAsia" w:ascii="宋体" w:hAnsi="宋体" w:cs="宋体"/>
          <w:color w:val="auto"/>
          <w:sz w:val="24"/>
          <w:highlight w:val="none"/>
          <w:lang w:val="en-US" w:eastAsia="zh-CN"/>
        </w:rPr>
        <w:t>2.考核标准：</w:t>
      </w:r>
    </w:p>
    <w:p w14:paraId="1F7C5780">
      <w:pPr>
        <w:adjustRightInd w:val="0"/>
        <w:snapToGrid w:val="0"/>
        <w:spacing w:line="360" w:lineRule="auto"/>
        <w:ind w:firstLine="480" w:firstLineChars="200"/>
        <w:rPr>
          <w:rStyle w:val="61"/>
          <w:rFonts w:hint="eastAsia" w:hAnsi="宋体" w:cs="宋体" w:asciiTheme="minorHAnsi" w:eastAsiaTheme="minorEastAsia"/>
          <w:color w:val="auto"/>
          <w:sz w:val="24"/>
          <w:highlight w:val="none"/>
          <w:lang w:val="en-US" w:eastAsia="zh-CN"/>
        </w:rPr>
      </w:pPr>
      <w:r>
        <w:rPr>
          <w:rStyle w:val="61"/>
          <w:rFonts w:hint="eastAsia" w:hAnsi="宋体" w:cs="宋体" w:asciiTheme="minorHAnsi" w:eastAsiaTheme="minorEastAsia"/>
          <w:color w:val="auto"/>
          <w:sz w:val="24"/>
          <w:highlight w:val="none"/>
          <w:lang w:val="en-US" w:eastAsia="zh-CN"/>
        </w:rPr>
        <w:t>一年内，抖音账号总粉丝量在现有基础上，增长1.5万，总点赞量在现有基础上，增长6万，且总直播总观看人数，达到8000人次，即视为完成考核，全额支付合同金额，并可续签一年合同；</w:t>
      </w:r>
    </w:p>
    <w:p w14:paraId="1736D6C3">
      <w:pPr>
        <w:adjustRightInd w:val="0"/>
        <w:snapToGrid w:val="0"/>
        <w:spacing w:line="360" w:lineRule="auto"/>
        <w:ind w:firstLine="480" w:firstLineChars="200"/>
        <w:rPr>
          <w:rStyle w:val="61"/>
          <w:rFonts w:hint="eastAsia" w:hAnsi="宋体" w:cs="宋体" w:asciiTheme="minorHAnsi" w:eastAsiaTheme="minorEastAsia"/>
          <w:color w:val="auto"/>
          <w:sz w:val="24"/>
          <w:highlight w:val="none"/>
          <w:lang w:val="en-US" w:eastAsia="zh-CN"/>
        </w:rPr>
      </w:pPr>
      <w:r>
        <w:rPr>
          <w:rStyle w:val="61"/>
          <w:rFonts w:hint="eastAsia" w:hAnsi="宋体" w:cs="宋体" w:asciiTheme="minorHAnsi" w:eastAsiaTheme="minorEastAsia"/>
          <w:color w:val="auto"/>
          <w:sz w:val="24"/>
          <w:highlight w:val="none"/>
          <w:lang w:val="en-US" w:eastAsia="zh-CN"/>
        </w:rPr>
        <w:t>一年内，抖音账号总粉丝量在现有基础上，增长1万-1.5万，总点赞量在现有基础上，增长4万，且总直播总观看人数，达到5000人次，支付合同金额的80%；</w:t>
      </w:r>
    </w:p>
    <w:p w14:paraId="5545D62E">
      <w:pPr>
        <w:adjustRightInd w:val="0"/>
        <w:snapToGrid w:val="0"/>
        <w:spacing w:line="360" w:lineRule="auto"/>
        <w:ind w:firstLine="480" w:firstLineChars="200"/>
        <w:rPr>
          <w:rStyle w:val="61"/>
          <w:rFonts w:hint="eastAsia" w:hAnsi="宋体" w:cs="宋体" w:asciiTheme="minorHAnsi" w:eastAsiaTheme="minorEastAsia"/>
          <w:color w:val="auto"/>
          <w:sz w:val="24"/>
          <w:highlight w:val="none"/>
          <w:lang w:val="en-US" w:eastAsia="zh-CN"/>
        </w:rPr>
      </w:pPr>
      <w:r>
        <w:rPr>
          <w:rStyle w:val="61"/>
          <w:rFonts w:hint="eastAsia" w:hAnsi="宋体" w:cs="宋体" w:asciiTheme="minorHAnsi" w:eastAsiaTheme="minorEastAsia"/>
          <w:color w:val="auto"/>
          <w:sz w:val="24"/>
          <w:highlight w:val="none"/>
          <w:lang w:val="en-US" w:eastAsia="zh-CN"/>
        </w:rPr>
        <w:t>一年内，抖音账号总粉丝量在现有基础上，增长1万以下，总点赞量在现有基础上，增长4万以下，且总直播总观看人数，未达到5000人次，支付合同金额的50%。</w:t>
      </w:r>
    </w:p>
    <w:p w14:paraId="45A7F4EA">
      <w:pPr>
        <w:numPr>
          <w:ilvl w:val="0"/>
          <w:numId w:val="0"/>
        </w:numPr>
        <w:spacing w:line="360" w:lineRule="auto"/>
        <w:jc w:val="both"/>
        <w:outlineLvl w:val="0"/>
        <w:rPr>
          <w:rFonts w:hint="eastAsia" w:ascii="宋体" w:hAnsi="宋体" w:cs="宋体"/>
          <w:b/>
          <w:color w:val="auto"/>
          <w:sz w:val="36"/>
          <w:szCs w:val="36"/>
          <w:highlight w:val="none"/>
        </w:rPr>
      </w:pPr>
    </w:p>
    <w:p w14:paraId="4AF61E0B">
      <w:pPr>
        <w:numPr>
          <w:ilvl w:val="0"/>
          <w:numId w:val="0"/>
        </w:numPr>
        <w:spacing w:line="360" w:lineRule="auto"/>
        <w:jc w:val="center"/>
        <w:outlineLvl w:val="0"/>
        <w:rPr>
          <w:rFonts w:hint="eastAsia" w:ascii="宋体" w:hAnsi="宋体" w:cs="宋体"/>
          <w:b/>
          <w:color w:val="auto"/>
          <w:sz w:val="36"/>
          <w:szCs w:val="36"/>
          <w:highlight w:val="none"/>
          <w:lang w:val="en-US" w:eastAsia="zh-CN"/>
        </w:rPr>
      </w:pPr>
    </w:p>
    <w:p w14:paraId="1F6821FE">
      <w:pPr>
        <w:numPr>
          <w:ilvl w:val="0"/>
          <w:numId w:val="0"/>
        </w:numPr>
        <w:spacing w:line="360" w:lineRule="auto"/>
        <w:jc w:val="center"/>
        <w:outlineLvl w:val="0"/>
        <w:rPr>
          <w:rFonts w:hint="eastAsia" w:ascii="宋体" w:hAnsi="宋体" w:cs="宋体"/>
          <w:b/>
          <w:color w:val="auto"/>
          <w:sz w:val="36"/>
          <w:szCs w:val="36"/>
          <w:highlight w:val="none"/>
          <w:lang w:val="en-US" w:eastAsia="zh-CN"/>
        </w:rPr>
      </w:pPr>
    </w:p>
    <w:p w14:paraId="3ED793C5">
      <w:pPr>
        <w:numPr>
          <w:ilvl w:val="0"/>
          <w:numId w:val="0"/>
        </w:numPr>
        <w:spacing w:line="360" w:lineRule="auto"/>
        <w:jc w:val="center"/>
        <w:outlineLvl w:val="0"/>
        <w:rPr>
          <w:rFonts w:hint="eastAsia" w:ascii="宋体" w:hAnsi="宋体" w:cs="宋体"/>
          <w:b/>
          <w:color w:val="auto"/>
          <w:sz w:val="36"/>
          <w:szCs w:val="36"/>
          <w:highlight w:val="none"/>
        </w:rPr>
      </w:pPr>
      <w:r>
        <w:rPr>
          <w:rFonts w:hint="eastAsia" w:ascii="宋体" w:hAnsi="宋体" w:cs="宋体"/>
          <w:b/>
          <w:color w:val="auto"/>
          <w:sz w:val="36"/>
          <w:szCs w:val="36"/>
          <w:highlight w:val="none"/>
          <w:lang w:val="en-US" w:eastAsia="zh-CN"/>
        </w:rPr>
        <w:t xml:space="preserve">第四章 </w:t>
      </w:r>
      <w:r>
        <w:rPr>
          <w:rFonts w:hint="eastAsia" w:ascii="宋体" w:hAnsi="宋体" w:cs="宋体"/>
          <w:b/>
          <w:color w:val="auto"/>
          <w:sz w:val="36"/>
          <w:szCs w:val="36"/>
          <w:highlight w:val="none"/>
        </w:rPr>
        <w:t>评审方法和评审标准</w:t>
      </w:r>
      <w:bookmarkEnd w:id="90"/>
      <w:bookmarkStart w:id="96" w:name="_Toc487900382"/>
    </w:p>
    <w:p w14:paraId="6BEC1D6A">
      <w:pPr>
        <w:pStyle w:val="3"/>
        <w:spacing w:before="0" w:line="360" w:lineRule="auto"/>
        <w:rPr>
          <w:rFonts w:hint="eastAsia" w:ascii="宋体" w:hAnsi="宋体" w:cs="宋体"/>
          <w:b/>
          <w:color w:val="auto"/>
          <w:sz w:val="24"/>
          <w:highlight w:val="none"/>
        </w:rPr>
      </w:pPr>
      <w:r>
        <w:rPr>
          <w:rFonts w:hint="eastAsia" w:ascii="宋体" w:hAnsi="宋体" w:eastAsia="宋体" w:cs="宋体"/>
          <w:color w:val="auto"/>
          <w:sz w:val="24"/>
          <w:highlight w:val="none"/>
        </w:rPr>
        <w:t>一、资格审查程序</w:t>
      </w:r>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96"/>
    </w:p>
    <w:p w14:paraId="5C314C64">
      <w:pPr>
        <w:tabs>
          <w:tab w:val="left" w:pos="360"/>
        </w:tabs>
        <w:snapToGrid w:val="0"/>
        <w:spacing w:line="360" w:lineRule="auto"/>
        <w:ind w:firstLine="480" w:firstLineChars="200"/>
        <w:outlineLvl w:val="1"/>
        <w:rPr>
          <w:rFonts w:hint="eastAsia" w:ascii="宋体" w:hAnsi="宋体" w:cs="宋体"/>
          <w:color w:val="auto"/>
          <w:sz w:val="24"/>
          <w:highlight w:val="none"/>
        </w:rPr>
      </w:pPr>
      <w:bookmarkStart w:id="97" w:name="_Toc264969231"/>
      <w:bookmarkStart w:id="98" w:name="_Toc226965731"/>
      <w:bookmarkStart w:id="99" w:name="_Toc164229236"/>
      <w:bookmarkStart w:id="100" w:name="_Toc149720834"/>
      <w:bookmarkStart w:id="101" w:name="_Toc164351635"/>
      <w:bookmarkStart w:id="102" w:name="_Toc164608810"/>
      <w:bookmarkStart w:id="103" w:name="_Toc151193855"/>
      <w:bookmarkStart w:id="104" w:name="_Toc150774641"/>
      <w:bookmarkStart w:id="105" w:name="_Toc151193929"/>
      <w:bookmarkStart w:id="106" w:name="_Toc127151742"/>
      <w:bookmarkStart w:id="107" w:name="_Toc150480779"/>
      <w:bookmarkStart w:id="108" w:name="_Toc151193783"/>
      <w:bookmarkStart w:id="109" w:name="_Toc150774746"/>
      <w:bookmarkStart w:id="110" w:name="_Toc195842906"/>
      <w:bookmarkStart w:id="111" w:name="_Toc151193639"/>
      <w:bookmarkStart w:id="112" w:name="_Toc305158883"/>
      <w:bookmarkStart w:id="113" w:name="_Toc127161455"/>
      <w:bookmarkStart w:id="114" w:name="_Toc151193711"/>
      <w:bookmarkStart w:id="115" w:name="_Toc151190168"/>
      <w:bookmarkStart w:id="116" w:name="_Toc127151541"/>
      <w:bookmarkStart w:id="117" w:name="_Toc305158809"/>
      <w:bookmarkStart w:id="118" w:name="_Toc226965814"/>
      <w:bookmarkStart w:id="119" w:name="_Toc150509292"/>
      <w:bookmarkStart w:id="120" w:name="_Toc226337237"/>
      <w:bookmarkStart w:id="121" w:name="_Toc142311043"/>
      <w:bookmarkStart w:id="122" w:name="_Toc265228379"/>
      <w:bookmarkStart w:id="123" w:name="_Toc164229382"/>
      <w:bookmarkStart w:id="124" w:name="_Toc226309785"/>
      <w:bookmarkStart w:id="125" w:name="_Toc164608655"/>
      <w:bookmarkStart w:id="126" w:name="_Toc353825551"/>
      <w:bookmarkStart w:id="127" w:name="_Toc353873941"/>
      <w:bookmarkStart w:id="128" w:name="_Toc264969245"/>
      <w:bookmarkStart w:id="129" w:name="_Toc265228393"/>
      <w:bookmarkStart w:id="130" w:name="_Toc142311057"/>
      <w:bookmarkStart w:id="131" w:name="_Toc127151555"/>
      <w:bookmarkStart w:id="132" w:name="_Toc226965828"/>
      <w:bookmarkStart w:id="133" w:name="_Toc305158823"/>
      <w:bookmarkStart w:id="134" w:name="_Toc150480793"/>
      <w:bookmarkStart w:id="135" w:name="_Toc353825545"/>
      <w:bookmarkStart w:id="136" w:name="_Toc353873665"/>
      <w:bookmarkStart w:id="137" w:name="_Toc195842920"/>
      <w:bookmarkStart w:id="138" w:name="_Toc226337251"/>
      <w:bookmarkStart w:id="139" w:name="_Toc353873935"/>
      <w:bookmarkStart w:id="140" w:name="_Toc305158897"/>
      <w:bookmarkStart w:id="141" w:name="_Toc150774760"/>
      <w:r>
        <w:rPr>
          <w:rFonts w:hint="eastAsia" w:ascii="宋体" w:hAnsi="宋体" w:cs="宋体"/>
          <w:color w:val="auto"/>
          <w:sz w:val="24"/>
          <w:highlight w:val="none"/>
        </w:rPr>
        <w:t>1.响应文件的</w:t>
      </w:r>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r>
        <w:rPr>
          <w:rFonts w:hint="eastAsia" w:ascii="宋体" w:hAnsi="宋体" w:cs="宋体"/>
          <w:color w:val="auto"/>
          <w:sz w:val="24"/>
          <w:highlight w:val="none"/>
        </w:rPr>
        <w:t>资格审查和符合性审查</w:t>
      </w:r>
    </w:p>
    <w:p w14:paraId="6A4C6CEB">
      <w:pPr>
        <w:tabs>
          <w:tab w:val="left" w:pos="1080"/>
        </w:tabs>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1.1磋商小组将根据《资格审查要求》和《符合性审查要求》中规定的内容，对供应商进行检查，并形成检查结果。供应商《响应文件》有任何一项不符合《资格审查要求》和《符合性审查要求》要求的，视为未实质性响应磋商文件。未实质性响应磋商文件的响应文件按</w:t>
      </w:r>
      <w:r>
        <w:rPr>
          <w:rFonts w:hint="eastAsia" w:ascii="宋体" w:hAnsi="宋体" w:cs="宋体"/>
          <w:b/>
          <w:color w:val="auto"/>
          <w:sz w:val="24"/>
          <w:highlight w:val="none"/>
        </w:rPr>
        <w:t>无效响应</w:t>
      </w:r>
      <w:r>
        <w:rPr>
          <w:rFonts w:hint="eastAsia" w:ascii="宋体" w:hAnsi="宋体" w:cs="宋体"/>
          <w:color w:val="auto"/>
          <w:sz w:val="24"/>
          <w:highlight w:val="none"/>
        </w:rPr>
        <w:t>处理，磋商小组应当告知提交响应文件的供应商。</w:t>
      </w:r>
    </w:p>
    <w:p w14:paraId="10FB7659">
      <w:pPr>
        <w:tabs>
          <w:tab w:val="left" w:pos="1080"/>
        </w:tabs>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1.2《资格审查要求》见下表：</w:t>
      </w:r>
    </w:p>
    <w:p w14:paraId="19F7FB4B">
      <w:pPr>
        <w:tabs>
          <w:tab w:val="left" w:pos="900"/>
          <w:tab w:val="left" w:pos="1080"/>
        </w:tabs>
        <w:snapToGrid w:val="0"/>
        <w:spacing w:line="360" w:lineRule="auto"/>
        <w:ind w:left="1077" w:firstLine="2650" w:firstLineChars="1100"/>
        <w:rPr>
          <w:rFonts w:hint="eastAsia" w:ascii="宋体" w:hAnsi="宋体" w:cs="宋体"/>
          <w:b/>
          <w:color w:val="auto"/>
          <w:sz w:val="24"/>
          <w:highlight w:val="none"/>
        </w:rPr>
      </w:pPr>
      <w:r>
        <w:rPr>
          <w:rFonts w:hint="eastAsia" w:ascii="宋体" w:hAnsi="宋体" w:cs="宋体"/>
          <w:b/>
          <w:color w:val="auto"/>
          <w:sz w:val="24"/>
          <w:highlight w:val="none"/>
        </w:rPr>
        <w:t>资格审查要求</w:t>
      </w:r>
    </w:p>
    <w:tbl>
      <w:tblPr>
        <w:tblStyle w:val="24"/>
        <w:tblW w:w="9571" w:type="dxa"/>
        <w:tblInd w:w="-175" w:type="dxa"/>
        <w:tblLayout w:type="fixed"/>
        <w:tblCellMar>
          <w:top w:w="0" w:type="dxa"/>
          <w:left w:w="0" w:type="dxa"/>
          <w:bottom w:w="0" w:type="dxa"/>
          <w:right w:w="0" w:type="dxa"/>
        </w:tblCellMar>
      </w:tblPr>
      <w:tblGrid>
        <w:gridCol w:w="900"/>
        <w:gridCol w:w="2210"/>
        <w:gridCol w:w="4822"/>
        <w:gridCol w:w="1639"/>
      </w:tblGrid>
      <w:tr w14:paraId="1BA78752">
        <w:tblPrEx>
          <w:tblCellMar>
            <w:top w:w="0" w:type="dxa"/>
            <w:left w:w="0" w:type="dxa"/>
            <w:bottom w:w="0" w:type="dxa"/>
            <w:right w:w="0" w:type="dxa"/>
          </w:tblCellMar>
        </w:tblPrEx>
        <w:tc>
          <w:tcPr>
            <w:tcW w:w="900" w:type="dxa"/>
            <w:tcBorders>
              <w:top w:val="single" w:color="000000" w:sz="4" w:space="0"/>
              <w:left w:val="single" w:color="000000" w:sz="4" w:space="0"/>
              <w:bottom w:val="single" w:color="000000" w:sz="4" w:space="0"/>
              <w:right w:val="single" w:color="000000" w:sz="4" w:space="0"/>
            </w:tcBorders>
          </w:tcPr>
          <w:p w14:paraId="5970203F">
            <w:pPr>
              <w:pStyle w:val="57"/>
              <w:wordWrap w:val="0"/>
              <w:adjustRightInd w:val="0"/>
              <w:snapToGrid w:val="0"/>
              <w:spacing w:line="360" w:lineRule="auto"/>
              <w:rPr>
                <w:rFonts w:hint="eastAsia" w:ascii="宋体" w:hAnsi="宋体" w:cs="宋体"/>
                <w:color w:val="auto"/>
                <w:szCs w:val="24"/>
                <w:highlight w:val="none"/>
              </w:rPr>
            </w:pPr>
            <w:bookmarkStart w:id="142" w:name="_Hlt487972895"/>
            <w:bookmarkEnd w:id="142"/>
            <w:r>
              <w:rPr>
                <w:rFonts w:hint="eastAsia" w:ascii="宋体" w:hAnsi="宋体" w:cs="宋体"/>
                <w:color w:val="auto"/>
                <w:szCs w:val="24"/>
                <w:highlight w:val="none"/>
              </w:rPr>
              <w:t>序号</w:t>
            </w:r>
          </w:p>
        </w:tc>
        <w:tc>
          <w:tcPr>
            <w:tcW w:w="2210" w:type="dxa"/>
            <w:tcBorders>
              <w:top w:val="single" w:color="000000" w:sz="4" w:space="0"/>
              <w:left w:val="single" w:color="000000" w:sz="4" w:space="0"/>
              <w:bottom w:val="single" w:color="000000" w:sz="4" w:space="0"/>
              <w:right w:val="single" w:color="000000" w:sz="4" w:space="0"/>
            </w:tcBorders>
          </w:tcPr>
          <w:p w14:paraId="3D91ECF9">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审查因素</w:t>
            </w:r>
          </w:p>
        </w:tc>
        <w:tc>
          <w:tcPr>
            <w:tcW w:w="4822" w:type="dxa"/>
            <w:tcBorders>
              <w:top w:val="single" w:color="000000" w:sz="4" w:space="0"/>
              <w:left w:val="single" w:color="000000" w:sz="4" w:space="0"/>
              <w:bottom w:val="single" w:color="000000" w:sz="4" w:space="0"/>
              <w:right w:val="single" w:color="000000" w:sz="4" w:space="0"/>
            </w:tcBorders>
          </w:tcPr>
          <w:p w14:paraId="223CEF5D">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审查内容</w:t>
            </w:r>
          </w:p>
        </w:tc>
        <w:tc>
          <w:tcPr>
            <w:tcW w:w="1639" w:type="dxa"/>
            <w:tcBorders>
              <w:top w:val="single" w:color="000000" w:sz="4" w:space="0"/>
              <w:left w:val="single" w:color="000000" w:sz="4" w:space="0"/>
              <w:bottom w:val="single" w:color="000000" w:sz="4" w:space="0"/>
              <w:right w:val="single" w:color="000000" w:sz="4" w:space="0"/>
            </w:tcBorders>
          </w:tcPr>
          <w:p w14:paraId="16B793A3">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格式要求</w:t>
            </w:r>
          </w:p>
        </w:tc>
      </w:tr>
      <w:tr w14:paraId="20FC57C3">
        <w:tblPrEx>
          <w:tblCellMar>
            <w:top w:w="0" w:type="dxa"/>
            <w:left w:w="0" w:type="dxa"/>
            <w:bottom w:w="0" w:type="dxa"/>
            <w:right w:w="0" w:type="dxa"/>
          </w:tblCellMar>
        </w:tblPrEx>
        <w:trPr>
          <w:trHeight w:val="420" w:hRule="atLeast"/>
        </w:trPr>
        <w:tc>
          <w:tcPr>
            <w:tcW w:w="900" w:type="dxa"/>
            <w:tcBorders>
              <w:top w:val="single" w:color="000000" w:sz="4" w:space="0"/>
              <w:left w:val="single" w:color="000000" w:sz="4" w:space="0"/>
              <w:bottom w:val="single" w:color="000000" w:sz="4" w:space="0"/>
              <w:right w:val="single" w:color="000000" w:sz="4" w:space="0"/>
            </w:tcBorders>
            <w:vAlign w:val="center"/>
          </w:tcPr>
          <w:p w14:paraId="463AB265">
            <w:pPr>
              <w:pStyle w:val="57"/>
              <w:wordWrap w:val="0"/>
              <w:adjustRightInd w:val="0"/>
              <w:snapToGrid w:val="0"/>
              <w:spacing w:line="360" w:lineRule="auto"/>
              <w:jc w:val="center"/>
              <w:rPr>
                <w:rFonts w:hint="eastAsia" w:ascii="宋体" w:hAnsi="宋体" w:cs="宋体"/>
                <w:color w:val="auto"/>
                <w:szCs w:val="24"/>
                <w:highlight w:val="none"/>
              </w:rPr>
            </w:pPr>
            <w:r>
              <w:rPr>
                <w:rFonts w:hint="eastAsia" w:ascii="宋体" w:hAnsi="宋体" w:cs="宋体"/>
                <w:color w:val="auto"/>
                <w:szCs w:val="24"/>
                <w:highlight w:val="none"/>
              </w:rPr>
              <w:t>1</w:t>
            </w:r>
          </w:p>
        </w:tc>
        <w:tc>
          <w:tcPr>
            <w:tcW w:w="2210" w:type="dxa"/>
            <w:tcBorders>
              <w:top w:val="single" w:color="000000" w:sz="4" w:space="0"/>
              <w:left w:val="single" w:color="000000" w:sz="4" w:space="0"/>
              <w:bottom w:val="single" w:color="000000" w:sz="4" w:space="0"/>
              <w:right w:val="single" w:color="000000" w:sz="4" w:space="0"/>
            </w:tcBorders>
            <w:vAlign w:val="center"/>
          </w:tcPr>
          <w:p w14:paraId="54DA990B">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满足《中华人民共和国政府采购法》第二十二条规定</w:t>
            </w:r>
          </w:p>
        </w:tc>
        <w:tc>
          <w:tcPr>
            <w:tcW w:w="4822" w:type="dxa"/>
            <w:tcBorders>
              <w:top w:val="single" w:color="000000" w:sz="4" w:space="0"/>
              <w:left w:val="single" w:color="000000" w:sz="4" w:space="0"/>
              <w:bottom w:val="single" w:color="000000" w:sz="4" w:space="0"/>
              <w:right w:val="single" w:color="000000" w:sz="4" w:space="0"/>
            </w:tcBorders>
            <w:vAlign w:val="center"/>
          </w:tcPr>
          <w:p w14:paraId="612E185B">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具体规定见第一章《磋商邀请》</w:t>
            </w:r>
          </w:p>
        </w:tc>
        <w:tc>
          <w:tcPr>
            <w:tcW w:w="1639" w:type="dxa"/>
            <w:tcBorders>
              <w:top w:val="single" w:color="000000" w:sz="4" w:space="0"/>
              <w:left w:val="single" w:color="000000" w:sz="4" w:space="0"/>
              <w:bottom w:val="single" w:color="000000" w:sz="4" w:space="0"/>
              <w:right w:val="single" w:color="000000" w:sz="4" w:space="0"/>
            </w:tcBorders>
            <w:vAlign w:val="center"/>
          </w:tcPr>
          <w:p w14:paraId="40694156">
            <w:pPr>
              <w:pStyle w:val="57"/>
              <w:wordWrap w:val="0"/>
              <w:adjustRightInd w:val="0"/>
              <w:snapToGrid w:val="0"/>
              <w:spacing w:line="360" w:lineRule="auto"/>
              <w:rPr>
                <w:rFonts w:hint="eastAsia" w:ascii="宋体" w:hAnsi="宋体" w:cs="宋体"/>
                <w:color w:val="auto"/>
                <w:szCs w:val="24"/>
                <w:highlight w:val="none"/>
              </w:rPr>
            </w:pPr>
          </w:p>
        </w:tc>
      </w:tr>
      <w:tr w14:paraId="2DE66543">
        <w:tblPrEx>
          <w:tblCellMar>
            <w:top w:w="0" w:type="dxa"/>
            <w:left w:w="0" w:type="dxa"/>
            <w:bottom w:w="0" w:type="dxa"/>
            <w:right w:w="0" w:type="dxa"/>
          </w:tblCellMar>
        </w:tblPrEx>
        <w:tc>
          <w:tcPr>
            <w:tcW w:w="900" w:type="dxa"/>
            <w:tcBorders>
              <w:top w:val="single" w:color="000000" w:sz="4" w:space="0"/>
              <w:left w:val="single" w:color="000000" w:sz="4" w:space="0"/>
              <w:right w:val="single" w:color="000000" w:sz="4" w:space="0"/>
            </w:tcBorders>
            <w:vAlign w:val="center"/>
          </w:tcPr>
          <w:p w14:paraId="0BBF8D50">
            <w:pPr>
              <w:pStyle w:val="57"/>
              <w:wordWrap w:val="0"/>
              <w:adjustRightInd w:val="0"/>
              <w:snapToGrid w:val="0"/>
              <w:spacing w:line="360" w:lineRule="auto"/>
              <w:jc w:val="center"/>
              <w:rPr>
                <w:rFonts w:hint="eastAsia" w:ascii="宋体" w:hAnsi="宋体" w:cs="宋体"/>
                <w:color w:val="auto"/>
                <w:szCs w:val="24"/>
                <w:highlight w:val="none"/>
              </w:rPr>
            </w:pPr>
            <w:r>
              <w:rPr>
                <w:rFonts w:hint="eastAsia" w:ascii="宋体" w:hAnsi="宋体" w:cs="宋体"/>
                <w:color w:val="auto"/>
                <w:szCs w:val="24"/>
                <w:highlight w:val="none"/>
              </w:rPr>
              <w:t>1-1</w:t>
            </w:r>
          </w:p>
        </w:tc>
        <w:tc>
          <w:tcPr>
            <w:tcW w:w="2210" w:type="dxa"/>
            <w:tcBorders>
              <w:top w:val="single" w:color="000000" w:sz="4" w:space="0"/>
              <w:left w:val="single" w:color="000000" w:sz="4" w:space="0"/>
              <w:right w:val="single" w:color="000000" w:sz="4" w:space="0"/>
            </w:tcBorders>
            <w:vAlign w:val="center"/>
          </w:tcPr>
          <w:p w14:paraId="4E9CF5C0">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营业执照等证明文件</w:t>
            </w:r>
          </w:p>
        </w:tc>
        <w:tc>
          <w:tcPr>
            <w:tcW w:w="4822" w:type="dxa"/>
            <w:tcBorders>
              <w:top w:val="single" w:color="000000" w:sz="4" w:space="0"/>
              <w:left w:val="single" w:color="000000" w:sz="4" w:space="0"/>
              <w:bottom w:val="single" w:color="000000" w:sz="4" w:space="0"/>
              <w:right w:val="single" w:color="000000" w:sz="4" w:space="0"/>
            </w:tcBorders>
            <w:vAlign w:val="center"/>
          </w:tcPr>
          <w:p w14:paraId="768CAFB9">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供应商为企业（包括合伙企业）的，应提供有效的“营业执照”；</w:t>
            </w:r>
          </w:p>
          <w:p w14:paraId="0E3E3868">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供应商为事业单位的，应提供有效的“事业单位法人证书”；</w:t>
            </w:r>
          </w:p>
          <w:p w14:paraId="0406AC5A">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供应商是非企业机构的，应提供有效的“执业许可证</w:t>
            </w:r>
            <w:r>
              <w:rPr>
                <w:rFonts w:hint="eastAsia" w:ascii="宋体" w:hAnsi="宋体" w:cs="宋体"/>
                <w:color w:val="auto"/>
                <w:szCs w:val="24"/>
                <w:highlight w:val="none"/>
                <w:lang w:eastAsia="zh-CN"/>
              </w:rPr>
              <w:t>”“</w:t>
            </w:r>
            <w:r>
              <w:rPr>
                <w:rFonts w:hint="eastAsia" w:ascii="宋体" w:hAnsi="宋体" w:cs="宋体"/>
                <w:color w:val="auto"/>
                <w:szCs w:val="24"/>
                <w:highlight w:val="none"/>
              </w:rPr>
              <w:t>登记证书”等证明文件；</w:t>
            </w:r>
          </w:p>
          <w:p w14:paraId="0F0E9F83">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供应商是个体工商户的，应提供有效的“个体工商户营业执照”；</w:t>
            </w:r>
          </w:p>
          <w:p w14:paraId="3F0A1B83">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供应商是自然人的，应提供有效的自然人身份证明。</w:t>
            </w:r>
          </w:p>
          <w:p w14:paraId="01CE4FE7">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对于银行、保险、石油石化、电力、电信等行业的分公司参加响应的，应提供该分公司的相应证明文件（如营业执照）；同时还应提供其总公司或上级主管部门出具的授权其参与本项目的书面唯一授权书（格式自拟，须加盖其总公司或上级主管部门的公章），也可以提供其总公司或上级主管部门的有关文件或制度等能够证明授权其独立开展业务的证明材料。</w:t>
            </w:r>
          </w:p>
        </w:tc>
        <w:tc>
          <w:tcPr>
            <w:tcW w:w="1639" w:type="dxa"/>
            <w:tcBorders>
              <w:top w:val="single" w:color="000000" w:sz="4" w:space="0"/>
              <w:left w:val="single" w:color="000000" w:sz="4" w:space="0"/>
              <w:right w:val="single" w:color="000000" w:sz="4" w:space="0"/>
            </w:tcBorders>
            <w:vAlign w:val="center"/>
          </w:tcPr>
          <w:p w14:paraId="62DC0631">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提供证明文件的复印件或影印件加盖公章放入响应文件</w:t>
            </w:r>
          </w:p>
        </w:tc>
      </w:tr>
      <w:tr w14:paraId="3EA5E01B">
        <w:tblPrEx>
          <w:tblCellMar>
            <w:top w:w="0" w:type="dxa"/>
            <w:left w:w="0" w:type="dxa"/>
            <w:bottom w:w="0" w:type="dxa"/>
            <w:right w:w="0" w:type="dxa"/>
          </w:tblCellMar>
        </w:tblPrEx>
        <w:tc>
          <w:tcPr>
            <w:tcW w:w="900" w:type="dxa"/>
            <w:tcBorders>
              <w:top w:val="single" w:color="000000" w:sz="4" w:space="0"/>
              <w:left w:val="single" w:color="000000" w:sz="4" w:space="0"/>
              <w:bottom w:val="single" w:color="000000" w:sz="4" w:space="0"/>
              <w:right w:val="single" w:color="000000" w:sz="4" w:space="0"/>
            </w:tcBorders>
            <w:vAlign w:val="center"/>
          </w:tcPr>
          <w:p w14:paraId="7AC7958D">
            <w:pPr>
              <w:pStyle w:val="57"/>
              <w:wordWrap w:val="0"/>
              <w:adjustRightInd w:val="0"/>
              <w:snapToGrid w:val="0"/>
              <w:spacing w:line="360" w:lineRule="auto"/>
              <w:jc w:val="center"/>
              <w:rPr>
                <w:rFonts w:hint="eastAsia" w:ascii="宋体" w:hAnsi="宋体" w:cs="宋体"/>
                <w:color w:val="auto"/>
                <w:szCs w:val="24"/>
                <w:highlight w:val="none"/>
              </w:rPr>
            </w:pPr>
            <w:r>
              <w:rPr>
                <w:rFonts w:hint="eastAsia" w:ascii="宋体" w:hAnsi="宋体" w:cs="宋体"/>
                <w:color w:val="auto"/>
                <w:szCs w:val="24"/>
                <w:highlight w:val="none"/>
              </w:rPr>
              <w:t>1-2</w:t>
            </w:r>
          </w:p>
        </w:tc>
        <w:tc>
          <w:tcPr>
            <w:tcW w:w="2210" w:type="dxa"/>
            <w:tcBorders>
              <w:top w:val="single" w:color="000000" w:sz="4" w:space="0"/>
              <w:left w:val="single" w:color="000000" w:sz="4" w:space="0"/>
              <w:bottom w:val="single" w:color="000000" w:sz="4" w:space="0"/>
              <w:right w:val="single" w:color="000000" w:sz="4" w:space="0"/>
            </w:tcBorders>
            <w:vAlign w:val="center"/>
          </w:tcPr>
          <w:p w14:paraId="55C136BC">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供应商信用</w:t>
            </w:r>
          </w:p>
        </w:tc>
        <w:tc>
          <w:tcPr>
            <w:tcW w:w="4822" w:type="dxa"/>
            <w:tcBorders>
              <w:top w:val="single" w:color="000000" w:sz="4" w:space="0"/>
              <w:left w:val="single" w:color="000000" w:sz="4" w:space="0"/>
              <w:bottom w:val="single" w:color="000000" w:sz="4" w:space="0"/>
              <w:right w:val="single" w:color="000000" w:sz="4" w:space="0"/>
            </w:tcBorders>
            <w:vAlign w:val="center"/>
          </w:tcPr>
          <w:p w14:paraId="705DB584">
            <w:pPr>
              <w:snapToGrid w:val="0"/>
              <w:spacing w:line="360" w:lineRule="auto"/>
              <w:rPr>
                <w:rFonts w:hint="eastAsia" w:ascii="宋体" w:hAnsi="宋体" w:cs="宋体"/>
                <w:color w:val="auto"/>
                <w:kern w:val="0"/>
                <w:sz w:val="24"/>
                <w:highlight w:val="none"/>
              </w:rPr>
            </w:pPr>
            <w:r>
              <w:rPr>
                <w:rFonts w:hint="eastAsia" w:ascii="宋体" w:hAnsi="宋体" w:cs="宋体"/>
                <w:color w:val="auto"/>
                <w:kern w:val="0"/>
                <w:sz w:val="24"/>
                <w:highlight w:val="none"/>
              </w:rPr>
              <w:t>至响应文件提交截止日，供应商均不存在以下情形：</w:t>
            </w:r>
          </w:p>
          <w:p w14:paraId="56098662">
            <w:pPr>
              <w:snapToGrid w:val="0"/>
              <w:spacing w:line="360" w:lineRule="auto"/>
              <w:rPr>
                <w:rFonts w:hint="eastAsia" w:ascii="宋体" w:hAnsi="宋体" w:cs="宋体"/>
                <w:color w:val="auto"/>
                <w:kern w:val="0"/>
                <w:sz w:val="24"/>
                <w:highlight w:val="none"/>
              </w:rPr>
            </w:pPr>
            <w:r>
              <w:rPr>
                <w:rFonts w:hint="eastAsia" w:ascii="宋体" w:hAnsi="宋体" w:cs="宋体"/>
                <w:color w:val="auto"/>
                <w:kern w:val="0"/>
                <w:sz w:val="24"/>
                <w:highlight w:val="none"/>
              </w:rPr>
              <w:t>（1）被人民法院列入失信被执行人名单的；</w:t>
            </w:r>
          </w:p>
          <w:p w14:paraId="46753A23">
            <w:pPr>
              <w:snapToGrid w:val="0"/>
              <w:spacing w:line="360" w:lineRule="auto"/>
              <w:rPr>
                <w:rFonts w:hint="eastAsia" w:ascii="宋体" w:hAnsi="宋体" w:cs="宋体"/>
                <w:color w:val="auto"/>
                <w:kern w:val="0"/>
                <w:sz w:val="24"/>
                <w:highlight w:val="none"/>
              </w:rPr>
            </w:pPr>
            <w:r>
              <w:rPr>
                <w:rFonts w:hint="eastAsia" w:ascii="宋体" w:hAnsi="宋体" w:cs="宋体"/>
                <w:color w:val="auto"/>
                <w:kern w:val="0"/>
                <w:sz w:val="24"/>
                <w:highlight w:val="none"/>
              </w:rPr>
              <w:t>（2）被税务机关列入重大税收违法失信主体名单的；</w:t>
            </w:r>
          </w:p>
          <w:p w14:paraId="1A443712">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kern w:val="0"/>
                <w:szCs w:val="24"/>
                <w:highlight w:val="none"/>
              </w:rPr>
              <w:t>（3）被财政部门列入政府采购严重违法失信行为记录名单的。</w:t>
            </w:r>
          </w:p>
        </w:tc>
        <w:tc>
          <w:tcPr>
            <w:tcW w:w="1639" w:type="dxa"/>
            <w:tcBorders>
              <w:top w:val="single" w:color="000000" w:sz="4" w:space="0"/>
              <w:left w:val="single" w:color="000000" w:sz="4" w:space="0"/>
              <w:bottom w:val="single" w:color="000000" w:sz="4" w:space="0"/>
              <w:right w:val="single" w:color="000000" w:sz="4" w:space="0"/>
            </w:tcBorders>
            <w:vAlign w:val="center"/>
          </w:tcPr>
          <w:p w14:paraId="460165A9">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按磋商响应函格式填写放入响应文件</w:t>
            </w:r>
          </w:p>
        </w:tc>
      </w:tr>
      <w:tr w14:paraId="5F67A01D">
        <w:tblPrEx>
          <w:tblCellMar>
            <w:top w:w="0" w:type="dxa"/>
            <w:left w:w="0" w:type="dxa"/>
            <w:bottom w:w="0" w:type="dxa"/>
            <w:right w:w="0" w:type="dxa"/>
          </w:tblCellMar>
        </w:tblPrEx>
        <w:trPr>
          <w:trHeight w:val="90" w:hRule="atLeast"/>
        </w:trPr>
        <w:tc>
          <w:tcPr>
            <w:tcW w:w="900" w:type="dxa"/>
            <w:tcBorders>
              <w:top w:val="single" w:color="000000" w:sz="4" w:space="0"/>
              <w:left w:val="single" w:color="000000" w:sz="4" w:space="0"/>
              <w:bottom w:val="single" w:color="000000" w:sz="4" w:space="0"/>
              <w:right w:val="single" w:color="000000" w:sz="4" w:space="0"/>
            </w:tcBorders>
            <w:vAlign w:val="center"/>
          </w:tcPr>
          <w:p w14:paraId="7C93523B">
            <w:pPr>
              <w:pStyle w:val="57"/>
              <w:wordWrap w:val="0"/>
              <w:adjustRightInd w:val="0"/>
              <w:snapToGrid w:val="0"/>
              <w:spacing w:line="360" w:lineRule="auto"/>
              <w:jc w:val="center"/>
              <w:rPr>
                <w:rFonts w:hint="eastAsia" w:ascii="宋体" w:hAnsi="宋体" w:cs="宋体"/>
                <w:color w:val="auto"/>
                <w:szCs w:val="24"/>
                <w:highlight w:val="none"/>
              </w:rPr>
            </w:pPr>
            <w:r>
              <w:rPr>
                <w:rFonts w:hint="eastAsia" w:ascii="宋体" w:hAnsi="宋体" w:cs="宋体"/>
                <w:color w:val="auto"/>
                <w:szCs w:val="24"/>
                <w:highlight w:val="none"/>
              </w:rPr>
              <w:t>1-3</w:t>
            </w:r>
          </w:p>
        </w:tc>
        <w:tc>
          <w:tcPr>
            <w:tcW w:w="2210" w:type="dxa"/>
            <w:tcBorders>
              <w:top w:val="single" w:color="000000" w:sz="4" w:space="0"/>
              <w:left w:val="single" w:color="000000" w:sz="4" w:space="0"/>
              <w:bottom w:val="single" w:color="000000" w:sz="4" w:space="0"/>
              <w:right w:val="single" w:color="000000" w:sz="4" w:space="0"/>
            </w:tcBorders>
            <w:vAlign w:val="center"/>
          </w:tcPr>
          <w:p w14:paraId="3AC6AD40">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磋商响应函</w:t>
            </w:r>
          </w:p>
        </w:tc>
        <w:tc>
          <w:tcPr>
            <w:tcW w:w="4822" w:type="dxa"/>
            <w:tcBorders>
              <w:top w:val="single" w:color="000000" w:sz="4" w:space="0"/>
              <w:left w:val="single" w:color="000000" w:sz="4" w:space="0"/>
              <w:bottom w:val="single" w:color="000000" w:sz="4" w:space="0"/>
              <w:right w:val="single" w:color="000000" w:sz="4" w:space="0"/>
            </w:tcBorders>
            <w:vAlign w:val="center"/>
          </w:tcPr>
          <w:p w14:paraId="72F147FD">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提供了符合竞争性磋商文件要求的《磋商响应函》。</w:t>
            </w:r>
          </w:p>
        </w:tc>
        <w:tc>
          <w:tcPr>
            <w:tcW w:w="1639" w:type="dxa"/>
            <w:tcBorders>
              <w:top w:val="single" w:color="000000" w:sz="4" w:space="0"/>
              <w:left w:val="single" w:color="000000" w:sz="4" w:space="0"/>
              <w:bottom w:val="single" w:color="000000" w:sz="4" w:space="0"/>
              <w:right w:val="single" w:color="000000" w:sz="4" w:space="0"/>
            </w:tcBorders>
            <w:vAlign w:val="center"/>
          </w:tcPr>
          <w:p w14:paraId="2D63A9A6">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格式见《响应</w:t>
            </w:r>
          </w:p>
          <w:p w14:paraId="63701F24">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文件格式》</w:t>
            </w:r>
          </w:p>
        </w:tc>
      </w:tr>
      <w:tr w14:paraId="254D22DC">
        <w:tblPrEx>
          <w:tblCellMar>
            <w:top w:w="0" w:type="dxa"/>
            <w:left w:w="0" w:type="dxa"/>
            <w:bottom w:w="0" w:type="dxa"/>
            <w:right w:w="0" w:type="dxa"/>
          </w:tblCellMar>
        </w:tblPrEx>
        <w:tc>
          <w:tcPr>
            <w:tcW w:w="900" w:type="dxa"/>
            <w:tcBorders>
              <w:top w:val="single" w:color="000000" w:sz="4" w:space="0"/>
              <w:left w:val="single" w:color="000000" w:sz="4" w:space="0"/>
              <w:bottom w:val="single" w:color="000000" w:sz="4" w:space="0"/>
              <w:right w:val="single" w:color="000000" w:sz="4" w:space="0"/>
            </w:tcBorders>
            <w:vAlign w:val="center"/>
          </w:tcPr>
          <w:p w14:paraId="257651ED">
            <w:pPr>
              <w:pStyle w:val="57"/>
              <w:wordWrap w:val="0"/>
              <w:adjustRightInd w:val="0"/>
              <w:snapToGrid w:val="0"/>
              <w:spacing w:line="360" w:lineRule="auto"/>
              <w:jc w:val="center"/>
              <w:rPr>
                <w:rFonts w:hint="eastAsia" w:ascii="宋体" w:hAnsi="宋体" w:cs="宋体"/>
                <w:color w:val="auto"/>
                <w:szCs w:val="24"/>
                <w:highlight w:val="none"/>
              </w:rPr>
            </w:pPr>
            <w:r>
              <w:rPr>
                <w:rFonts w:hint="eastAsia" w:ascii="宋体" w:hAnsi="宋体" w:cs="宋体"/>
                <w:color w:val="auto"/>
                <w:szCs w:val="24"/>
                <w:highlight w:val="none"/>
              </w:rPr>
              <w:t>1-4</w:t>
            </w:r>
          </w:p>
        </w:tc>
        <w:tc>
          <w:tcPr>
            <w:tcW w:w="2210" w:type="dxa"/>
            <w:tcBorders>
              <w:top w:val="single" w:color="000000" w:sz="4" w:space="0"/>
              <w:left w:val="single" w:color="000000" w:sz="4" w:space="0"/>
              <w:bottom w:val="single" w:color="000000" w:sz="4" w:space="0"/>
              <w:right w:val="single" w:color="000000" w:sz="4" w:space="0"/>
            </w:tcBorders>
            <w:vAlign w:val="center"/>
          </w:tcPr>
          <w:p w14:paraId="4731BF53">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法律、行政法规规定的其他条件</w:t>
            </w:r>
          </w:p>
        </w:tc>
        <w:tc>
          <w:tcPr>
            <w:tcW w:w="4822" w:type="dxa"/>
            <w:tcBorders>
              <w:top w:val="single" w:color="000000" w:sz="4" w:space="0"/>
              <w:left w:val="single" w:color="000000" w:sz="4" w:space="0"/>
              <w:bottom w:val="single" w:color="000000" w:sz="4" w:space="0"/>
              <w:right w:val="single" w:color="000000" w:sz="4" w:space="0"/>
            </w:tcBorders>
            <w:vAlign w:val="center"/>
          </w:tcPr>
          <w:p w14:paraId="5A859EE7">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法律、行政法规规定的其他条件</w:t>
            </w:r>
          </w:p>
        </w:tc>
        <w:tc>
          <w:tcPr>
            <w:tcW w:w="1639" w:type="dxa"/>
            <w:tcBorders>
              <w:top w:val="single" w:color="000000" w:sz="4" w:space="0"/>
              <w:left w:val="single" w:color="000000" w:sz="4" w:space="0"/>
              <w:bottom w:val="single" w:color="000000" w:sz="4" w:space="0"/>
              <w:right w:val="single" w:color="000000" w:sz="4" w:space="0"/>
            </w:tcBorders>
            <w:vAlign w:val="center"/>
          </w:tcPr>
          <w:p w14:paraId="532DF642">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w:t>
            </w:r>
          </w:p>
        </w:tc>
      </w:tr>
      <w:tr w14:paraId="0D17F578">
        <w:tblPrEx>
          <w:tblCellMar>
            <w:top w:w="0" w:type="dxa"/>
            <w:left w:w="0" w:type="dxa"/>
            <w:bottom w:w="0" w:type="dxa"/>
            <w:right w:w="0" w:type="dxa"/>
          </w:tblCellMar>
        </w:tblPrEx>
        <w:tc>
          <w:tcPr>
            <w:tcW w:w="900" w:type="dxa"/>
            <w:tcBorders>
              <w:top w:val="single" w:color="000000" w:sz="4" w:space="0"/>
              <w:left w:val="single" w:color="000000" w:sz="4" w:space="0"/>
              <w:bottom w:val="single" w:color="000000" w:sz="4" w:space="0"/>
              <w:right w:val="single" w:color="000000" w:sz="4" w:space="0"/>
            </w:tcBorders>
            <w:vAlign w:val="center"/>
          </w:tcPr>
          <w:p w14:paraId="6ABC5A32">
            <w:pPr>
              <w:pStyle w:val="57"/>
              <w:wordWrap w:val="0"/>
              <w:adjustRightInd w:val="0"/>
              <w:snapToGrid w:val="0"/>
              <w:spacing w:line="360" w:lineRule="auto"/>
              <w:jc w:val="center"/>
              <w:rPr>
                <w:rFonts w:hint="eastAsia" w:ascii="宋体" w:hAnsi="宋体" w:cs="宋体"/>
                <w:color w:val="auto"/>
                <w:szCs w:val="24"/>
                <w:highlight w:val="none"/>
              </w:rPr>
            </w:pPr>
            <w:r>
              <w:rPr>
                <w:rFonts w:hint="eastAsia" w:ascii="宋体" w:hAnsi="宋体" w:cs="宋体"/>
                <w:color w:val="auto"/>
                <w:szCs w:val="24"/>
                <w:highlight w:val="none"/>
              </w:rPr>
              <w:t>2</w:t>
            </w:r>
          </w:p>
        </w:tc>
        <w:tc>
          <w:tcPr>
            <w:tcW w:w="2210" w:type="dxa"/>
            <w:tcBorders>
              <w:top w:val="single" w:color="000000" w:sz="4" w:space="0"/>
              <w:left w:val="single" w:color="000000" w:sz="4" w:space="0"/>
              <w:bottom w:val="single" w:color="000000" w:sz="4" w:space="0"/>
              <w:right w:val="single" w:color="000000" w:sz="4" w:space="0"/>
            </w:tcBorders>
            <w:vAlign w:val="center"/>
          </w:tcPr>
          <w:p w14:paraId="56DD28CD">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落实政府采购政策需满足的资格要求</w:t>
            </w:r>
          </w:p>
        </w:tc>
        <w:tc>
          <w:tcPr>
            <w:tcW w:w="4822" w:type="dxa"/>
            <w:tcBorders>
              <w:top w:val="single" w:color="000000" w:sz="4" w:space="0"/>
              <w:left w:val="single" w:color="000000" w:sz="4" w:space="0"/>
              <w:bottom w:val="single" w:color="000000" w:sz="4" w:space="0"/>
              <w:right w:val="single" w:color="000000" w:sz="4" w:space="0"/>
            </w:tcBorders>
            <w:vAlign w:val="center"/>
          </w:tcPr>
          <w:p w14:paraId="7D731BE2">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具体要求见第一章《磋商邀请》</w:t>
            </w:r>
          </w:p>
        </w:tc>
        <w:tc>
          <w:tcPr>
            <w:tcW w:w="1639" w:type="dxa"/>
            <w:tcBorders>
              <w:top w:val="single" w:color="000000" w:sz="4" w:space="0"/>
              <w:left w:val="single" w:color="000000" w:sz="4" w:space="0"/>
              <w:bottom w:val="single" w:color="000000" w:sz="4" w:space="0"/>
              <w:right w:val="single" w:color="000000" w:sz="4" w:space="0"/>
            </w:tcBorders>
            <w:vAlign w:val="center"/>
          </w:tcPr>
          <w:p w14:paraId="44019E05">
            <w:pPr>
              <w:pStyle w:val="57"/>
              <w:wordWrap w:val="0"/>
              <w:adjustRightInd w:val="0"/>
              <w:snapToGrid w:val="0"/>
              <w:spacing w:line="360" w:lineRule="auto"/>
              <w:rPr>
                <w:rFonts w:hint="eastAsia" w:ascii="宋体" w:hAnsi="宋体" w:cs="宋体"/>
                <w:color w:val="auto"/>
                <w:szCs w:val="24"/>
                <w:highlight w:val="none"/>
              </w:rPr>
            </w:pPr>
          </w:p>
        </w:tc>
      </w:tr>
      <w:tr w14:paraId="5B15A43A">
        <w:tblPrEx>
          <w:tblCellMar>
            <w:top w:w="0" w:type="dxa"/>
            <w:left w:w="0" w:type="dxa"/>
            <w:bottom w:w="0" w:type="dxa"/>
            <w:right w:w="0" w:type="dxa"/>
          </w:tblCellMar>
        </w:tblPrEx>
        <w:tc>
          <w:tcPr>
            <w:tcW w:w="900" w:type="dxa"/>
            <w:tcBorders>
              <w:top w:val="single" w:color="000000" w:sz="4" w:space="0"/>
              <w:left w:val="single" w:color="000000" w:sz="4" w:space="0"/>
              <w:bottom w:val="single" w:color="000000" w:sz="4" w:space="0"/>
              <w:right w:val="single" w:color="000000" w:sz="4" w:space="0"/>
            </w:tcBorders>
            <w:vAlign w:val="center"/>
          </w:tcPr>
          <w:p w14:paraId="58FD331D">
            <w:pPr>
              <w:pStyle w:val="57"/>
              <w:wordWrap w:val="0"/>
              <w:adjustRightInd w:val="0"/>
              <w:snapToGrid w:val="0"/>
              <w:spacing w:line="360" w:lineRule="auto"/>
              <w:jc w:val="center"/>
              <w:rPr>
                <w:rFonts w:hint="eastAsia" w:ascii="宋体" w:hAnsi="宋体" w:cs="宋体"/>
                <w:color w:val="auto"/>
                <w:szCs w:val="24"/>
                <w:highlight w:val="none"/>
              </w:rPr>
            </w:pPr>
            <w:r>
              <w:rPr>
                <w:rFonts w:hint="eastAsia" w:ascii="宋体" w:hAnsi="宋体" w:cs="宋体"/>
                <w:color w:val="auto"/>
                <w:szCs w:val="24"/>
                <w:highlight w:val="none"/>
              </w:rPr>
              <w:t>2-1</w:t>
            </w:r>
          </w:p>
        </w:tc>
        <w:tc>
          <w:tcPr>
            <w:tcW w:w="2210" w:type="dxa"/>
            <w:tcBorders>
              <w:top w:val="single" w:color="000000" w:sz="4" w:space="0"/>
              <w:left w:val="single" w:color="000000" w:sz="4" w:space="0"/>
              <w:bottom w:val="single" w:color="000000" w:sz="4" w:space="0"/>
              <w:right w:val="single" w:color="000000" w:sz="4" w:space="0"/>
            </w:tcBorders>
            <w:vAlign w:val="center"/>
          </w:tcPr>
          <w:p w14:paraId="049EC2E5">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专门面向中小企业采购项目</w:t>
            </w:r>
          </w:p>
        </w:tc>
        <w:tc>
          <w:tcPr>
            <w:tcW w:w="4822" w:type="dxa"/>
            <w:tcBorders>
              <w:top w:val="single" w:color="000000" w:sz="4" w:space="0"/>
              <w:left w:val="single" w:color="000000" w:sz="4" w:space="0"/>
              <w:bottom w:val="single" w:color="000000" w:sz="4" w:space="0"/>
              <w:right w:val="single" w:color="000000" w:sz="4" w:space="0"/>
            </w:tcBorders>
            <w:vAlign w:val="center"/>
          </w:tcPr>
          <w:p w14:paraId="59A7791F">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具体要求见第一章《磋商邀请》</w:t>
            </w:r>
          </w:p>
        </w:tc>
        <w:tc>
          <w:tcPr>
            <w:tcW w:w="1639" w:type="dxa"/>
            <w:tcBorders>
              <w:top w:val="single" w:color="000000" w:sz="4" w:space="0"/>
              <w:left w:val="single" w:color="000000" w:sz="4" w:space="0"/>
              <w:bottom w:val="single" w:color="000000" w:sz="4" w:space="0"/>
              <w:right w:val="single" w:color="000000" w:sz="4" w:space="0"/>
            </w:tcBorders>
            <w:vAlign w:val="center"/>
          </w:tcPr>
          <w:p w14:paraId="08DE815E">
            <w:pPr>
              <w:pStyle w:val="57"/>
              <w:wordWrap w:val="0"/>
              <w:adjustRightInd w:val="0"/>
              <w:snapToGrid w:val="0"/>
              <w:spacing w:line="360" w:lineRule="auto"/>
              <w:rPr>
                <w:rFonts w:hint="eastAsia" w:ascii="宋体" w:hAnsi="宋体" w:cs="宋体"/>
                <w:color w:val="auto"/>
                <w:szCs w:val="24"/>
                <w:highlight w:val="none"/>
              </w:rPr>
            </w:pPr>
          </w:p>
        </w:tc>
      </w:tr>
      <w:tr w14:paraId="1058099B">
        <w:tblPrEx>
          <w:tblCellMar>
            <w:top w:w="0" w:type="dxa"/>
            <w:left w:w="0" w:type="dxa"/>
            <w:bottom w:w="0" w:type="dxa"/>
            <w:right w:w="0" w:type="dxa"/>
          </w:tblCellMar>
        </w:tblPrEx>
        <w:tc>
          <w:tcPr>
            <w:tcW w:w="900" w:type="dxa"/>
            <w:tcBorders>
              <w:top w:val="single" w:color="000000" w:sz="4" w:space="0"/>
              <w:left w:val="single" w:color="000000" w:sz="4" w:space="0"/>
              <w:bottom w:val="single" w:color="000000" w:sz="4" w:space="0"/>
              <w:right w:val="single" w:color="000000" w:sz="4" w:space="0"/>
            </w:tcBorders>
            <w:vAlign w:val="center"/>
          </w:tcPr>
          <w:p w14:paraId="4BFA6074">
            <w:pPr>
              <w:pStyle w:val="57"/>
              <w:wordWrap w:val="0"/>
              <w:adjustRightInd w:val="0"/>
              <w:snapToGrid w:val="0"/>
              <w:spacing w:line="360" w:lineRule="auto"/>
              <w:jc w:val="center"/>
              <w:rPr>
                <w:rFonts w:hint="eastAsia" w:ascii="宋体" w:hAnsi="宋体" w:cs="宋体"/>
                <w:color w:val="auto"/>
                <w:szCs w:val="24"/>
                <w:highlight w:val="none"/>
              </w:rPr>
            </w:pPr>
            <w:r>
              <w:rPr>
                <w:rFonts w:hint="eastAsia" w:ascii="宋体" w:hAnsi="宋体" w:cs="宋体"/>
                <w:color w:val="auto"/>
                <w:szCs w:val="24"/>
                <w:highlight w:val="none"/>
              </w:rPr>
              <w:t>2-1-1</w:t>
            </w:r>
          </w:p>
        </w:tc>
        <w:tc>
          <w:tcPr>
            <w:tcW w:w="2210" w:type="dxa"/>
            <w:tcBorders>
              <w:top w:val="single" w:color="000000" w:sz="4" w:space="0"/>
              <w:left w:val="single" w:color="000000" w:sz="4" w:space="0"/>
              <w:bottom w:val="single" w:color="000000" w:sz="4" w:space="0"/>
              <w:right w:val="single" w:color="000000" w:sz="4" w:space="0"/>
            </w:tcBorders>
            <w:vAlign w:val="center"/>
          </w:tcPr>
          <w:p w14:paraId="5F5313E3">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中小企业证明文件</w:t>
            </w:r>
          </w:p>
        </w:tc>
        <w:tc>
          <w:tcPr>
            <w:tcW w:w="4822" w:type="dxa"/>
            <w:tcBorders>
              <w:top w:val="single" w:color="000000" w:sz="4" w:space="0"/>
              <w:left w:val="single" w:color="000000" w:sz="4" w:space="0"/>
              <w:bottom w:val="single" w:color="000000" w:sz="4" w:space="0"/>
              <w:right w:val="single" w:color="000000" w:sz="4" w:space="0"/>
            </w:tcBorders>
            <w:vAlign w:val="center"/>
          </w:tcPr>
          <w:p w14:paraId="75239F42">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当本项目（标段）涉及</w:t>
            </w:r>
            <w:r>
              <w:rPr>
                <w:rFonts w:hint="eastAsia" w:ascii="宋体" w:hAnsi="宋体" w:cs="宋体"/>
                <w:color w:val="auto"/>
                <w:kern w:val="0"/>
                <w:szCs w:val="24"/>
                <w:highlight w:val="none"/>
                <w:shd w:val="clear" w:color="auto" w:fill="FFFFFF"/>
                <w:lang w:bidi="ar"/>
              </w:rPr>
              <w:t>专门面向中小企业采购或</w:t>
            </w:r>
            <w:r>
              <w:rPr>
                <w:rFonts w:hint="eastAsia" w:ascii="宋体" w:hAnsi="宋体" w:cs="宋体"/>
                <w:color w:val="auto"/>
                <w:szCs w:val="24"/>
                <w:highlight w:val="none"/>
              </w:rPr>
              <w:t>预留份额专门面向中小企业采购。</w:t>
            </w:r>
          </w:p>
          <w:p w14:paraId="72A19AD0">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1.供应商单独响应的，服务类/工程类项目供应商</w:t>
            </w:r>
            <w:r>
              <w:rPr>
                <w:rFonts w:hint="eastAsia" w:ascii="宋体" w:hAnsi="宋体" w:cs="宋体"/>
                <w:color w:val="auto"/>
                <w:szCs w:val="24"/>
                <w:highlight w:val="none"/>
                <w:lang w:val="zh-CN"/>
              </w:rPr>
              <w:t>应为中小微企业、监狱企业、残疾人福利性单位，</w:t>
            </w:r>
            <w:r>
              <w:rPr>
                <w:rFonts w:hint="eastAsia" w:ascii="宋体" w:hAnsi="宋体" w:cs="宋体"/>
                <w:color w:val="auto"/>
                <w:szCs w:val="24"/>
                <w:highlight w:val="none"/>
              </w:rPr>
              <w:t>货物类项目制造商</w:t>
            </w:r>
            <w:r>
              <w:rPr>
                <w:rFonts w:hint="eastAsia" w:ascii="宋体" w:hAnsi="宋体" w:cs="宋体"/>
                <w:color w:val="auto"/>
                <w:szCs w:val="24"/>
                <w:highlight w:val="none"/>
                <w:lang w:val="zh-CN"/>
              </w:rPr>
              <w:t>应为中小微企业、监狱企业、残疾人福利性单位。</w:t>
            </w:r>
          </w:p>
          <w:p w14:paraId="3CBD16DF">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2.如竞争性磋商文件要求以联合体形式参加或者要求合同分包方式预留份额专门面向中小企业采购的，且供应商为联合体或拟进行合同分包的，则联合体中的中小企业、签订分包意向协议的中小企业具体情况须在《中小企业声明函》或《残疾人福利性单位声明函》或由省级以上监狱管理局、戒毒管理局（含新疆生产建设兵团）出具的属于监狱企业的证明文件中如实填报，且满足竞争性磋商文件关于预留份额的要求。</w:t>
            </w:r>
          </w:p>
          <w:p w14:paraId="112ECBD3">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对于预留份额专门面向中小企业采购的项目，组成联合体或者接受分包合同的中小企业与联合体内其他企业、分包企业之间不得存在直接控股、管理关系。</w:t>
            </w:r>
          </w:p>
        </w:tc>
        <w:tc>
          <w:tcPr>
            <w:tcW w:w="1639" w:type="dxa"/>
            <w:tcBorders>
              <w:top w:val="single" w:color="000000" w:sz="4" w:space="0"/>
              <w:left w:val="single" w:color="000000" w:sz="4" w:space="0"/>
              <w:bottom w:val="single" w:color="000000" w:sz="4" w:space="0"/>
              <w:right w:val="single" w:color="000000" w:sz="4" w:space="0"/>
            </w:tcBorders>
            <w:vAlign w:val="center"/>
          </w:tcPr>
          <w:p w14:paraId="4B4E27C2">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格式见《响应文件格式》</w:t>
            </w:r>
          </w:p>
        </w:tc>
      </w:tr>
    </w:tbl>
    <w:p w14:paraId="7D7528AB">
      <w:pPr>
        <w:tabs>
          <w:tab w:val="left" w:pos="1080"/>
        </w:tabs>
        <w:snapToGrid w:val="0"/>
        <w:spacing w:line="360" w:lineRule="auto"/>
        <w:ind w:firstLine="480" w:firstLineChars="200"/>
        <w:rPr>
          <w:rFonts w:hint="eastAsia" w:ascii="宋体" w:hAnsi="宋体" w:cs="宋体"/>
          <w:color w:val="auto"/>
          <w:sz w:val="24"/>
          <w:highlight w:val="none"/>
        </w:rPr>
      </w:pPr>
    </w:p>
    <w:p w14:paraId="60B292B1">
      <w:pPr>
        <w:tabs>
          <w:tab w:val="left" w:pos="1080"/>
        </w:tabs>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1.3《符合性审查要求》见下表：</w:t>
      </w:r>
    </w:p>
    <w:p w14:paraId="3DB281BE">
      <w:pPr>
        <w:widowControl/>
        <w:spacing w:line="360" w:lineRule="auto"/>
        <w:jc w:val="center"/>
        <w:rPr>
          <w:rFonts w:hint="eastAsia" w:ascii="宋体" w:hAnsi="宋体" w:cs="宋体"/>
          <w:b/>
          <w:color w:val="auto"/>
          <w:kern w:val="0"/>
          <w:sz w:val="24"/>
          <w:highlight w:val="none"/>
        </w:rPr>
      </w:pPr>
      <w:r>
        <w:rPr>
          <w:rFonts w:hint="eastAsia" w:ascii="宋体" w:hAnsi="宋体" w:cs="宋体"/>
          <w:b/>
          <w:color w:val="auto"/>
          <w:kern w:val="0"/>
          <w:sz w:val="24"/>
          <w:highlight w:val="none"/>
        </w:rPr>
        <w:t>符合性审查要求</w:t>
      </w:r>
    </w:p>
    <w:tbl>
      <w:tblPr>
        <w:tblStyle w:val="24"/>
        <w:tblW w:w="9288" w:type="dxa"/>
        <w:jc w:val="center"/>
        <w:tblLayout w:type="fixed"/>
        <w:tblCellMar>
          <w:top w:w="0" w:type="dxa"/>
          <w:left w:w="0" w:type="dxa"/>
          <w:bottom w:w="0" w:type="dxa"/>
          <w:right w:w="0" w:type="dxa"/>
        </w:tblCellMar>
      </w:tblPr>
      <w:tblGrid>
        <w:gridCol w:w="750"/>
        <w:gridCol w:w="1813"/>
        <w:gridCol w:w="6725"/>
      </w:tblGrid>
      <w:tr w14:paraId="261A7353">
        <w:tblPrEx>
          <w:tblCellMar>
            <w:top w:w="0" w:type="dxa"/>
            <w:left w:w="0" w:type="dxa"/>
            <w:bottom w:w="0" w:type="dxa"/>
            <w:right w:w="0" w:type="dxa"/>
          </w:tblCellMar>
        </w:tblPrEx>
        <w:trPr>
          <w:trHeight w:val="9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14:paraId="04283004">
            <w:pPr>
              <w:pStyle w:val="59"/>
              <w:snapToGrid w:val="0"/>
              <w:spacing w:line="360" w:lineRule="auto"/>
              <w:ind w:left="130"/>
              <w:jc w:val="center"/>
              <w:rPr>
                <w:rFonts w:hint="eastAsia"/>
                <w:color w:val="auto"/>
                <w:sz w:val="24"/>
                <w:szCs w:val="24"/>
                <w:highlight w:val="none"/>
              </w:rPr>
            </w:pPr>
            <w:r>
              <w:rPr>
                <w:rFonts w:hint="eastAsia"/>
                <w:color w:val="auto"/>
                <w:sz w:val="24"/>
                <w:szCs w:val="24"/>
                <w:highlight w:val="none"/>
              </w:rPr>
              <w:t>序号</w:t>
            </w:r>
          </w:p>
        </w:tc>
        <w:tc>
          <w:tcPr>
            <w:tcW w:w="1813" w:type="dxa"/>
            <w:tcBorders>
              <w:top w:val="single" w:color="000000" w:sz="4" w:space="0"/>
              <w:left w:val="single" w:color="000000" w:sz="4" w:space="0"/>
              <w:bottom w:val="single" w:color="000000" w:sz="4" w:space="0"/>
              <w:right w:val="single" w:color="000000" w:sz="4" w:space="0"/>
            </w:tcBorders>
            <w:vAlign w:val="center"/>
          </w:tcPr>
          <w:p w14:paraId="14C6C2B4">
            <w:pPr>
              <w:pStyle w:val="59"/>
              <w:snapToGrid w:val="0"/>
              <w:spacing w:line="360" w:lineRule="auto"/>
              <w:ind w:left="421"/>
              <w:jc w:val="center"/>
              <w:rPr>
                <w:rFonts w:hint="eastAsia"/>
                <w:color w:val="auto"/>
                <w:sz w:val="24"/>
                <w:szCs w:val="24"/>
                <w:highlight w:val="none"/>
              </w:rPr>
            </w:pPr>
            <w:r>
              <w:rPr>
                <w:rFonts w:hint="eastAsia"/>
                <w:color w:val="auto"/>
                <w:sz w:val="24"/>
                <w:szCs w:val="24"/>
                <w:highlight w:val="none"/>
              </w:rPr>
              <w:t>审查因素</w:t>
            </w:r>
          </w:p>
        </w:tc>
        <w:tc>
          <w:tcPr>
            <w:tcW w:w="6725" w:type="dxa"/>
            <w:tcBorders>
              <w:top w:val="single" w:color="000000" w:sz="4" w:space="0"/>
              <w:left w:val="single" w:color="000000" w:sz="4" w:space="0"/>
              <w:bottom w:val="single" w:color="000000" w:sz="4" w:space="0"/>
              <w:right w:val="single" w:color="000000" w:sz="4" w:space="0"/>
            </w:tcBorders>
            <w:vAlign w:val="center"/>
          </w:tcPr>
          <w:p w14:paraId="28281E2D">
            <w:pPr>
              <w:pStyle w:val="59"/>
              <w:snapToGrid w:val="0"/>
              <w:spacing w:line="360" w:lineRule="auto"/>
              <w:jc w:val="center"/>
              <w:rPr>
                <w:rFonts w:hint="eastAsia"/>
                <w:color w:val="auto"/>
                <w:sz w:val="24"/>
                <w:szCs w:val="24"/>
                <w:highlight w:val="none"/>
              </w:rPr>
            </w:pPr>
            <w:r>
              <w:rPr>
                <w:rFonts w:hint="eastAsia"/>
                <w:color w:val="auto"/>
                <w:sz w:val="24"/>
                <w:szCs w:val="24"/>
                <w:highlight w:val="none"/>
              </w:rPr>
              <w:t>审查内容</w:t>
            </w:r>
          </w:p>
        </w:tc>
      </w:tr>
      <w:tr w14:paraId="01A0A776">
        <w:tblPrEx>
          <w:tblCellMar>
            <w:top w:w="0" w:type="dxa"/>
            <w:left w:w="0" w:type="dxa"/>
            <w:bottom w:w="0" w:type="dxa"/>
            <w:right w:w="0" w:type="dxa"/>
          </w:tblCellMar>
        </w:tblPrEx>
        <w:trPr>
          <w:jc w:val="center"/>
        </w:trPr>
        <w:tc>
          <w:tcPr>
            <w:tcW w:w="750" w:type="dxa"/>
            <w:tcBorders>
              <w:top w:val="single" w:color="000000" w:sz="4" w:space="0"/>
              <w:left w:val="single" w:color="000000" w:sz="4" w:space="0"/>
              <w:bottom w:val="single" w:color="000000" w:sz="4" w:space="0"/>
              <w:right w:val="single" w:color="000000" w:sz="4" w:space="0"/>
            </w:tcBorders>
            <w:vAlign w:val="center"/>
          </w:tcPr>
          <w:p w14:paraId="5FC6FBDC">
            <w:pPr>
              <w:pStyle w:val="57"/>
              <w:wordWrap w:val="0"/>
              <w:adjustRightInd w:val="0"/>
              <w:snapToGrid w:val="0"/>
              <w:spacing w:line="360" w:lineRule="auto"/>
              <w:jc w:val="center"/>
              <w:rPr>
                <w:rFonts w:hint="eastAsia" w:ascii="宋体" w:hAnsi="宋体" w:cs="宋体"/>
                <w:color w:val="auto"/>
                <w:szCs w:val="24"/>
                <w:highlight w:val="none"/>
              </w:rPr>
            </w:pPr>
            <w:r>
              <w:rPr>
                <w:rFonts w:hint="eastAsia" w:ascii="宋体" w:hAnsi="宋体" w:cs="宋体"/>
                <w:color w:val="auto"/>
                <w:szCs w:val="24"/>
                <w:highlight w:val="none"/>
              </w:rPr>
              <w:t>1</w:t>
            </w:r>
          </w:p>
        </w:tc>
        <w:tc>
          <w:tcPr>
            <w:tcW w:w="1813" w:type="dxa"/>
            <w:tcBorders>
              <w:top w:val="single" w:color="000000" w:sz="4" w:space="0"/>
              <w:left w:val="single" w:color="000000" w:sz="4" w:space="0"/>
              <w:bottom w:val="single" w:color="000000" w:sz="4" w:space="0"/>
              <w:right w:val="single" w:color="000000" w:sz="4" w:space="0"/>
            </w:tcBorders>
            <w:vAlign w:val="center"/>
          </w:tcPr>
          <w:p w14:paraId="6FB9166A">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授权委托书</w:t>
            </w:r>
          </w:p>
        </w:tc>
        <w:tc>
          <w:tcPr>
            <w:tcW w:w="6725" w:type="dxa"/>
            <w:tcBorders>
              <w:top w:val="single" w:color="000000" w:sz="4" w:space="0"/>
              <w:left w:val="single" w:color="000000" w:sz="4" w:space="0"/>
              <w:bottom w:val="single" w:color="000000" w:sz="4" w:space="0"/>
              <w:right w:val="single" w:color="000000" w:sz="4" w:space="0"/>
            </w:tcBorders>
            <w:vAlign w:val="center"/>
          </w:tcPr>
          <w:p w14:paraId="2A9DC523">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按竞争性磋商文件要求提供授权委托书；</w:t>
            </w:r>
          </w:p>
        </w:tc>
      </w:tr>
      <w:tr w14:paraId="29988B7C">
        <w:tblPrEx>
          <w:tblCellMar>
            <w:top w:w="0" w:type="dxa"/>
            <w:left w:w="0" w:type="dxa"/>
            <w:bottom w:w="0" w:type="dxa"/>
            <w:right w:w="0" w:type="dxa"/>
          </w:tblCellMar>
        </w:tblPrEx>
        <w:trPr>
          <w:jc w:val="center"/>
        </w:trPr>
        <w:tc>
          <w:tcPr>
            <w:tcW w:w="750" w:type="dxa"/>
            <w:tcBorders>
              <w:top w:val="single" w:color="000000" w:sz="4" w:space="0"/>
              <w:left w:val="single" w:color="000000" w:sz="4" w:space="0"/>
              <w:bottom w:val="single" w:color="000000" w:sz="4" w:space="0"/>
              <w:right w:val="single" w:color="000000" w:sz="4" w:space="0"/>
            </w:tcBorders>
            <w:vAlign w:val="center"/>
          </w:tcPr>
          <w:p w14:paraId="0B4501E2">
            <w:pPr>
              <w:pStyle w:val="57"/>
              <w:wordWrap w:val="0"/>
              <w:adjustRightInd w:val="0"/>
              <w:snapToGrid w:val="0"/>
              <w:spacing w:line="360" w:lineRule="auto"/>
              <w:jc w:val="center"/>
              <w:rPr>
                <w:rFonts w:hint="eastAsia" w:ascii="宋体" w:hAnsi="宋体" w:cs="宋体"/>
                <w:color w:val="auto"/>
                <w:szCs w:val="24"/>
                <w:highlight w:val="none"/>
              </w:rPr>
            </w:pPr>
            <w:r>
              <w:rPr>
                <w:rFonts w:hint="eastAsia" w:ascii="宋体" w:hAnsi="宋体" w:cs="宋体"/>
                <w:color w:val="auto"/>
                <w:szCs w:val="24"/>
                <w:highlight w:val="none"/>
              </w:rPr>
              <w:t>2</w:t>
            </w:r>
          </w:p>
        </w:tc>
        <w:tc>
          <w:tcPr>
            <w:tcW w:w="1813" w:type="dxa"/>
            <w:tcBorders>
              <w:top w:val="single" w:color="000000" w:sz="4" w:space="0"/>
              <w:left w:val="single" w:color="000000" w:sz="4" w:space="0"/>
              <w:bottom w:val="single" w:color="000000" w:sz="4" w:space="0"/>
              <w:right w:val="single" w:color="000000" w:sz="4" w:space="0"/>
            </w:tcBorders>
            <w:vAlign w:val="center"/>
          </w:tcPr>
          <w:p w14:paraId="7165EE6D">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串通响应</w:t>
            </w:r>
          </w:p>
        </w:tc>
        <w:tc>
          <w:tcPr>
            <w:tcW w:w="6725" w:type="dxa"/>
            <w:tcBorders>
              <w:top w:val="single" w:color="000000" w:sz="4" w:space="0"/>
              <w:left w:val="single" w:color="000000" w:sz="4" w:space="0"/>
              <w:bottom w:val="single" w:color="000000" w:sz="4" w:space="0"/>
              <w:right w:val="single" w:color="000000" w:sz="4" w:space="0"/>
            </w:tcBorders>
            <w:vAlign w:val="center"/>
          </w:tcPr>
          <w:p w14:paraId="6E78C132">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视为供应商串通响应的情形：（一）不同供应商的响应文件由同一单位或者个人编制；（二）不同供应商委托同一单位或者个人办理响应事宜；（三）不同供应商的响应文件载明的项目管理成员或者联系人员为同一人；（四）不同供应商的响应文件异常一致或者报价呈规律性差异；（五）不同供应商的响应文件相互混装；</w:t>
            </w:r>
          </w:p>
        </w:tc>
      </w:tr>
      <w:tr w14:paraId="6D47EE6A">
        <w:tblPrEx>
          <w:tblCellMar>
            <w:top w:w="0" w:type="dxa"/>
            <w:left w:w="0" w:type="dxa"/>
            <w:bottom w:w="0" w:type="dxa"/>
            <w:right w:w="0" w:type="dxa"/>
          </w:tblCellMar>
        </w:tblPrEx>
        <w:trPr>
          <w:jc w:val="center"/>
        </w:trPr>
        <w:tc>
          <w:tcPr>
            <w:tcW w:w="750" w:type="dxa"/>
            <w:tcBorders>
              <w:top w:val="single" w:color="000000" w:sz="4" w:space="0"/>
              <w:left w:val="single" w:color="000000" w:sz="4" w:space="0"/>
              <w:bottom w:val="single" w:color="000000" w:sz="4" w:space="0"/>
              <w:right w:val="single" w:color="000000" w:sz="4" w:space="0"/>
            </w:tcBorders>
            <w:vAlign w:val="center"/>
          </w:tcPr>
          <w:p w14:paraId="5C2BD250">
            <w:pPr>
              <w:pStyle w:val="57"/>
              <w:wordWrap w:val="0"/>
              <w:adjustRightInd w:val="0"/>
              <w:snapToGrid w:val="0"/>
              <w:spacing w:line="360" w:lineRule="auto"/>
              <w:jc w:val="center"/>
              <w:rPr>
                <w:rFonts w:hint="eastAsia" w:ascii="宋体" w:hAnsi="宋体" w:cs="宋体"/>
                <w:color w:val="auto"/>
                <w:szCs w:val="24"/>
                <w:highlight w:val="none"/>
              </w:rPr>
            </w:pPr>
            <w:r>
              <w:rPr>
                <w:rFonts w:hint="eastAsia" w:ascii="宋体" w:hAnsi="宋体" w:cs="宋体"/>
                <w:color w:val="auto"/>
                <w:szCs w:val="24"/>
                <w:highlight w:val="none"/>
              </w:rPr>
              <w:t>3</w:t>
            </w:r>
          </w:p>
        </w:tc>
        <w:tc>
          <w:tcPr>
            <w:tcW w:w="1813" w:type="dxa"/>
            <w:tcBorders>
              <w:top w:val="single" w:color="000000" w:sz="4" w:space="0"/>
              <w:left w:val="single" w:color="000000" w:sz="4" w:space="0"/>
              <w:bottom w:val="single" w:color="000000" w:sz="4" w:space="0"/>
              <w:right w:val="single" w:color="000000" w:sz="4" w:space="0"/>
            </w:tcBorders>
            <w:vAlign w:val="center"/>
          </w:tcPr>
          <w:p w14:paraId="18301EBB">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其他无效情形</w:t>
            </w:r>
          </w:p>
        </w:tc>
        <w:tc>
          <w:tcPr>
            <w:tcW w:w="6725" w:type="dxa"/>
            <w:tcBorders>
              <w:top w:val="single" w:color="000000" w:sz="4" w:space="0"/>
              <w:left w:val="single" w:color="000000" w:sz="4" w:space="0"/>
              <w:bottom w:val="single" w:color="000000" w:sz="4" w:space="0"/>
              <w:right w:val="single" w:color="000000" w:sz="4" w:space="0"/>
            </w:tcBorders>
            <w:vAlign w:val="center"/>
          </w:tcPr>
          <w:p w14:paraId="0917B358">
            <w:pPr>
              <w:pStyle w:val="57"/>
              <w:wordWrap w:val="0"/>
              <w:adjustRightInd w:val="0"/>
              <w:snapToGrid w:val="0"/>
              <w:spacing w:line="360" w:lineRule="auto"/>
              <w:rPr>
                <w:rFonts w:hint="eastAsia" w:ascii="宋体" w:hAnsi="宋体" w:cs="宋体"/>
                <w:color w:val="auto"/>
                <w:szCs w:val="24"/>
                <w:highlight w:val="none"/>
              </w:rPr>
            </w:pPr>
            <w:r>
              <w:rPr>
                <w:rFonts w:hint="eastAsia" w:ascii="宋体" w:hAnsi="宋体" w:cs="宋体"/>
                <w:color w:val="auto"/>
                <w:szCs w:val="24"/>
                <w:highlight w:val="none"/>
              </w:rPr>
              <w:t>供应商、响应文件存在不符合</w:t>
            </w:r>
            <w:r>
              <w:rPr>
                <w:rFonts w:hint="eastAsia" w:ascii="宋体" w:hAnsi="宋体" w:cs="宋体"/>
                <w:color w:val="auto"/>
                <w:szCs w:val="24"/>
                <w:highlight w:val="none"/>
                <w:lang w:eastAsia="zh-CN"/>
              </w:rPr>
              <w:t>法律法规</w:t>
            </w:r>
            <w:r>
              <w:rPr>
                <w:rFonts w:hint="eastAsia" w:ascii="宋体" w:hAnsi="宋体" w:cs="宋体"/>
                <w:color w:val="auto"/>
                <w:szCs w:val="24"/>
                <w:highlight w:val="none"/>
              </w:rPr>
              <w:t>和竞争性磋商文件规定的其他无效情形。</w:t>
            </w:r>
          </w:p>
        </w:tc>
      </w:tr>
    </w:tbl>
    <w:p w14:paraId="7B92423A">
      <w:pPr>
        <w:tabs>
          <w:tab w:val="left" w:pos="900"/>
          <w:tab w:val="left" w:pos="1080"/>
          <w:tab w:val="left" w:pos="1589"/>
        </w:tabs>
        <w:snapToGrid w:val="0"/>
        <w:spacing w:line="360" w:lineRule="auto"/>
        <w:rPr>
          <w:rFonts w:hint="eastAsia" w:ascii="宋体" w:hAnsi="宋体" w:cs="宋体"/>
          <w:color w:val="auto"/>
          <w:sz w:val="24"/>
          <w:highlight w:val="none"/>
        </w:rPr>
      </w:pPr>
    </w:p>
    <w:p w14:paraId="3503B6AA">
      <w:pPr>
        <w:tabs>
          <w:tab w:val="left" w:pos="360"/>
        </w:tabs>
        <w:snapToGrid w:val="0"/>
        <w:spacing w:line="360" w:lineRule="auto"/>
        <w:ind w:firstLine="480" w:firstLineChars="200"/>
        <w:outlineLvl w:val="1"/>
        <w:rPr>
          <w:rFonts w:hint="eastAsia" w:ascii="宋体" w:hAnsi="宋体" w:cs="宋体"/>
          <w:color w:val="auto"/>
          <w:sz w:val="24"/>
          <w:highlight w:val="none"/>
        </w:rPr>
      </w:pPr>
      <w:r>
        <w:rPr>
          <w:rFonts w:hint="eastAsia" w:ascii="宋体" w:hAnsi="宋体" w:cs="宋体"/>
          <w:color w:val="auto"/>
          <w:sz w:val="24"/>
          <w:highlight w:val="none"/>
        </w:rPr>
        <w:t>2.磋商、响应文件有关事项的澄清、说明或者更正和最后报价</w:t>
      </w:r>
    </w:p>
    <w:p w14:paraId="6A835A84">
      <w:pPr>
        <w:tabs>
          <w:tab w:val="left" w:pos="1080"/>
          <w:tab w:val="left" w:pos="1872"/>
        </w:tabs>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2.1磋商小组</w:t>
      </w:r>
      <w:r>
        <w:rPr>
          <w:rFonts w:hint="eastAsia" w:ascii="宋体" w:hAnsi="宋体" w:cs="宋体"/>
          <w:color w:val="auto"/>
          <w:kern w:val="0"/>
          <w:sz w:val="24"/>
          <w:highlight w:val="none"/>
        </w:rPr>
        <w:t>所有</w:t>
      </w:r>
      <w:r>
        <w:rPr>
          <w:rFonts w:hint="eastAsia" w:ascii="宋体" w:hAnsi="宋体" w:cs="宋体"/>
          <w:color w:val="auto"/>
          <w:sz w:val="24"/>
          <w:highlight w:val="none"/>
        </w:rPr>
        <w:t>成员将集中与单一供应商分别进行磋商，并给予所有参加磋商的供应商平等的磋商机会。</w:t>
      </w:r>
    </w:p>
    <w:p w14:paraId="4C347416">
      <w:pPr>
        <w:tabs>
          <w:tab w:val="left" w:pos="1080"/>
          <w:tab w:val="left" w:pos="1872"/>
        </w:tabs>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kern w:val="0"/>
          <w:sz w:val="24"/>
          <w:highlight w:val="none"/>
        </w:rPr>
        <w:t>2.2在磋商过程中，磋商小组可以根据磋商文件和磋商情况实质性变动采购需求中的技术、服务要求以及拟签订的合同文本，但不得变动磋商文件中的其他内容。实质性变动的内容，须经采购人代表确认。</w:t>
      </w:r>
    </w:p>
    <w:p w14:paraId="13564CAE">
      <w:pPr>
        <w:tabs>
          <w:tab w:val="left" w:pos="1080"/>
          <w:tab w:val="left" w:pos="1872"/>
        </w:tabs>
        <w:snapToGrid w:val="0"/>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2.3对磋商文件作出的实质性变动是磋商文件的有效组成部分，磋商小组应当及时以书面形式同时通知所有参加磋商的供应商。</w:t>
      </w:r>
    </w:p>
    <w:p w14:paraId="70C87D22">
      <w:pPr>
        <w:tabs>
          <w:tab w:val="left" w:pos="1080"/>
          <w:tab w:val="left" w:pos="1872"/>
        </w:tabs>
        <w:snapToGrid w:val="0"/>
        <w:spacing w:line="360" w:lineRule="auto"/>
        <w:ind w:firstLine="480" w:firstLineChars="200"/>
        <w:rPr>
          <w:rFonts w:hint="eastAsia" w:ascii="宋体" w:hAnsi="宋体" w:cs="宋体"/>
          <w:b/>
          <w:bCs/>
          <w:color w:val="auto"/>
          <w:kern w:val="0"/>
          <w:sz w:val="24"/>
          <w:highlight w:val="none"/>
        </w:rPr>
      </w:pPr>
      <w:r>
        <w:rPr>
          <w:rFonts w:hint="eastAsia" w:ascii="宋体" w:hAnsi="宋体" w:cs="宋体"/>
          <w:color w:val="auto"/>
          <w:kern w:val="0"/>
          <w:sz w:val="24"/>
          <w:highlight w:val="none"/>
        </w:rPr>
        <w:t>2.4</w:t>
      </w:r>
      <w:r>
        <w:rPr>
          <w:rFonts w:ascii="宋体" w:hAnsi="宋体" w:cs="宋体"/>
          <w:color w:val="auto"/>
          <w:kern w:val="0"/>
          <w:sz w:val="24"/>
          <w:highlight w:val="none"/>
        </w:rPr>
        <w:t>供应商应当按照磋商文件的变动情况和磋商小组的要求重新</w:t>
      </w:r>
      <w:r>
        <w:rPr>
          <w:rFonts w:hint="eastAsia" w:ascii="宋体" w:hAnsi="宋体" w:cs="宋体"/>
          <w:color w:val="auto"/>
          <w:kern w:val="0"/>
          <w:sz w:val="24"/>
          <w:highlight w:val="none"/>
        </w:rPr>
        <w:t>提交</w:t>
      </w:r>
      <w:r>
        <w:rPr>
          <w:rFonts w:ascii="宋体" w:hAnsi="宋体" w:cs="宋体"/>
          <w:color w:val="auto"/>
          <w:kern w:val="0"/>
          <w:sz w:val="24"/>
          <w:highlight w:val="none"/>
        </w:rPr>
        <w:t>响应文件， 并由其法定代表人（若供应商为事业单位或其他组织或分支机构，可为单位负责人）或授权代表签字或者加盖公章。由授权代表签字的，应当附授权委托书。供应商为自然人的，应当由本人签字并附身份证明。</w:t>
      </w:r>
    </w:p>
    <w:p w14:paraId="56757DF5">
      <w:pPr>
        <w:tabs>
          <w:tab w:val="left" w:pos="1080"/>
          <w:tab w:val="left" w:pos="1872"/>
        </w:tabs>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2.5响应文件的澄清、说明或者更正：</w:t>
      </w:r>
    </w:p>
    <w:p w14:paraId="746DFC8A">
      <w:pPr>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2.5.1磋商小组在对响应文件的有效性、完整性和响应程度进行审查时，可以要求供应商对响应文件中含义不明确、同类问题表述不一致或者有明显文字和计算错误的内容等作出必要的澄清、说明或者更正。</w:t>
      </w:r>
    </w:p>
    <w:p w14:paraId="3A7E207C">
      <w:pPr>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第一轮报价须包含竞争性磋商文件全部内容，如分项报价表有缺漏视为已含在其他各项报价中，将不对第一轮报价总价进行调整。磋商小组有权要求供应商在评审现场合理的时间内对此进行书面确认，供应商不确认的，视为将一个标段中的内容拆开响应，其响应无效。</w:t>
      </w:r>
    </w:p>
    <w:p w14:paraId="13B113AF">
      <w:pPr>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2.5.2磋商小组对响应文件进行审查，如发现供应商提交的响应文件有任何一项不符合《资格审查要求》和《符合性审查要求》的内容，则供应商响应文件按无效处理。</w:t>
      </w:r>
    </w:p>
    <w:p w14:paraId="0B4CE3DD">
      <w:pPr>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2.5.3供应商的澄清、说明或者更正不得超出响应文件的范围或者改变响应文件的实质性内容。磋商小组要求供应商澄清、说明或者更正响应文件应当以书面形式作出。供应商的澄清、说明或者更正应当由供应商被授权委托人或法人签字。澄清、说明或者更正文件将作为响应文件内容的一部分。</w:t>
      </w:r>
    </w:p>
    <w:p w14:paraId="1FCE4D1C">
      <w:pPr>
        <w:pStyle w:val="60"/>
        <w:spacing w:before="0"/>
        <w:ind w:firstLine="480"/>
        <w:rPr>
          <w:rFonts w:hint="eastAsia" w:ascii="宋体" w:hAnsi="宋体" w:cs="宋体"/>
          <w:color w:val="auto"/>
          <w:highlight w:val="none"/>
        </w:rPr>
      </w:pPr>
      <w:r>
        <w:rPr>
          <w:rFonts w:hint="eastAsia" w:ascii="宋体" w:hAnsi="宋体" w:cs="宋体"/>
          <w:color w:val="auto"/>
          <w:highlight w:val="none"/>
        </w:rPr>
        <w:t>2.5.4磋商小组认为供应商的报价明显低于其他通过符合性审查供应商的报价，有可能影响服务质量或者不能诚信履约的，应当要求其在合理的时间内提供说明，必要时提交相关证明材料；供应商不能证明其报价合理性的，</w:t>
      </w:r>
      <w:r>
        <w:rPr>
          <w:rFonts w:hint="eastAsia" w:ascii="宋体" w:hAnsi="宋体" w:cs="宋体"/>
          <w:b/>
          <w:bCs/>
          <w:color w:val="auto"/>
          <w:highlight w:val="none"/>
        </w:rPr>
        <w:t>其响应无效</w:t>
      </w:r>
      <w:r>
        <w:rPr>
          <w:rFonts w:hint="eastAsia" w:ascii="宋体" w:hAnsi="宋体" w:cs="宋体"/>
          <w:color w:val="auto"/>
          <w:highlight w:val="none"/>
        </w:rPr>
        <w:t>。</w:t>
      </w:r>
    </w:p>
    <w:p w14:paraId="4870EB03">
      <w:pPr>
        <w:pStyle w:val="60"/>
        <w:spacing w:before="0"/>
        <w:ind w:firstLine="480"/>
        <w:rPr>
          <w:rFonts w:hint="eastAsia" w:ascii="宋体" w:hAnsi="宋体" w:cs="宋体"/>
          <w:b/>
          <w:bCs/>
          <w:color w:val="auto"/>
          <w:szCs w:val="24"/>
          <w:highlight w:val="none"/>
        </w:rPr>
      </w:pPr>
      <w:r>
        <w:rPr>
          <w:rFonts w:hint="eastAsia" w:ascii="宋体" w:hAnsi="宋体" w:cs="宋体"/>
          <w:color w:val="auto"/>
          <w:highlight w:val="none"/>
        </w:rPr>
        <w:t>2.6磋商结束后，磋商小组将要求所有实质性响应的供应商在规定时间内提交最后报价，</w:t>
      </w:r>
      <w:r>
        <w:rPr>
          <w:rFonts w:hint="eastAsia" w:ascii="宋体" w:hAnsi="宋体" w:cs="华文仿宋"/>
          <w:color w:val="auto"/>
          <w:kern w:val="0"/>
          <w:highlight w:val="none"/>
        </w:rPr>
        <w:t>二次报价或者最后报价由磋商小组发起，供应商现场填报。二次报价或者最后报价时仅报出总价，成交后，其单价部分按最后报价总价下降幅度同比例下降</w:t>
      </w:r>
      <w:r>
        <w:rPr>
          <w:rFonts w:hint="eastAsia" w:ascii="宋体" w:hAnsi="宋体" w:cs="宋体"/>
          <w:color w:val="auto"/>
          <w:highlight w:val="none"/>
        </w:rPr>
        <w:t>。</w:t>
      </w:r>
      <w:r>
        <w:rPr>
          <w:rFonts w:hint="eastAsia" w:ascii="宋体" w:hAnsi="宋体" w:cs="宋体"/>
          <w:color w:val="auto"/>
          <w:szCs w:val="24"/>
          <w:highlight w:val="none"/>
        </w:rPr>
        <w:t>如供应商未按磋商小组的要求在规定的时间内提交最后报价的，视为退出磋商。</w:t>
      </w:r>
    </w:p>
    <w:p w14:paraId="2EF4A2A4">
      <w:pPr>
        <w:tabs>
          <w:tab w:val="left" w:pos="1080"/>
          <w:tab w:val="left" w:pos="1872"/>
        </w:tabs>
        <w:snapToGrid w:val="0"/>
        <w:spacing w:line="360" w:lineRule="auto"/>
        <w:ind w:firstLine="480" w:firstLineChars="200"/>
        <w:rPr>
          <w:rFonts w:hint="eastAsia" w:ascii="宋体" w:hAnsi="宋体" w:cs="宋体"/>
          <w:strike/>
          <w:snapToGrid w:val="0"/>
          <w:color w:val="auto"/>
          <w:sz w:val="24"/>
          <w:highlight w:val="none"/>
        </w:rPr>
      </w:pPr>
      <w:r>
        <w:rPr>
          <w:rFonts w:hint="eastAsia" w:ascii="宋体" w:hAnsi="宋体" w:cs="宋体"/>
          <w:snapToGrid w:val="0"/>
          <w:color w:val="auto"/>
          <w:sz w:val="24"/>
          <w:highlight w:val="none"/>
        </w:rPr>
        <w:t>2.7磋商文件能够详细列明采购标的的技术、服务要求的，磋商结束后，磋商小组应当要求所有实质性响应的供应商在规定时间内提交最后报价，提交最后报价的供应商不得少于3家。磋商文件不能详细列明采购标的的技术、服务要求，需经磋商由供应商提供最终设计方案或解决方案的，磋商结束后，磋商小组应当按照少数服从多数的原则投票推荐3家以上供应商的设计方案或者解决方案，并要求其在规定时间内提交最后报价。</w:t>
      </w:r>
    </w:p>
    <w:p w14:paraId="7A102B2A">
      <w:pPr>
        <w:tabs>
          <w:tab w:val="left" w:pos="1080"/>
          <w:tab w:val="left" w:pos="1872"/>
        </w:tabs>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2.8最后报价是供应商响应文件的有效组成部分。</w:t>
      </w:r>
    </w:p>
    <w:p w14:paraId="5954F64C">
      <w:pPr>
        <w:tabs>
          <w:tab w:val="left" w:pos="1080"/>
          <w:tab w:val="left" w:pos="1872"/>
        </w:tabs>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2.9已提交响应文件的供应商，在提交最后报价之前，可以根据磋商情况退出磋商。</w:t>
      </w:r>
    </w:p>
    <w:p w14:paraId="2B79AE2F">
      <w:pPr>
        <w:tabs>
          <w:tab w:val="left" w:pos="1080"/>
          <w:tab w:val="left" w:pos="1872"/>
        </w:tabs>
        <w:snapToGrid w:val="0"/>
        <w:spacing w:line="360" w:lineRule="auto"/>
        <w:ind w:firstLine="480" w:firstLineChars="200"/>
        <w:rPr>
          <w:rFonts w:hint="eastAsia" w:ascii="宋体" w:hAnsi="宋体" w:cs="宋体"/>
          <w:snapToGrid w:val="0"/>
          <w:color w:val="auto"/>
          <w:sz w:val="24"/>
          <w:highlight w:val="none"/>
        </w:rPr>
      </w:pPr>
      <w:r>
        <w:rPr>
          <w:rFonts w:hint="eastAsia" w:ascii="宋体" w:hAnsi="宋体" w:cs="宋体"/>
          <w:snapToGrid w:val="0"/>
          <w:color w:val="auto"/>
          <w:sz w:val="24"/>
          <w:highlight w:val="none"/>
        </w:rPr>
        <w:t>2.10对于工程类项目，报价部分评审只评审总价，采购人在磋商文件中公布最高投标限价的总价时一并公布各单价的最高投标限价，供应商只需报总价，不需要提供组价过程，合同单价将按照投标报价与采购人公布的最高投标限价单价的比值确定。</w:t>
      </w:r>
    </w:p>
    <w:p w14:paraId="761BFC1D">
      <w:pPr>
        <w:tabs>
          <w:tab w:val="left" w:pos="1080"/>
          <w:tab w:val="left" w:pos="1872"/>
        </w:tabs>
        <w:snapToGrid w:val="0"/>
        <w:spacing w:line="360" w:lineRule="auto"/>
        <w:ind w:left="479" w:leftChars="228"/>
        <w:rPr>
          <w:rFonts w:hint="eastAsia" w:ascii="宋体" w:hAnsi="宋体" w:cs="宋体"/>
          <w:color w:val="auto"/>
          <w:sz w:val="24"/>
          <w:highlight w:val="none"/>
        </w:rPr>
      </w:pPr>
      <w:r>
        <w:rPr>
          <w:rFonts w:hint="eastAsia" w:ascii="宋体" w:hAnsi="宋体" w:cs="宋体"/>
          <w:color w:val="auto"/>
          <w:sz w:val="24"/>
          <w:highlight w:val="none"/>
        </w:rPr>
        <w:t>3.最后报价的算术修正及政策调整</w:t>
      </w:r>
    </w:p>
    <w:p w14:paraId="2AA3E9D6">
      <w:pPr>
        <w:tabs>
          <w:tab w:val="left" w:pos="1080"/>
          <w:tab w:val="left" w:pos="1872"/>
        </w:tabs>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3.1最后报价出现前后不一致的，按照下列规定修正：</w:t>
      </w:r>
    </w:p>
    <w:p w14:paraId="6D4E6F9C">
      <w:pPr>
        <w:tabs>
          <w:tab w:val="left" w:pos="2035"/>
          <w:tab w:val="left" w:pos="2114"/>
          <w:tab w:val="left" w:pos="2977"/>
        </w:tabs>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大写金额和小写金额不一致的，以大写金额为准；</w:t>
      </w:r>
    </w:p>
    <w:p w14:paraId="751CAEB4">
      <w:pPr>
        <w:tabs>
          <w:tab w:val="left" w:pos="1080"/>
          <w:tab w:val="left" w:pos="1589"/>
          <w:tab w:val="left" w:pos="2014"/>
        </w:tabs>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3.2落实政府采购政策的价格调整：只有符合第二章《供应商须知》规定情形的，可以享受中小企业扶持等政策，用扣除后的价格参加评审；否则，评审时价格不予扣除。扣除比例详见《供应商须知前附表》。</w:t>
      </w:r>
    </w:p>
    <w:p w14:paraId="6867131E">
      <w:pPr>
        <w:tabs>
          <w:tab w:val="left" w:pos="1080"/>
          <w:tab w:val="left" w:pos="1589"/>
          <w:tab w:val="left" w:pos="2014"/>
        </w:tabs>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4.磋商环节及提交最后报价后如出现以下情况的，供应商的</w:t>
      </w:r>
      <w:r>
        <w:rPr>
          <w:rFonts w:hint="eastAsia" w:ascii="宋体" w:hAnsi="宋体" w:cs="宋体"/>
          <w:b/>
          <w:color w:val="auto"/>
          <w:sz w:val="24"/>
          <w:highlight w:val="none"/>
        </w:rPr>
        <w:t>响应文件无效</w:t>
      </w:r>
      <w:r>
        <w:rPr>
          <w:rFonts w:hint="eastAsia" w:ascii="宋体" w:hAnsi="宋体" w:cs="宋体"/>
          <w:color w:val="auto"/>
          <w:sz w:val="24"/>
          <w:highlight w:val="none"/>
        </w:rPr>
        <w:t>：</w:t>
      </w:r>
    </w:p>
    <w:p w14:paraId="55555D1C">
      <w:pPr>
        <w:tabs>
          <w:tab w:val="left" w:pos="1080"/>
        </w:tabs>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4.1供应商对实质性变动不予确认的；</w:t>
      </w:r>
    </w:p>
    <w:p w14:paraId="46E1D4A3">
      <w:pPr>
        <w:tabs>
          <w:tab w:val="left" w:pos="1080"/>
        </w:tabs>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4.2不满足磋商文件★号条款或磋商文件技术指标超出磋商文件《采购需求》中主要技术参数允许偏差的最大范围的（如有）；</w:t>
      </w:r>
    </w:p>
    <w:p w14:paraId="60A74668">
      <w:pPr>
        <w:tabs>
          <w:tab w:val="left" w:pos="1080"/>
        </w:tabs>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4.3如供应商的最后报价超过竞争性磋商文件中规定的项目/标段最高限价的；</w:t>
      </w:r>
    </w:p>
    <w:p w14:paraId="0C44F1C8">
      <w:pPr>
        <w:tabs>
          <w:tab w:val="left" w:pos="1080"/>
        </w:tabs>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4.4响应文件中出现可选择性或可调整的报价的（竞争性磋商文件另有规定的除外）；</w:t>
      </w:r>
    </w:p>
    <w:p w14:paraId="4BFC2BA5">
      <w:pPr>
        <w:tabs>
          <w:tab w:val="left" w:pos="1080"/>
        </w:tabs>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4.5最后报价出现前后不一致，供应商对修正后的报价不予确认的；</w:t>
      </w:r>
      <w:bookmarkEnd w:id="126"/>
      <w:bookmarkEnd w:id="127"/>
    </w:p>
    <w:p w14:paraId="2423364E">
      <w:pPr>
        <w:tabs>
          <w:tab w:val="left" w:pos="360"/>
        </w:tabs>
        <w:snapToGrid w:val="0"/>
        <w:spacing w:line="360" w:lineRule="auto"/>
        <w:ind w:firstLine="480" w:firstLineChars="200"/>
        <w:outlineLvl w:val="1"/>
        <w:rPr>
          <w:rFonts w:hint="eastAsia" w:ascii="宋体" w:hAnsi="宋体" w:cs="宋体"/>
          <w:color w:val="auto"/>
          <w:sz w:val="24"/>
          <w:highlight w:val="none"/>
        </w:rPr>
      </w:pPr>
      <w:r>
        <w:rPr>
          <w:rFonts w:hint="eastAsia" w:ascii="宋体" w:hAnsi="宋体" w:cs="宋体"/>
          <w:color w:val="auto"/>
          <w:sz w:val="24"/>
          <w:highlight w:val="none"/>
        </w:rPr>
        <w:t>5.评审方法</w:t>
      </w:r>
    </w:p>
    <w:p w14:paraId="75E70E3F">
      <w:pPr>
        <w:tabs>
          <w:tab w:val="left" w:pos="1080"/>
          <w:tab w:val="left" w:pos="1872"/>
        </w:tabs>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5.1本项目采用的评审方法为：本项目的评审采用综合评分法。综合评分法，是指响应文件满足磋商文件全部实质性要求且按评审因素的量化指标评审得分最高的供应商为成交候选人的评审方法。</w:t>
      </w:r>
    </w:p>
    <w:p w14:paraId="3C1A84C4">
      <w:pPr>
        <w:tabs>
          <w:tab w:val="left" w:pos="1080"/>
          <w:tab w:val="left" w:pos="1872"/>
        </w:tabs>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5.2竞争性磋商文件中没有规定的评审标准不得作为评审依据。</w:t>
      </w:r>
    </w:p>
    <w:p w14:paraId="60643309">
      <w:pPr>
        <w:tabs>
          <w:tab w:val="left" w:pos="360"/>
        </w:tabs>
        <w:snapToGrid w:val="0"/>
        <w:spacing w:line="360" w:lineRule="auto"/>
        <w:ind w:firstLine="480" w:firstLineChars="200"/>
        <w:outlineLvl w:val="1"/>
        <w:rPr>
          <w:rFonts w:hint="eastAsia" w:ascii="宋体" w:hAnsi="宋体" w:cs="宋体"/>
          <w:color w:val="auto"/>
          <w:sz w:val="24"/>
          <w:highlight w:val="none"/>
        </w:rPr>
      </w:pPr>
      <w:r>
        <w:rPr>
          <w:rFonts w:hint="eastAsia" w:ascii="宋体" w:hAnsi="宋体" w:cs="宋体"/>
          <w:color w:val="auto"/>
          <w:sz w:val="24"/>
          <w:highlight w:val="none"/>
        </w:rPr>
        <w:t>6.确定</w:t>
      </w:r>
      <w:bookmarkStart w:id="143" w:name="_Toc226965736"/>
      <w:bookmarkStart w:id="144" w:name="_Toc151193860"/>
      <w:bookmarkStart w:id="145" w:name="_Toc164229241"/>
      <w:bookmarkStart w:id="146" w:name="_Toc142311048"/>
      <w:bookmarkStart w:id="147" w:name="_Toc151193644"/>
      <w:bookmarkStart w:id="148" w:name="_Toc151190173"/>
      <w:bookmarkStart w:id="149" w:name="_Toc127151747"/>
      <w:bookmarkStart w:id="150" w:name="_Toc127151546"/>
      <w:bookmarkStart w:id="151" w:name="_Toc149720839"/>
      <w:bookmarkStart w:id="152" w:name="_Toc265228384"/>
      <w:bookmarkStart w:id="153" w:name="_Toc164608660"/>
      <w:bookmarkStart w:id="154" w:name="_Toc305158888"/>
      <w:bookmarkStart w:id="155" w:name="_Toc226965819"/>
      <w:bookmarkStart w:id="156" w:name="_Ref467307010"/>
      <w:bookmarkStart w:id="157" w:name="_Toc150480784"/>
      <w:bookmarkStart w:id="158" w:name="_Toc226309790"/>
      <w:bookmarkStart w:id="159" w:name="_Toc150774646"/>
      <w:bookmarkStart w:id="160" w:name="_Toc151193716"/>
      <w:bookmarkStart w:id="161" w:name="_Toc150774751"/>
      <w:bookmarkStart w:id="162" w:name="_Toc164608815"/>
      <w:bookmarkStart w:id="163" w:name="_Toc127161460"/>
      <w:bookmarkStart w:id="164" w:name="_Toc195842911"/>
      <w:bookmarkStart w:id="165" w:name="_Toc164351640"/>
      <w:bookmarkStart w:id="166" w:name="_Toc150509297"/>
      <w:bookmarkStart w:id="167" w:name="_Toc151193934"/>
      <w:bookmarkStart w:id="168" w:name="_Toc151193788"/>
      <w:bookmarkStart w:id="169" w:name="_Toc264969236"/>
      <w:bookmarkStart w:id="170" w:name="_Toc520356170"/>
      <w:bookmarkStart w:id="171" w:name="_Toc226337242"/>
      <w:bookmarkStart w:id="172" w:name="_Toc305158814"/>
      <w:bookmarkStart w:id="173" w:name="_Toc164229387"/>
      <w:r>
        <w:rPr>
          <w:rFonts w:hint="eastAsia" w:ascii="宋体" w:hAnsi="宋体" w:cs="宋体"/>
          <w:color w:val="auto"/>
          <w:sz w:val="24"/>
          <w:highlight w:val="none"/>
        </w:rPr>
        <w:t>成交候选人名单</w:t>
      </w:r>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p>
    <w:p w14:paraId="7F06C651">
      <w:pPr>
        <w:tabs>
          <w:tab w:val="left" w:pos="1080"/>
          <w:tab w:val="left" w:pos="1872"/>
        </w:tabs>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6.1磋商小组要对评分汇总情况进行复核，特别是对排名第一的、报价最低的、响应文件被认定为无效的情形进行重点复核。</w:t>
      </w:r>
    </w:p>
    <w:p w14:paraId="41F320C4">
      <w:pPr>
        <w:snapToGrid w:val="0"/>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6.2截至提交响应文件截止时间，供应商存在下列情形之一的，不得推荐为成交候选人，不得确定为成交供应商：</w:t>
      </w:r>
    </w:p>
    <w:p w14:paraId="273CC51D">
      <w:pPr>
        <w:snapToGrid w:val="0"/>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（1）被人民法院列入失信被执行人名单的；</w:t>
      </w:r>
    </w:p>
    <w:p w14:paraId="6162AF11">
      <w:pPr>
        <w:snapToGrid w:val="0"/>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（2）被税务机关列入重大税收违法失信主体名单的；</w:t>
      </w:r>
    </w:p>
    <w:p w14:paraId="21E30E99">
      <w:pPr>
        <w:snapToGrid w:val="0"/>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（3）被财政部门列入政府采购严重违法失信行为记录名单的；</w:t>
      </w:r>
    </w:p>
    <w:p w14:paraId="1EB3BAE2">
      <w:pPr>
        <w:pStyle w:val="51"/>
        <w:wordWrap w:val="0"/>
        <w:snapToGrid w:val="0"/>
        <w:spacing w:line="360" w:lineRule="auto"/>
        <w:ind w:firstLine="480" w:firstLineChars="200"/>
        <w:jc w:val="both"/>
        <w:rPr>
          <w:rFonts w:hint="eastAsia"/>
          <w:color w:val="auto"/>
          <w:highlight w:val="none"/>
        </w:rPr>
      </w:pPr>
      <w:r>
        <w:rPr>
          <w:rFonts w:hint="eastAsia"/>
          <w:color w:val="auto"/>
          <w:highlight w:val="none"/>
        </w:rPr>
        <w:t>不良信用记录查询渠道如下：</w:t>
      </w:r>
    </w:p>
    <w:p w14:paraId="70152586">
      <w:pPr>
        <w:pStyle w:val="51"/>
        <w:wordWrap w:val="0"/>
        <w:snapToGrid w:val="0"/>
        <w:spacing w:line="360" w:lineRule="auto"/>
        <w:ind w:firstLine="480" w:firstLineChars="200"/>
        <w:jc w:val="both"/>
        <w:rPr>
          <w:rFonts w:hint="eastAsia"/>
          <w:color w:val="auto"/>
          <w:highlight w:val="none"/>
        </w:rPr>
      </w:pPr>
      <w:r>
        <w:rPr>
          <w:rFonts w:hint="eastAsia"/>
          <w:color w:val="auto"/>
          <w:highlight w:val="none"/>
        </w:rPr>
        <w:t>（1）失信被执行人：信用中国官网（www.creditchina.gov.cn）</w:t>
      </w:r>
    </w:p>
    <w:p w14:paraId="764D7312">
      <w:pPr>
        <w:pStyle w:val="51"/>
        <w:wordWrap w:val="0"/>
        <w:snapToGrid w:val="0"/>
        <w:spacing w:line="360" w:lineRule="auto"/>
        <w:ind w:firstLine="480" w:firstLineChars="200"/>
        <w:jc w:val="both"/>
        <w:rPr>
          <w:rFonts w:hint="eastAsia"/>
          <w:color w:val="auto"/>
          <w:highlight w:val="none"/>
        </w:rPr>
      </w:pPr>
      <w:r>
        <w:rPr>
          <w:rFonts w:hint="eastAsia"/>
          <w:color w:val="auto"/>
          <w:highlight w:val="none"/>
        </w:rPr>
        <w:t>（2）重大税收违法案件当事人名单：信用中国官网（www.creditchina.gov.cn）</w:t>
      </w:r>
    </w:p>
    <w:p w14:paraId="1444813D">
      <w:pPr>
        <w:pStyle w:val="51"/>
        <w:wordWrap w:val="0"/>
        <w:snapToGrid w:val="0"/>
        <w:spacing w:line="360" w:lineRule="auto"/>
        <w:ind w:firstLine="480" w:firstLineChars="200"/>
        <w:jc w:val="both"/>
        <w:rPr>
          <w:rFonts w:hint="eastAsia"/>
          <w:color w:val="auto"/>
          <w:highlight w:val="none"/>
        </w:rPr>
      </w:pPr>
      <w:r>
        <w:rPr>
          <w:rFonts w:hint="eastAsia"/>
          <w:color w:val="auto"/>
          <w:highlight w:val="none"/>
        </w:rPr>
        <w:t>（3）政府采购严重违法失信行为记录名单：中国政府采购网官网（www.ccgp.gov.cn）</w:t>
      </w:r>
    </w:p>
    <w:p w14:paraId="231EB2D7">
      <w:pPr>
        <w:pStyle w:val="51"/>
        <w:wordWrap w:val="0"/>
        <w:snapToGrid w:val="0"/>
        <w:spacing w:line="360" w:lineRule="auto"/>
        <w:ind w:firstLine="480" w:firstLineChars="200"/>
        <w:jc w:val="both"/>
        <w:rPr>
          <w:rFonts w:hint="eastAsia"/>
          <w:color w:val="auto"/>
          <w:highlight w:val="none"/>
        </w:rPr>
      </w:pPr>
      <w:r>
        <w:rPr>
          <w:rFonts w:hint="eastAsia"/>
          <w:color w:val="auto"/>
          <w:highlight w:val="none"/>
        </w:rPr>
        <w:t>或其他指定媒介[国家税务总局官网（www.chinatax.gov.cn）、中华人民共和国最高人民法院官网（www.court.gov.cn）、国家企业信用信息公示系统官网（www.gsxt.gov.cn）]。</w:t>
      </w:r>
    </w:p>
    <w:p w14:paraId="6BBFA5FD">
      <w:pPr>
        <w:snapToGrid w:val="0"/>
        <w:spacing w:line="360" w:lineRule="auto"/>
        <w:ind w:firstLine="480" w:firstLineChars="200"/>
        <w:rPr>
          <w:rFonts w:hint="eastAsia" w:ascii="宋体" w:hAnsi="宋体" w:cs="宋体"/>
          <w:color w:val="auto"/>
          <w:highlight w:val="none"/>
        </w:rPr>
      </w:pPr>
      <w:r>
        <w:rPr>
          <w:rFonts w:hint="eastAsia" w:ascii="宋体" w:hAnsi="宋体" w:cs="宋体"/>
          <w:color w:val="auto"/>
          <w:kern w:val="0"/>
          <w:sz w:val="24"/>
          <w:highlight w:val="none"/>
        </w:rPr>
        <w:t>由采购人代表或委托磋商小组在推荐成交候选人前对拟推荐的成交候选人进行查询并将查询结果截图反馈至磋商小组，由磋商小组记录在评审报告中。如在上述网站查询结果均显示没有相关记录，视为没有上述不良信用记录。如评审过程中因网络、网站的问题无法查询时，在成交公告期间由采购人代表查询并直接采用。</w:t>
      </w:r>
    </w:p>
    <w:p w14:paraId="324FCA7B">
      <w:pPr>
        <w:snapToGrid w:val="0"/>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两个以上的自然人、法人或者其他组织组成一个联合体，以一个供应商的身份共同参加政府采购活动的，应当对所有联合体成员进行信用记录查询，联合体成员存在不良信用记录的，视同联合体存在不良信用记录。</w:t>
      </w:r>
    </w:p>
    <w:p w14:paraId="3A1795FE">
      <w:pPr>
        <w:tabs>
          <w:tab w:val="left" w:pos="360"/>
        </w:tabs>
        <w:snapToGrid w:val="0"/>
        <w:spacing w:line="360" w:lineRule="auto"/>
        <w:ind w:firstLine="480" w:firstLineChars="200"/>
        <w:outlineLvl w:val="1"/>
        <w:rPr>
          <w:rFonts w:hint="eastAsia" w:ascii="宋体" w:hAnsi="宋体" w:cs="宋体"/>
          <w:color w:val="auto"/>
          <w:sz w:val="24"/>
          <w:highlight w:val="none"/>
        </w:rPr>
      </w:pPr>
      <w:r>
        <w:rPr>
          <w:rFonts w:hint="eastAsia" w:ascii="宋体" w:hAnsi="宋体" w:cs="宋体"/>
          <w:color w:val="auto"/>
          <w:sz w:val="24"/>
          <w:highlight w:val="none"/>
        </w:rPr>
        <w:t>6.3磋商小组将根据各供应商的评审排序，依次推荐本项目（各标段）的成交候选人，起草并签署评审报告。</w:t>
      </w:r>
    </w:p>
    <w:p w14:paraId="35E20BCA">
      <w:pPr>
        <w:tabs>
          <w:tab w:val="left" w:pos="360"/>
        </w:tabs>
        <w:snapToGrid w:val="0"/>
        <w:spacing w:line="360" w:lineRule="auto"/>
        <w:ind w:firstLine="480" w:firstLineChars="200"/>
        <w:outlineLvl w:val="1"/>
        <w:rPr>
          <w:rFonts w:hint="eastAsia" w:ascii="宋体" w:hAnsi="宋体" w:cs="宋体"/>
          <w:color w:val="auto"/>
          <w:sz w:val="24"/>
          <w:highlight w:val="none"/>
        </w:rPr>
      </w:pPr>
      <w:r>
        <w:rPr>
          <w:rFonts w:hint="eastAsia" w:ascii="宋体" w:hAnsi="宋体" w:cs="宋体"/>
          <w:color w:val="auto"/>
          <w:sz w:val="24"/>
          <w:highlight w:val="none"/>
        </w:rPr>
        <w:t>注：评审结果汇总完成后，除下列情形外，任何人不得修改评审结果：</w:t>
      </w:r>
    </w:p>
    <w:p w14:paraId="3BEB080B">
      <w:pPr>
        <w:tabs>
          <w:tab w:val="left" w:pos="360"/>
        </w:tabs>
        <w:snapToGrid w:val="0"/>
        <w:spacing w:line="360" w:lineRule="auto"/>
        <w:ind w:firstLine="480" w:firstLineChars="200"/>
        <w:outlineLvl w:val="1"/>
        <w:rPr>
          <w:rFonts w:hint="eastAsia" w:ascii="宋体" w:hAnsi="宋体" w:cs="宋体"/>
          <w:color w:val="auto"/>
          <w:sz w:val="24"/>
          <w:highlight w:val="none"/>
        </w:rPr>
      </w:pPr>
      <w:r>
        <w:rPr>
          <w:rFonts w:hint="eastAsia" w:ascii="宋体" w:hAnsi="宋体" w:cs="宋体"/>
          <w:color w:val="auto"/>
          <w:sz w:val="24"/>
          <w:highlight w:val="none"/>
        </w:rPr>
        <w:t>（1）分值汇总计算错误的；</w:t>
      </w:r>
    </w:p>
    <w:p w14:paraId="42A068A9">
      <w:pPr>
        <w:tabs>
          <w:tab w:val="left" w:pos="360"/>
        </w:tabs>
        <w:snapToGrid w:val="0"/>
        <w:spacing w:line="360" w:lineRule="auto"/>
        <w:ind w:firstLine="480" w:firstLineChars="200"/>
        <w:outlineLvl w:val="1"/>
        <w:rPr>
          <w:rFonts w:hint="eastAsia" w:ascii="宋体" w:hAnsi="宋体" w:cs="宋体"/>
          <w:color w:val="auto"/>
          <w:sz w:val="24"/>
          <w:highlight w:val="none"/>
        </w:rPr>
      </w:pPr>
      <w:r>
        <w:rPr>
          <w:rFonts w:hint="eastAsia" w:ascii="宋体" w:hAnsi="宋体" w:cs="宋体"/>
          <w:color w:val="auto"/>
          <w:sz w:val="24"/>
          <w:highlight w:val="none"/>
        </w:rPr>
        <w:t>（2）分项评分超出评分标准范围的；</w:t>
      </w:r>
    </w:p>
    <w:p w14:paraId="1EDBECFE">
      <w:pPr>
        <w:tabs>
          <w:tab w:val="left" w:pos="360"/>
        </w:tabs>
        <w:snapToGrid w:val="0"/>
        <w:spacing w:line="360" w:lineRule="auto"/>
        <w:ind w:firstLine="480" w:firstLineChars="200"/>
        <w:outlineLvl w:val="1"/>
        <w:rPr>
          <w:rFonts w:hint="eastAsia" w:ascii="宋体" w:hAnsi="宋体" w:cs="宋体"/>
          <w:color w:val="auto"/>
          <w:sz w:val="24"/>
          <w:highlight w:val="none"/>
        </w:rPr>
      </w:pPr>
      <w:r>
        <w:rPr>
          <w:rFonts w:hint="eastAsia" w:ascii="宋体" w:hAnsi="宋体" w:cs="宋体"/>
          <w:color w:val="auto"/>
          <w:sz w:val="24"/>
          <w:highlight w:val="none"/>
        </w:rPr>
        <w:t>（3）磋商小组成员对客观评审因素评分不一致的；</w:t>
      </w:r>
    </w:p>
    <w:p w14:paraId="761F9EB1">
      <w:pPr>
        <w:tabs>
          <w:tab w:val="left" w:pos="360"/>
        </w:tabs>
        <w:snapToGrid w:val="0"/>
        <w:spacing w:line="360" w:lineRule="auto"/>
        <w:ind w:firstLine="480" w:firstLineChars="200"/>
        <w:outlineLvl w:val="1"/>
        <w:rPr>
          <w:rFonts w:hint="eastAsia" w:ascii="宋体" w:hAnsi="宋体" w:cs="宋体"/>
          <w:color w:val="auto"/>
          <w:sz w:val="24"/>
          <w:highlight w:val="none"/>
        </w:rPr>
      </w:pPr>
      <w:r>
        <w:rPr>
          <w:rFonts w:hint="eastAsia" w:ascii="宋体" w:hAnsi="宋体" w:cs="宋体"/>
          <w:color w:val="auto"/>
          <w:sz w:val="24"/>
          <w:highlight w:val="none"/>
        </w:rPr>
        <w:t>（4）经磋商小组认定评分畸高、畸低的。</w:t>
      </w:r>
    </w:p>
    <w:p w14:paraId="3617E503">
      <w:pPr>
        <w:tabs>
          <w:tab w:val="left" w:pos="360"/>
        </w:tabs>
        <w:snapToGrid w:val="0"/>
        <w:spacing w:line="360" w:lineRule="auto"/>
        <w:ind w:firstLine="480" w:firstLineChars="200"/>
        <w:outlineLvl w:val="1"/>
        <w:rPr>
          <w:rFonts w:hint="eastAsia" w:ascii="宋体" w:hAnsi="宋体" w:cs="宋体"/>
          <w:color w:val="auto"/>
          <w:sz w:val="24"/>
          <w:highlight w:val="none"/>
        </w:rPr>
      </w:pPr>
      <w:r>
        <w:rPr>
          <w:rFonts w:hint="eastAsia" w:ascii="宋体" w:hAnsi="宋体" w:cs="宋体"/>
          <w:color w:val="auto"/>
          <w:sz w:val="24"/>
          <w:highlight w:val="none"/>
        </w:rPr>
        <w:t>评审报告签署前，经复核发现存在以上情形之一的，磋商小组应当当场修改评审结果，并在评审报告中记载；评审报告签署后，采购人或者采购代理机构发现存在以上情形之一的，应当组织原磋商小组进行重新评审，重新评审改变评审结果的，书面报告本级监管部门。</w:t>
      </w:r>
    </w:p>
    <w:p w14:paraId="4DB96F8B">
      <w:pPr>
        <w:tabs>
          <w:tab w:val="left" w:pos="360"/>
        </w:tabs>
        <w:snapToGrid w:val="0"/>
        <w:spacing w:line="360" w:lineRule="auto"/>
        <w:ind w:firstLine="480" w:firstLineChars="200"/>
        <w:outlineLvl w:val="1"/>
        <w:rPr>
          <w:rFonts w:hint="eastAsia" w:ascii="宋体" w:hAnsi="宋体" w:cs="宋体"/>
          <w:color w:val="auto"/>
          <w:sz w:val="24"/>
          <w:highlight w:val="none"/>
        </w:rPr>
      </w:pPr>
      <w:r>
        <w:rPr>
          <w:rFonts w:hint="eastAsia" w:ascii="宋体" w:hAnsi="宋体" w:cs="宋体"/>
          <w:color w:val="auto"/>
          <w:sz w:val="24"/>
          <w:highlight w:val="none"/>
        </w:rPr>
        <w:t>7.报告违法行为</w:t>
      </w:r>
    </w:p>
    <w:p w14:paraId="5DF8FDF6">
      <w:pPr>
        <w:widowControl/>
        <w:tabs>
          <w:tab w:val="left" w:pos="1080"/>
          <w:tab w:val="left" w:pos="1872"/>
        </w:tabs>
        <w:snapToGrid w:val="0"/>
        <w:spacing w:line="360" w:lineRule="auto"/>
        <w:ind w:firstLine="480" w:firstLineChars="200"/>
        <w:jc w:val="left"/>
        <w:rPr>
          <w:rFonts w:hint="eastAsia" w:ascii="宋体" w:hAnsi="宋体" w:cs="宋体"/>
          <w:b/>
          <w:color w:val="auto"/>
          <w:sz w:val="24"/>
          <w:highlight w:val="none"/>
        </w:rPr>
      </w:pPr>
      <w:r>
        <w:rPr>
          <w:rFonts w:hint="eastAsia" w:ascii="宋体" w:hAnsi="宋体" w:cs="宋体"/>
          <w:color w:val="auto"/>
          <w:sz w:val="24"/>
          <w:highlight w:val="none"/>
        </w:rPr>
        <w:t>磋商小组在评审过程中发现供应商有行贿、提供虚假材料或者串通等违法行为时，有向采购人、采购代理机构或者有关部门报告的职责。</w:t>
      </w:r>
    </w:p>
    <w:p w14:paraId="3433B7BC">
      <w:pPr>
        <w:spacing w:line="360" w:lineRule="auto"/>
        <w:ind w:firstLine="480" w:firstLineChars="200"/>
        <w:jc w:val="left"/>
        <w:rPr>
          <w:rFonts w:hint="eastAsia" w:ascii="宋体" w:hAnsi="宋体" w:cs="宋体"/>
          <w:bCs/>
          <w:color w:val="auto"/>
          <w:kern w:val="0"/>
          <w:sz w:val="24"/>
          <w:highlight w:val="none"/>
        </w:rPr>
      </w:pPr>
      <w:r>
        <w:rPr>
          <w:rFonts w:hint="eastAsia" w:ascii="宋体" w:hAnsi="宋体" w:cs="宋体"/>
          <w:bCs/>
          <w:color w:val="auto"/>
          <w:kern w:val="0"/>
          <w:sz w:val="24"/>
          <w:highlight w:val="none"/>
        </w:rPr>
        <w:t>8.例外情况</w:t>
      </w:r>
    </w:p>
    <w:p w14:paraId="3F1C7A51">
      <w:pPr>
        <w:spacing w:line="360" w:lineRule="auto"/>
        <w:ind w:firstLine="480" w:firstLineChars="200"/>
        <w:jc w:val="left"/>
        <w:rPr>
          <w:rFonts w:hint="eastAsia" w:ascii="宋体" w:hAnsi="宋体" w:cs="宋体"/>
          <w:color w:val="auto"/>
          <w:kern w:val="0"/>
          <w:sz w:val="24"/>
          <w:highlight w:val="none"/>
        </w:rPr>
      </w:pPr>
      <w:r>
        <w:rPr>
          <w:rFonts w:hint="eastAsia" w:ascii="宋体" w:hAnsi="宋体" w:cs="宋体"/>
          <w:color w:val="auto"/>
          <w:kern w:val="0"/>
          <w:sz w:val="24"/>
          <w:highlight w:val="none"/>
        </w:rPr>
        <w:t>8.1磋商文件条款存在含义不清或者相互矛盾的，磋商小组应当按照《供应商须知前附表》解释权顺序作出结论。</w:t>
      </w:r>
    </w:p>
    <w:p w14:paraId="428D5928">
      <w:pPr>
        <w:spacing w:line="360" w:lineRule="auto"/>
        <w:ind w:firstLine="480" w:firstLineChars="200"/>
        <w:jc w:val="left"/>
        <w:rPr>
          <w:rFonts w:hint="eastAsia" w:ascii="宋体" w:hAnsi="宋体" w:cs="宋体"/>
          <w:color w:val="auto"/>
          <w:kern w:val="0"/>
          <w:sz w:val="24"/>
          <w:highlight w:val="none"/>
        </w:rPr>
      </w:pPr>
      <w:r>
        <w:rPr>
          <w:rFonts w:hint="eastAsia" w:ascii="宋体" w:hAnsi="宋体" w:cs="宋体"/>
          <w:color w:val="auto"/>
          <w:kern w:val="0"/>
          <w:sz w:val="24"/>
          <w:highlight w:val="none"/>
        </w:rPr>
        <w:t>8.2磋商小组发现磋商文件存在歧义、重大缺陷导致评审工作无法进行，或者磋商文件的内容违反国家有关强制性规定的，应当停止评审工作，与采购人或代理机构沟通并做书面记录。采购人或代理机构书面确认后，应当修改磋商文件，重新组织采购活动。</w:t>
      </w:r>
    </w:p>
    <w:p w14:paraId="2FBC9542">
      <w:pPr>
        <w:pStyle w:val="3"/>
        <w:numPr>
          <w:ilvl w:val="0"/>
          <w:numId w:val="2"/>
        </w:numPr>
        <w:spacing w:before="0"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评审标准</w:t>
      </w:r>
    </w:p>
    <w:tbl>
      <w:tblPr>
        <w:tblStyle w:val="24"/>
        <w:tblW w:w="106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00"/>
        <w:gridCol w:w="1345"/>
        <w:gridCol w:w="7199"/>
        <w:gridCol w:w="794"/>
      </w:tblGrid>
      <w:tr w14:paraId="321440B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7" w:hRule="atLeast"/>
          <w:jc w:val="center"/>
        </w:trPr>
        <w:tc>
          <w:tcPr>
            <w:tcW w:w="1300" w:type="dxa"/>
            <w:vAlign w:val="center"/>
          </w:tcPr>
          <w:p w14:paraId="6D76C24C">
            <w:pPr>
              <w:adjustRightInd w:val="0"/>
              <w:snapToGrid w:val="0"/>
              <w:spacing w:before="100" w:beforeAutospacing="1" w:after="100" w:afterAutospacing="1"/>
              <w:jc w:val="center"/>
              <w:rPr>
                <w:rFonts w:hint="eastAsia" w:ascii="宋体" w:hAnsi="宋体" w:cs="宋体"/>
                <w:b/>
                <w:bCs/>
                <w:color w:val="auto"/>
                <w:kern w:val="0"/>
                <w:sz w:val="24"/>
                <w:highlight w:val="none"/>
                <w:shd w:val="clear" w:color="080000" w:fill="FFFFFF"/>
              </w:rPr>
            </w:pPr>
            <w:r>
              <w:rPr>
                <w:rFonts w:hint="eastAsia" w:ascii="宋体" w:hAnsi="宋体" w:cs="宋体"/>
                <w:b/>
                <w:bCs/>
                <w:color w:val="auto"/>
                <w:kern w:val="0"/>
                <w:sz w:val="24"/>
                <w:highlight w:val="none"/>
                <w:shd w:val="clear" w:color="080000" w:fill="FFFFFF"/>
              </w:rPr>
              <w:t>评分标准</w:t>
            </w:r>
          </w:p>
        </w:tc>
        <w:tc>
          <w:tcPr>
            <w:tcW w:w="1345" w:type="dxa"/>
            <w:vAlign w:val="center"/>
          </w:tcPr>
          <w:p w14:paraId="0008CA7C">
            <w:pPr>
              <w:adjustRightInd w:val="0"/>
              <w:snapToGrid w:val="0"/>
              <w:spacing w:before="100" w:beforeAutospacing="1" w:after="100" w:afterAutospacing="1"/>
              <w:jc w:val="center"/>
              <w:rPr>
                <w:rFonts w:hint="eastAsia" w:ascii="宋体" w:hAnsi="宋体" w:cs="宋体"/>
                <w:b/>
                <w:bCs/>
                <w:color w:val="auto"/>
                <w:kern w:val="0"/>
                <w:sz w:val="24"/>
                <w:highlight w:val="none"/>
                <w:shd w:val="clear" w:color="080000" w:fill="FFFFFF"/>
              </w:rPr>
            </w:pPr>
            <w:r>
              <w:rPr>
                <w:rFonts w:hint="eastAsia" w:ascii="宋体" w:hAnsi="宋体" w:cs="宋体"/>
                <w:b/>
                <w:bCs/>
                <w:color w:val="auto"/>
                <w:kern w:val="0"/>
                <w:sz w:val="24"/>
                <w:highlight w:val="none"/>
                <w:shd w:val="clear" w:color="080000" w:fill="FFFFFF"/>
              </w:rPr>
              <w:t>评分因素</w:t>
            </w:r>
          </w:p>
        </w:tc>
        <w:tc>
          <w:tcPr>
            <w:tcW w:w="7199" w:type="dxa"/>
            <w:vAlign w:val="center"/>
          </w:tcPr>
          <w:p w14:paraId="53C96D44">
            <w:pPr>
              <w:adjustRightInd w:val="0"/>
              <w:snapToGrid w:val="0"/>
              <w:spacing w:before="100" w:beforeAutospacing="1" w:after="100" w:afterAutospacing="1"/>
              <w:jc w:val="center"/>
              <w:rPr>
                <w:rFonts w:hint="eastAsia" w:ascii="宋体" w:hAnsi="宋体" w:eastAsia="宋体" w:cs="宋体"/>
                <w:b/>
                <w:bCs/>
                <w:color w:val="auto"/>
                <w:kern w:val="0"/>
                <w:sz w:val="24"/>
                <w:highlight w:val="none"/>
                <w:shd w:val="clear" w:color="080000" w:fill="FFFFFF"/>
                <w:lang w:eastAsia="zh-CN"/>
              </w:rPr>
            </w:pPr>
            <w:r>
              <w:rPr>
                <w:rFonts w:hint="eastAsia" w:ascii="宋体" w:hAnsi="宋体" w:cs="宋体"/>
                <w:b/>
                <w:bCs/>
                <w:color w:val="auto"/>
                <w:kern w:val="0"/>
                <w:sz w:val="24"/>
                <w:highlight w:val="none"/>
                <w:shd w:val="clear" w:color="080000" w:fill="FFFFFF"/>
              </w:rPr>
              <w:t>评分标准</w:t>
            </w:r>
          </w:p>
        </w:tc>
        <w:tc>
          <w:tcPr>
            <w:tcW w:w="794" w:type="dxa"/>
            <w:vAlign w:val="center"/>
          </w:tcPr>
          <w:p w14:paraId="7171B406">
            <w:pPr>
              <w:adjustRightInd w:val="0"/>
              <w:snapToGrid w:val="0"/>
              <w:spacing w:before="100" w:beforeAutospacing="1" w:after="100" w:afterAutospacing="1"/>
              <w:jc w:val="center"/>
              <w:rPr>
                <w:rFonts w:hint="eastAsia" w:ascii="宋体" w:hAnsi="宋体" w:cs="宋体"/>
                <w:b/>
                <w:bCs/>
                <w:color w:val="auto"/>
                <w:kern w:val="0"/>
                <w:sz w:val="24"/>
                <w:highlight w:val="none"/>
                <w:shd w:val="clear" w:color="080000" w:fill="FFFFFF"/>
              </w:rPr>
            </w:pPr>
            <w:r>
              <w:rPr>
                <w:rFonts w:hint="eastAsia" w:ascii="宋体" w:hAnsi="宋体" w:cs="宋体"/>
                <w:b/>
                <w:bCs/>
                <w:color w:val="auto"/>
                <w:kern w:val="0"/>
                <w:sz w:val="24"/>
                <w:highlight w:val="none"/>
                <w:shd w:val="clear" w:color="080000" w:fill="FFFFFF"/>
              </w:rPr>
              <w:t>分值</w:t>
            </w:r>
          </w:p>
        </w:tc>
      </w:tr>
      <w:tr w14:paraId="0B3CDE8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77" w:hRule="atLeast"/>
          <w:jc w:val="center"/>
        </w:trPr>
        <w:tc>
          <w:tcPr>
            <w:tcW w:w="1300" w:type="dxa"/>
            <w:vMerge w:val="restart"/>
            <w:vAlign w:val="center"/>
          </w:tcPr>
          <w:p w14:paraId="4E03941B">
            <w:pPr>
              <w:adjustRightInd w:val="0"/>
              <w:snapToGrid w:val="0"/>
              <w:spacing w:before="100" w:beforeAutospacing="1" w:after="100" w:afterAutospacing="1"/>
              <w:jc w:val="center"/>
              <w:rPr>
                <w:rFonts w:hint="eastAsia" w:ascii="宋体" w:hAnsi="宋体" w:cs="宋体"/>
                <w:b/>
                <w:color w:val="auto"/>
                <w:sz w:val="24"/>
                <w:highlight w:val="none"/>
              </w:rPr>
            </w:pPr>
            <w:r>
              <w:rPr>
                <w:rFonts w:hint="eastAsia" w:ascii="宋体" w:hAnsi="宋体" w:cs="宋体"/>
                <w:b/>
                <w:color w:val="auto"/>
                <w:sz w:val="24"/>
                <w:highlight w:val="none"/>
              </w:rPr>
              <w:t>技术部分</w:t>
            </w:r>
          </w:p>
          <w:p w14:paraId="7A55B1A9">
            <w:pPr>
              <w:adjustRightInd w:val="0"/>
              <w:snapToGrid w:val="0"/>
              <w:spacing w:before="100" w:beforeAutospacing="1" w:after="100" w:afterAutospacing="1"/>
              <w:jc w:val="center"/>
              <w:rPr>
                <w:rFonts w:hint="eastAsia" w:ascii="宋体" w:hAnsi="宋体" w:cs="宋体"/>
                <w:b/>
                <w:color w:val="auto"/>
                <w:sz w:val="24"/>
                <w:highlight w:val="none"/>
              </w:rPr>
            </w:pPr>
          </w:p>
        </w:tc>
        <w:tc>
          <w:tcPr>
            <w:tcW w:w="1345" w:type="dxa"/>
            <w:vAlign w:val="center"/>
          </w:tcPr>
          <w:p w14:paraId="448DA924">
            <w:pPr>
              <w:spacing w:line="300" w:lineRule="exact"/>
              <w:jc w:val="center"/>
              <w:rPr>
                <w:rFonts w:hint="eastAsia" w:ascii="宋体" w:hAnsi="宋体" w:cs="宋体"/>
                <w:b/>
                <w:color w:val="auto"/>
                <w:sz w:val="24"/>
                <w:highlight w:val="none"/>
              </w:rPr>
            </w:pPr>
            <w:r>
              <w:rPr>
                <w:rFonts w:hint="eastAsia" w:ascii="宋体" w:hAnsi="宋体" w:cs="宋体"/>
                <w:b/>
                <w:color w:val="auto"/>
                <w:sz w:val="24"/>
                <w:highlight w:val="none"/>
              </w:rPr>
              <w:t>运营方案</w:t>
            </w:r>
          </w:p>
        </w:tc>
        <w:tc>
          <w:tcPr>
            <w:tcW w:w="7199" w:type="dxa"/>
            <w:vAlign w:val="center"/>
          </w:tcPr>
          <w:p w14:paraId="099E9097">
            <w:pPr>
              <w:numPr>
                <w:ilvl w:val="0"/>
                <w:numId w:val="0"/>
              </w:numPr>
              <w:tabs>
                <w:tab w:val="left" w:pos="1080"/>
              </w:tabs>
              <w:snapToGrid w:val="0"/>
              <w:spacing w:line="360" w:lineRule="auto"/>
              <w:ind w:firstLine="440" w:firstLineChars="200"/>
              <w:jc w:val="both"/>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针对本项目采购的内容要求，对大通古镇风景区新媒体账号内容服务和运营服务制定方案。根据方案的合理性、可行性、保障性进行评审。</w:t>
            </w:r>
          </w:p>
          <w:p w14:paraId="231DA169">
            <w:pPr>
              <w:numPr>
                <w:ilvl w:val="0"/>
                <w:numId w:val="0"/>
              </w:numPr>
              <w:tabs>
                <w:tab w:val="left" w:pos="1080"/>
              </w:tabs>
              <w:snapToGrid w:val="0"/>
              <w:spacing w:line="360" w:lineRule="auto"/>
              <w:jc w:val="both"/>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（1）方案内容完善，完全满足采购项目需求，得10分。</w:t>
            </w:r>
          </w:p>
          <w:p w14:paraId="42C60798">
            <w:pPr>
              <w:numPr>
                <w:ilvl w:val="0"/>
                <w:numId w:val="0"/>
              </w:numPr>
              <w:tabs>
                <w:tab w:val="left" w:pos="1080"/>
              </w:tabs>
              <w:snapToGrid w:val="0"/>
              <w:spacing w:line="360" w:lineRule="auto"/>
              <w:jc w:val="both"/>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（2）方案内容比较完善，基本满足采购项目需求，得6分。</w:t>
            </w:r>
          </w:p>
          <w:p w14:paraId="421E32E0">
            <w:pPr>
              <w:numPr>
                <w:ilvl w:val="0"/>
                <w:numId w:val="0"/>
              </w:numPr>
              <w:tabs>
                <w:tab w:val="left" w:pos="1080"/>
              </w:tabs>
              <w:snapToGrid w:val="0"/>
              <w:spacing w:line="360" w:lineRule="auto"/>
              <w:jc w:val="both"/>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（3）方案内容比较简单，采购项目需求仅有部分满足，得2分。</w:t>
            </w:r>
          </w:p>
          <w:p w14:paraId="1B92A15B">
            <w:pPr>
              <w:numPr>
                <w:ilvl w:val="0"/>
                <w:numId w:val="0"/>
              </w:numPr>
              <w:tabs>
                <w:tab w:val="left" w:pos="1080"/>
              </w:tabs>
              <w:snapToGrid w:val="0"/>
              <w:spacing w:line="360" w:lineRule="auto"/>
              <w:jc w:val="both"/>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（4）方案不可行或者未提供得0分。</w:t>
            </w:r>
          </w:p>
          <w:p w14:paraId="17D2BC9B">
            <w:pPr>
              <w:numPr>
                <w:ilvl w:val="0"/>
                <w:numId w:val="0"/>
              </w:numPr>
              <w:tabs>
                <w:tab w:val="left" w:pos="1080"/>
              </w:tabs>
              <w:snapToGrid w:val="0"/>
              <w:spacing w:line="360" w:lineRule="auto"/>
              <w:jc w:val="both"/>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注：①提供实施方案并加盖公章装订在磋商响应文件内。</w:t>
            </w:r>
          </w:p>
          <w:p w14:paraId="6344DBB3">
            <w:pPr>
              <w:numPr>
                <w:ilvl w:val="0"/>
                <w:numId w:val="0"/>
              </w:numPr>
              <w:tabs>
                <w:tab w:val="left" w:pos="1080"/>
              </w:tabs>
              <w:snapToGrid w:val="0"/>
              <w:spacing w:line="360" w:lineRule="auto"/>
              <w:ind w:firstLine="440" w:firstLineChars="200"/>
              <w:jc w:val="both"/>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②本项分数评审后不予公布，取所有评委评分的平均值作为投标人的得分，计算的结果均保留小数点后两位，第三位四舍五入。</w:t>
            </w:r>
          </w:p>
        </w:tc>
        <w:tc>
          <w:tcPr>
            <w:tcW w:w="794" w:type="dxa"/>
            <w:vAlign w:val="center"/>
          </w:tcPr>
          <w:p w14:paraId="63AD5258">
            <w:pPr>
              <w:adjustRightInd w:val="0"/>
              <w:snapToGrid w:val="0"/>
              <w:spacing w:before="100" w:beforeAutospacing="1" w:after="100" w:afterAutospacing="1"/>
              <w:jc w:val="center"/>
              <w:rPr>
                <w:rFonts w:hint="eastAsia" w:ascii="宋体" w:hAnsi="宋体" w:cs="宋体"/>
                <w:color w:val="auto"/>
                <w:kern w:val="0"/>
                <w:sz w:val="24"/>
                <w:highlight w:val="none"/>
                <w:shd w:val="clear" w:color="080000" w:fill="FFFFFF"/>
              </w:rPr>
            </w:pPr>
            <w:r>
              <w:rPr>
                <w:rFonts w:hint="eastAsia" w:ascii="宋体" w:hAnsi="宋体" w:cs="宋体"/>
                <w:color w:val="auto"/>
                <w:kern w:val="0"/>
                <w:sz w:val="24"/>
                <w:highlight w:val="none"/>
                <w:shd w:val="clear" w:color="080000" w:fill="FFFFFF"/>
                <w:lang w:val="en-US" w:eastAsia="zh-CN"/>
              </w:rPr>
              <w:t>10</w:t>
            </w:r>
            <w:r>
              <w:rPr>
                <w:rFonts w:hint="eastAsia" w:ascii="宋体" w:hAnsi="宋体" w:cs="宋体"/>
                <w:color w:val="auto"/>
                <w:kern w:val="0"/>
                <w:sz w:val="24"/>
                <w:highlight w:val="none"/>
                <w:shd w:val="clear" w:color="080000" w:fill="FFFFFF"/>
              </w:rPr>
              <w:t>分</w:t>
            </w:r>
          </w:p>
        </w:tc>
      </w:tr>
      <w:tr w14:paraId="54FEAE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64" w:hRule="atLeast"/>
          <w:jc w:val="center"/>
        </w:trPr>
        <w:tc>
          <w:tcPr>
            <w:tcW w:w="1300" w:type="dxa"/>
            <w:vMerge w:val="continue"/>
            <w:vAlign w:val="center"/>
          </w:tcPr>
          <w:p w14:paraId="78BF59D6">
            <w:pPr>
              <w:adjustRightInd w:val="0"/>
              <w:snapToGrid w:val="0"/>
              <w:spacing w:before="100" w:beforeAutospacing="1" w:after="100" w:afterAutospacing="1"/>
              <w:jc w:val="center"/>
              <w:rPr>
                <w:rFonts w:hint="eastAsia" w:ascii="宋体" w:hAnsi="宋体" w:cs="宋体"/>
                <w:color w:val="auto"/>
                <w:kern w:val="0"/>
                <w:sz w:val="24"/>
                <w:highlight w:val="none"/>
                <w:shd w:val="clear" w:color="080000" w:fill="FFFFFF"/>
              </w:rPr>
            </w:pPr>
          </w:p>
        </w:tc>
        <w:tc>
          <w:tcPr>
            <w:tcW w:w="1345" w:type="dxa"/>
            <w:vAlign w:val="center"/>
          </w:tcPr>
          <w:p w14:paraId="5FE6703C">
            <w:pPr>
              <w:pStyle w:val="51"/>
              <w:wordWrap w:val="0"/>
              <w:snapToGrid w:val="0"/>
              <w:spacing w:line="360" w:lineRule="auto"/>
              <w:jc w:val="center"/>
              <w:rPr>
                <w:rFonts w:hint="eastAsia"/>
                <w:b/>
                <w:color w:val="auto"/>
                <w:kern w:val="2"/>
                <w:highlight w:val="none"/>
              </w:rPr>
            </w:pPr>
            <w:r>
              <w:rPr>
                <w:rFonts w:hint="eastAsia"/>
                <w:b/>
                <w:color w:val="auto"/>
                <w:kern w:val="2"/>
                <w:highlight w:val="none"/>
                <w:lang w:val="en-US" w:eastAsia="zh-CN"/>
              </w:rPr>
              <w:t>拍摄</w:t>
            </w:r>
            <w:r>
              <w:rPr>
                <w:rFonts w:hint="eastAsia"/>
                <w:b/>
                <w:color w:val="auto"/>
                <w:kern w:val="2"/>
                <w:highlight w:val="none"/>
              </w:rPr>
              <w:t>方案</w:t>
            </w:r>
          </w:p>
        </w:tc>
        <w:tc>
          <w:tcPr>
            <w:tcW w:w="7199" w:type="dxa"/>
            <w:vAlign w:val="center"/>
          </w:tcPr>
          <w:p w14:paraId="266C93A0">
            <w:pPr>
              <w:numPr>
                <w:ilvl w:val="0"/>
                <w:numId w:val="0"/>
              </w:numPr>
              <w:tabs>
                <w:tab w:val="left" w:pos="1080"/>
              </w:tabs>
              <w:snapToGrid w:val="0"/>
              <w:spacing w:line="360" w:lineRule="auto"/>
              <w:ind w:firstLine="440" w:firstLineChars="200"/>
              <w:jc w:val="both"/>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针对本项目采购的内容要求，对拍摄方式、拍摄思路等方面进行阐述如何满足采购人要求。拍摄方式、拍摄思路是否新颖、清晰、合理，对各拍摄节点的安排计划及保障措施是否周全。根据方案的合理性、可行性、保障性进行评审。</w:t>
            </w:r>
          </w:p>
          <w:p w14:paraId="17B3B172">
            <w:pPr>
              <w:numPr>
                <w:ilvl w:val="0"/>
                <w:numId w:val="0"/>
              </w:numPr>
              <w:tabs>
                <w:tab w:val="left" w:pos="1080"/>
              </w:tabs>
              <w:snapToGrid w:val="0"/>
              <w:spacing w:line="360" w:lineRule="auto"/>
              <w:jc w:val="both"/>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（1）方案内容完善，完全满足采购项目需求，得10分。</w:t>
            </w:r>
          </w:p>
          <w:p w14:paraId="6ECD915C">
            <w:pPr>
              <w:numPr>
                <w:ilvl w:val="0"/>
                <w:numId w:val="0"/>
              </w:numPr>
              <w:tabs>
                <w:tab w:val="left" w:pos="1080"/>
              </w:tabs>
              <w:snapToGrid w:val="0"/>
              <w:spacing w:line="360" w:lineRule="auto"/>
              <w:jc w:val="both"/>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（2）方案内容比较完善，基本满足采购项目需求，得6分。</w:t>
            </w:r>
          </w:p>
          <w:p w14:paraId="5F4E5A3A">
            <w:pPr>
              <w:numPr>
                <w:ilvl w:val="0"/>
                <w:numId w:val="0"/>
              </w:numPr>
              <w:tabs>
                <w:tab w:val="left" w:pos="1080"/>
              </w:tabs>
              <w:snapToGrid w:val="0"/>
              <w:spacing w:line="360" w:lineRule="auto"/>
              <w:jc w:val="both"/>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（3）方案内容比较简单，采购项目需求仅有部分满足，得2分。</w:t>
            </w:r>
          </w:p>
          <w:p w14:paraId="77250BEF">
            <w:pPr>
              <w:numPr>
                <w:ilvl w:val="0"/>
                <w:numId w:val="0"/>
              </w:numPr>
              <w:tabs>
                <w:tab w:val="left" w:pos="1080"/>
              </w:tabs>
              <w:snapToGrid w:val="0"/>
              <w:spacing w:line="360" w:lineRule="auto"/>
              <w:jc w:val="both"/>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（4）方案不可行或者未提供得0分。</w:t>
            </w:r>
          </w:p>
          <w:p w14:paraId="5FE4E6DE">
            <w:pPr>
              <w:numPr>
                <w:ilvl w:val="0"/>
                <w:numId w:val="0"/>
              </w:numPr>
              <w:tabs>
                <w:tab w:val="left" w:pos="1080"/>
              </w:tabs>
              <w:snapToGrid w:val="0"/>
              <w:spacing w:line="360" w:lineRule="auto"/>
              <w:jc w:val="both"/>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注：①提供实施方案并加盖公章装订在磋商响应文件内。②本项分数评审后不予公布，取所有评委评分的平均值作为投标人的得分，计算的结果均保留小数点后两位，第三位四舍五入。</w:t>
            </w:r>
          </w:p>
        </w:tc>
        <w:tc>
          <w:tcPr>
            <w:tcW w:w="794" w:type="dxa"/>
            <w:vAlign w:val="center"/>
          </w:tcPr>
          <w:p w14:paraId="6347CFE0">
            <w:pPr>
              <w:adjustRightInd w:val="0"/>
              <w:snapToGrid w:val="0"/>
              <w:spacing w:before="100" w:beforeAutospacing="1" w:after="100" w:afterAutospacing="1"/>
              <w:jc w:val="center"/>
              <w:rPr>
                <w:rFonts w:hint="eastAsia" w:ascii="宋体" w:hAnsi="宋体" w:cs="宋体"/>
                <w:color w:val="auto"/>
                <w:kern w:val="0"/>
                <w:sz w:val="24"/>
                <w:highlight w:val="none"/>
                <w:shd w:val="clear" w:color="080000" w:fill="FFFFFF"/>
              </w:rPr>
            </w:pPr>
            <w:r>
              <w:rPr>
                <w:rFonts w:hint="eastAsia" w:ascii="宋体" w:hAnsi="宋体" w:cs="宋体"/>
                <w:color w:val="auto"/>
                <w:kern w:val="0"/>
                <w:sz w:val="24"/>
                <w:highlight w:val="none"/>
                <w:shd w:val="clear" w:color="080000" w:fill="FFFFFF"/>
                <w:lang w:val="en-US" w:eastAsia="zh-CN"/>
              </w:rPr>
              <w:t>10</w:t>
            </w:r>
            <w:r>
              <w:rPr>
                <w:rFonts w:hint="eastAsia" w:ascii="宋体" w:hAnsi="宋体" w:cs="宋体"/>
                <w:color w:val="auto"/>
                <w:kern w:val="0"/>
                <w:sz w:val="24"/>
                <w:highlight w:val="none"/>
                <w:shd w:val="clear" w:color="080000" w:fill="FFFFFF"/>
              </w:rPr>
              <w:t>分</w:t>
            </w:r>
          </w:p>
        </w:tc>
      </w:tr>
      <w:tr w14:paraId="3B7F622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20" w:hRule="atLeast"/>
          <w:jc w:val="center"/>
        </w:trPr>
        <w:tc>
          <w:tcPr>
            <w:tcW w:w="1300" w:type="dxa"/>
            <w:vMerge w:val="continue"/>
            <w:vAlign w:val="center"/>
          </w:tcPr>
          <w:p w14:paraId="128C8D3A">
            <w:pPr>
              <w:spacing w:line="300" w:lineRule="exact"/>
              <w:jc w:val="center"/>
              <w:rPr>
                <w:rFonts w:hint="default" w:ascii="宋体" w:hAnsi="宋体" w:eastAsia="宋体" w:cs="宋体"/>
                <w:b/>
                <w:color w:val="auto"/>
                <w:sz w:val="24"/>
                <w:highlight w:val="none"/>
                <w:lang w:val="en-US" w:eastAsia="zh-CN"/>
              </w:rPr>
            </w:pPr>
          </w:p>
        </w:tc>
        <w:tc>
          <w:tcPr>
            <w:tcW w:w="1345" w:type="dxa"/>
            <w:vAlign w:val="center"/>
          </w:tcPr>
          <w:p w14:paraId="351296E1">
            <w:pPr>
              <w:spacing w:line="300" w:lineRule="exact"/>
              <w:jc w:val="center"/>
              <w:rPr>
                <w:rFonts w:hint="eastAsia" w:ascii="宋体" w:hAnsi="宋体" w:cs="宋体"/>
                <w:color w:val="auto"/>
                <w:sz w:val="24"/>
                <w:highlight w:val="none"/>
                <w:shd w:val="clear" w:color="080000" w:fill="FFFFFF"/>
              </w:rPr>
            </w:pPr>
            <w:r>
              <w:rPr>
                <w:rFonts w:hint="eastAsia" w:ascii="宋体" w:hAnsi="宋体" w:cs="宋体"/>
                <w:b/>
                <w:color w:val="auto"/>
                <w:sz w:val="24"/>
                <w:highlight w:val="none"/>
              </w:rPr>
              <w:t>人员配备</w:t>
            </w:r>
          </w:p>
        </w:tc>
        <w:tc>
          <w:tcPr>
            <w:tcW w:w="7199" w:type="dxa"/>
            <w:vAlign w:val="center"/>
          </w:tcPr>
          <w:p w14:paraId="367B3B13">
            <w:pPr>
              <w:numPr>
                <w:ilvl w:val="0"/>
                <w:numId w:val="0"/>
              </w:numPr>
              <w:tabs>
                <w:tab w:val="left" w:pos="1080"/>
              </w:tabs>
              <w:snapToGrid w:val="0"/>
              <w:spacing w:line="360" w:lineRule="auto"/>
              <w:ind w:firstLine="440" w:firstLineChars="200"/>
              <w:jc w:val="both"/>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为保证项目顺利进行，磋商响应单位须具备分工完善的专业团队。团队总人数不得低于10人，并提供基础</w:t>
            </w:r>
            <w:r>
              <w:rPr>
                <w:rFonts w:hint="eastAsia" w:ascii="宋体" w:hAnsi="宋体" w:cs="宋体"/>
                <w:color w:val="auto"/>
                <w:kern w:val="0"/>
                <w:sz w:val="22"/>
                <w:szCs w:val="22"/>
                <w:highlight w:val="none"/>
                <w:lang w:val="en-US" w:eastAsia="zh-CN"/>
              </w:rPr>
              <w:t>人员</w:t>
            </w:r>
            <w:r>
              <w:rPr>
                <w:rFonts w:hint="eastAsia" w:ascii="宋体" w:hAnsi="宋体" w:eastAsia="宋体" w:cs="宋体"/>
                <w:color w:val="auto"/>
                <w:kern w:val="0"/>
                <w:sz w:val="22"/>
                <w:szCs w:val="22"/>
                <w:highlight w:val="none"/>
                <w:lang w:val="en-US" w:eastAsia="zh-CN"/>
              </w:rPr>
              <w:t>配置方案及</w:t>
            </w:r>
            <w:r>
              <w:rPr>
                <w:rFonts w:hint="eastAsia" w:ascii="宋体" w:hAnsi="宋体" w:cs="宋体"/>
                <w:color w:val="auto"/>
                <w:kern w:val="0"/>
                <w:sz w:val="22"/>
                <w:szCs w:val="22"/>
                <w:highlight w:val="none"/>
                <w:lang w:val="en-US" w:eastAsia="zh-CN"/>
              </w:rPr>
              <w:t>团队</w:t>
            </w:r>
            <w:r>
              <w:rPr>
                <w:rFonts w:hint="eastAsia" w:ascii="宋体" w:hAnsi="宋体" w:eastAsia="宋体" w:cs="宋体"/>
                <w:color w:val="auto"/>
                <w:kern w:val="0"/>
                <w:sz w:val="22"/>
                <w:szCs w:val="22"/>
                <w:highlight w:val="none"/>
                <w:lang w:val="en-US" w:eastAsia="zh-CN"/>
              </w:rPr>
              <w:t>优化配置建议。根据方案的合理性及</w:t>
            </w:r>
            <w:r>
              <w:rPr>
                <w:rFonts w:hint="eastAsia" w:ascii="宋体" w:hAnsi="宋体" w:cs="宋体"/>
                <w:color w:val="auto"/>
                <w:kern w:val="0"/>
                <w:sz w:val="22"/>
                <w:szCs w:val="22"/>
                <w:highlight w:val="none"/>
                <w:lang w:val="en-US" w:eastAsia="zh-CN"/>
              </w:rPr>
              <w:t>服务</w:t>
            </w:r>
            <w:r>
              <w:rPr>
                <w:rFonts w:hint="eastAsia" w:ascii="宋体" w:hAnsi="宋体" w:eastAsia="宋体" w:cs="宋体"/>
                <w:color w:val="auto"/>
                <w:kern w:val="0"/>
                <w:sz w:val="22"/>
                <w:szCs w:val="22"/>
                <w:highlight w:val="none"/>
                <w:lang w:val="en-US" w:eastAsia="zh-CN"/>
              </w:rPr>
              <w:t>流程覆盖率进行评审。</w:t>
            </w:r>
          </w:p>
          <w:p w14:paraId="60EB7B9F">
            <w:pPr>
              <w:numPr>
                <w:ilvl w:val="0"/>
                <w:numId w:val="0"/>
              </w:numPr>
              <w:tabs>
                <w:tab w:val="left" w:pos="1080"/>
              </w:tabs>
              <w:snapToGrid w:val="0"/>
              <w:spacing w:line="360" w:lineRule="auto"/>
              <w:jc w:val="both"/>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（1）方案内容完善，完全满足采购项目需求，得10分。</w:t>
            </w:r>
          </w:p>
          <w:p w14:paraId="318C3FC0">
            <w:pPr>
              <w:numPr>
                <w:ilvl w:val="0"/>
                <w:numId w:val="0"/>
              </w:numPr>
              <w:tabs>
                <w:tab w:val="left" w:pos="1080"/>
              </w:tabs>
              <w:snapToGrid w:val="0"/>
              <w:spacing w:line="360" w:lineRule="auto"/>
              <w:jc w:val="both"/>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（2）方案内容比较完善，基本满足采购项目需求，得6分。</w:t>
            </w:r>
          </w:p>
          <w:p w14:paraId="35D44C22">
            <w:pPr>
              <w:numPr>
                <w:ilvl w:val="0"/>
                <w:numId w:val="0"/>
              </w:numPr>
              <w:tabs>
                <w:tab w:val="left" w:pos="1080"/>
              </w:tabs>
              <w:snapToGrid w:val="0"/>
              <w:spacing w:line="360" w:lineRule="auto"/>
              <w:jc w:val="both"/>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（3）方案内容比较简单，采购项目需求仅有部分满足，得2分。</w:t>
            </w:r>
          </w:p>
          <w:p w14:paraId="239D045A">
            <w:pPr>
              <w:numPr>
                <w:ilvl w:val="0"/>
                <w:numId w:val="0"/>
              </w:numPr>
              <w:tabs>
                <w:tab w:val="left" w:pos="1080"/>
              </w:tabs>
              <w:snapToGrid w:val="0"/>
              <w:spacing w:line="360" w:lineRule="auto"/>
              <w:jc w:val="both"/>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（4）方案不可行或者未提供得0分。</w:t>
            </w:r>
          </w:p>
          <w:p w14:paraId="66AC5F25">
            <w:pPr>
              <w:numPr>
                <w:ilvl w:val="0"/>
                <w:numId w:val="0"/>
              </w:numPr>
              <w:tabs>
                <w:tab w:val="left" w:pos="1080"/>
              </w:tabs>
              <w:snapToGrid w:val="0"/>
              <w:spacing w:line="360" w:lineRule="auto"/>
              <w:jc w:val="both"/>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注：①投标人自行编制人员配备方案并加盖公章装订在磋商响应文件内；</w:t>
            </w:r>
            <w:r>
              <w:rPr>
                <w:rFonts w:hint="eastAsia" w:ascii="宋体" w:hAnsi="宋体" w:eastAsia="宋体" w:cs="宋体"/>
                <w:color w:val="auto"/>
                <w:kern w:val="0"/>
                <w:sz w:val="22"/>
                <w:szCs w:val="22"/>
                <w:highlight w:val="none"/>
                <w:lang w:val="en-US" w:eastAsia="en-US"/>
              </w:rPr>
              <w:t>②本项分数评审后不予公布，取所有评委评分的平均值作为投标人的得分</w:t>
            </w:r>
            <w:r>
              <w:rPr>
                <w:rFonts w:hint="eastAsia" w:ascii="宋体" w:hAnsi="宋体" w:eastAsia="宋体" w:cs="宋体"/>
                <w:color w:val="auto"/>
                <w:kern w:val="0"/>
                <w:sz w:val="22"/>
                <w:szCs w:val="22"/>
                <w:highlight w:val="none"/>
                <w:lang w:val="en-US" w:eastAsia="zh-CN"/>
              </w:rPr>
              <w:t>。</w:t>
            </w:r>
          </w:p>
        </w:tc>
        <w:tc>
          <w:tcPr>
            <w:tcW w:w="794" w:type="dxa"/>
            <w:vAlign w:val="center"/>
          </w:tcPr>
          <w:p w14:paraId="2F7BCD4A">
            <w:pPr>
              <w:spacing w:line="300" w:lineRule="exact"/>
              <w:jc w:val="center"/>
              <w:rPr>
                <w:rFonts w:hint="eastAsia" w:ascii="宋体" w:hAnsi="宋体" w:cs="宋体"/>
                <w:color w:val="auto"/>
                <w:sz w:val="24"/>
                <w:highlight w:val="none"/>
              </w:rPr>
            </w:pPr>
            <w:r>
              <w:rPr>
                <w:rFonts w:hint="eastAsia" w:ascii="宋体" w:hAnsi="宋体" w:cs="宋体"/>
                <w:color w:val="auto"/>
                <w:sz w:val="24"/>
                <w:highlight w:val="none"/>
                <w:lang w:val="en-US" w:eastAsia="zh-CN"/>
              </w:rPr>
              <w:t>10</w:t>
            </w:r>
            <w:r>
              <w:rPr>
                <w:rFonts w:hint="eastAsia" w:ascii="宋体" w:hAnsi="宋体" w:cs="宋体"/>
                <w:color w:val="auto"/>
                <w:sz w:val="24"/>
                <w:highlight w:val="none"/>
              </w:rPr>
              <w:t>分</w:t>
            </w:r>
          </w:p>
        </w:tc>
      </w:tr>
      <w:tr w14:paraId="4B17DBB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29" w:hRule="atLeast"/>
          <w:jc w:val="center"/>
        </w:trPr>
        <w:tc>
          <w:tcPr>
            <w:tcW w:w="1300" w:type="dxa"/>
            <w:vMerge w:val="continue"/>
            <w:vAlign w:val="center"/>
          </w:tcPr>
          <w:p w14:paraId="20E55CF1">
            <w:pPr>
              <w:spacing w:line="300" w:lineRule="exact"/>
              <w:jc w:val="center"/>
              <w:rPr>
                <w:rFonts w:hint="eastAsia" w:ascii="宋体" w:hAnsi="宋体" w:cs="宋体"/>
                <w:b/>
                <w:color w:val="auto"/>
                <w:sz w:val="24"/>
                <w:highlight w:val="none"/>
              </w:rPr>
            </w:pPr>
          </w:p>
        </w:tc>
        <w:tc>
          <w:tcPr>
            <w:tcW w:w="1345" w:type="dxa"/>
            <w:vAlign w:val="center"/>
          </w:tcPr>
          <w:p w14:paraId="1A2B5D2C">
            <w:pPr>
              <w:spacing w:line="300" w:lineRule="exact"/>
              <w:jc w:val="center"/>
              <w:rPr>
                <w:rFonts w:hint="eastAsia" w:ascii="宋体" w:hAnsi="宋体" w:cs="宋体"/>
                <w:b/>
                <w:color w:val="auto"/>
                <w:sz w:val="24"/>
                <w:highlight w:val="none"/>
              </w:rPr>
            </w:pPr>
            <w:r>
              <w:rPr>
                <w:rFonts w:hint="eastAsia" w:ascii="宋体" w:hAnsi="宋体" w:cs="宋体"/>
                <w:b/>
                <w:color w:val="auto"/>
                <w:sz w:val="24"/>
                <w:highlight w:val="none"/>
              </w:rPr>
              <w:t>运营能力</w:t>
            </w:r>
          </w:p>
        </w:tc>
        <w:tc>
          <w:tcPr>
            <w:tcW w:w="7199" w:type="dxa"/>
            <w:vAlign w:val="center"/>
          </w:tcPr>
          <w:p w14:paraId="114068A8">
            <w:pPr>
              <w:numPr>
                <w:ilvl w:val="0"/>
                <w:numId w:val="0"/>
              </w:numPr>
              <w:tabs>
                <w:tab w:val="left" w:pos="1080"/>
              </w:tabs>
              <w:snapToGrid w:val="0"/>
              <w:spacing w:line="360" w:lineRule="auto"/>
              <w:ind w:firstLine="440" w:firstLineChars="200"/>
              <w:jc w:val="both"/>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shd w:val="clear" w:fill="FFFF00"/>
                <w:lang w:val="en-US" w:eastAsia="zh-CN"/>
              </w:rPr>
              <w:t>提供阅读量1</w:t>
            </w:r>
            <w:r>
              <w:rPr>
                <w:rFonts w:hint="eastAsia" w:ascii="宋体" w:hAnsi="宋体" w:cs="宋体"/>
                <w:color w:val="auto"/>
                <w:kern w:val="0"/>
                <w:sz w:val="22"/>
                <w:szCs w:val="22"/>
                <w:highlight w:val="none"/>
                <w:shd w:val="clear" w:fill="FFFF00"/>
                <w:lang w:val="en-US" w:eastAsia="zh-CN"/>
              </w:rPr>
              <w:t>0</w:t>
            </w:r>
            <w:r>
              <w:rPr>
                <w:rFonts w:hint="eastAsia" w:ascii="宋体" w:hAnsi="宋体" w:eastAsia="宋体" w:cs="宋体"/>
                <w:color w:val="auto"/>
                <w:kern w:val="0"/>
                <w:sz w:val="22"/>
                <w:szCs w:val="22"/>
                <w:highlight w:val="none"/>
                <w:shd w:val="clear" w:fill="FFFF00"/>
                <w:lang w:val="en-US" w:eastAsia="zh-CN"/>
              </w:rPr>
              <w:t>0万+或点赞量5万+的公开发布的抖音或视频号短视频链接及截图证明。</w:t>
            </w:r>
            <w:r>
              <w:rPr>
                <w:rFonts w:hint="eastAsia" w:ascii="宋体" w:hAnsi="宋体" w:eastAsia="宋体" w:cs="宋体"/>
                <w:color w:val="auto"/>
                <w:kern w:val="0"/>
                <w:sz w:val="22"/>
                <w:szCs w:val="22"/>
                <w:highlight w:val="none"/>
                <w:lang w:val="en-US" w:eastAsia="zh-CN"/>
              </w:rPr>
              <w:t>发布内容需健康向上，发布平台归供应商拥有，或其他能证明发布视频主体权益归属于供应商的材料（如运营合同等证明材料）。</w:t>
            </w:r>
            <w:r>
              <w:rPr>
                <w:rFonts w:hint="eastAsia" w:ascii="宋体" w:hAnsi="宋体" w:eastAsia="宋体" w:cs="宋体"/>
                <w:color w:val="auto"/>
                <w:kern w:val="0"/>
                <w:sz w:val="22"/>
                <w:szCs w:val="22"/>
                <w:highlight w:val="none"/>
                <w:shd w:val="clear" w:fill="FFFF00"/>
                <w:lang w:val="en-US" w:eastAsia="zh-CN"/>
              </w:rPr>
              <w:t>每</w:t>
            </w:r>
            <w:r>
              <w:rPr>
                <w:rFonts w:hint="eastAsia" w:ascii="宋体" w:hAnsi="宋体" w:cs="宋体"/>
                <w:color w:val="auto"/>
                <w:kern w:val="0"/>
                <w:sz w:val="22"/>
                <w:szCs w:val="22"/>
                <w:highlight w:val="none"/>
                <w:shd w:val="clear" w:fill="FFFF00"/>
                <w:lang w:val="en-US" w:eastAsia="zh-CN"/>
              </w:rPr>
              <w:t>提供</w:t>
            </w:r>
            <w:r>
              <w:rPr>
                <w:rFonts w:hint="eastAsia" w:ascii="宋体" w:hAnsi="宋体" w:eastAsia="宋体" w:cs="宋体"/>
                <w:color w:val="auto"/>
                <w:kern w:val="0"/>
                <w:sz w:val="22"/>
                <w:szCs w:val="22"/>
                <w:highlight w:val="none"/>
                <w:shd w:val="clear" w:fill="FFFF00"/>
                <w:lang w:val="en-US" w:eastAsia="zh-CN"/>
              </w:rPr>
              <w:t>一</w:t>
            </w:r>
            <w:r>
              <w:rPr>
                <w:rFonts w:hint="eastAsia" w:ascii="宋体" w:hAnsi="宋体" w:cs="宋体"/>
                <w:color w:val="auto"/>
                <w:kern w:val="0"/>
                <w:sz w:val="22"/>
                <w:szCs w:val="22"/>
                <w:highlight w:val="none"/>
                <w:shd w:val="clear" w:fill="FFFF00"/>
                <w:lang w:val="en-US" w:eastAsia="zh-CN"/>
              </w:rPr>
              <w:t>个</w:t>
            </w:r>
            <w:r>
              <w:rPr>
                <w:rFonts w:hint="eastAsia" w:ascii="宋体" w:hAnsi="宋体" w:eastAsia="宋体" w:cs="宋体"/>
                <w:color w:val="auto"/>
                <w:kern w:val="0"/>
                <w:sz w:val="22"/>
                <w:szCs w:val="22"/>
                <w:highlight w:val="none"/>
                <w:shd w:val="clear" w:fill="FFFF00"/>
                <w:lang w:val="en-US" w:eastAsia="zh-CN"/>
              </w:rPr>
              <w:t>抖音或视频号短视频链接及截图证明得5分，满分10分</w:t>
            </w:r>
            <w:r>
              <w:rPr>
                <w:rFonts w:hint="eastAsia" w:ascii="宋体" w:hAnsi="宋体" w:eastAsia="宋体" w:cs="宋体"/>
                <w:color w:val="auto"/>
                <w:kern w:val="0"/>
                <w:sz w:val="22"/>
                <w:szCs w:val="22"/>
                <w:highlight w:val="none"/>
                <w:lang w:val="en-US" w:eastAsia="zh-CN"/>
              </w:rPr>
              <w:t>。</w:t>
            </w:r>
          </w:p>
          <w:p w14:paraId="1B1E6DD2">
            <w:pPr>
              <w:numPr>
                <w:ilvl w:val="0"/>
                <w:numId w:val="0"/>
              </w:numPr>
              <w:tabs>
                <w:tab w:val="left" w:pos="1080"/>
              </w:tabs>
              <w:snapToGrid w:val="0"/>
              <w:spacing w:line="360" w:lineRule="auto"/>
              <w:jc w:val="both"/>
              <w:rPr>
                <w:rFonts w:hint="default"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注：提供</w:t>
            </w:r>
            <w:r>
              <w:rPr>
                <w:rFonts w:hint="eastAsia" w:ascii="宋体" w:hAnsi="宋体" w:cs="宋体"/>
                <w:color w:val="auto"/>
                <w:kern w:val="0"/>
                <w:sz w:val="22"/>
                <w:szCs w:val="22"/>
                <w:highlight w:val="none"/>
                <w:lang w:val="en-US" w:eastAsia="zh-CN"/>
              </w:rPr>
              <w:t>链接及</w:t>
            </w:r>
            <w:r>
              <w:rPr>
                <w:rFonts w:hint="eastAsia" w:ascii="宋体" w:hAnsi="宋体" w:eastAsia="宋体" w:cs="宋体"/>
                <w:color w:val="auto"/>
                <w:kern w:val="0"/>
                <w:sz w:val="22"/>
                <w:szCs w:val="22"/>
                <w:highlight w:val="none"/>
                <w:lang w:val="en-US" w:eastAsia="zh-CN"/>
              </w:rPr>
              <w:t>播放页或后台信息截图放入响应文件。</w:t>
            </w:r>
            <w:r>
              <w:rPr>
                <w:rFonts w:hint="eastAsia" w:ascii="宋体" w:hAnsi="宋体" w:cs="宋体"/>
                <w:color w:val="auto"/>
                <w:kern w:val="0"/>
                <w:sz w:val="22"/>
                <w:szCs w:val="22"/>
                <w:highlight w:val="none"/>
                <w:lang w:val="en-US" w:eastAsia="zh-CN"/>
              </w:rPr>
              <w:t xml:space="preserve"> </w:t>
            </w:r>
          </w:p>
        </w:tc>
        <w:tc>
          <w:tcPr>
            <w:tcW w:w="794" w:type="dxa"/>
            <w:vAlign w:val="center"/>
          </w:tcPr>
          <w:p w14:paraId="485A4BB9">
            <w:pPr>
              <w:spacing w:line="300" w:lineRule="exact"/>
              <w:jc w:val="center"/>
              <w:rPr>
                <w:rFonts w:hint="eastAsia" w:ascii="宋体" w:hAnsi="宋体" w:cs="宋体"/>
                <w:color w:val="auto"/>
                <w:sz w:val="24"/>
                <w:highlight w:val="none"/>
              </w:rPr>
            </w:pPr>
            <w:r>
              <w:rPr>
                <w:rFonts w:hint="eastAsia" w:ascii="宋体" w:hAnsi="宋体" w:cs="宋体"/>
                <w:color w:val="auto"/>
                <w:sz w:val="24"/>
                <w:highlight w:val="none"/>
                <w:shd w:val="clear" w:fill="FFFF00"/>
                <w:lang w:val="en-US" w:eastAsia="zh-CN"/>
              </w:rPr>
              <w:t>10</w:t>
            </w:r>
            <w:r>
              <w:rPr>
                <w:rFonts w:hint="eastAsia" w:ascii="宋体" w:hAnsi="宋体" w:cs="宋体"/>
                <w:color w:val="auto"/>
                <w:sz w:val="24"/>
                <w:highlight w:val="none"/>
                <w:shd w:val="clear" w:fill="FFFF00"/>
              </w:rPr>
              <w:t>分</w:t>
            </w:r>
          </w:p>
        </w:tc>
      </w:tr>
      <w:tr w14:paraId="1EEB4E3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42" w:hRule="atLeast"/>
          <w:jc w:val="center"/>
        </w:trPr>
        <w:tc>
          <w:tcPr>
            <w:tcW w:w="1300" w:type="dxa"/>
            <w:vMerge w:val="continue"/>
            <w:vAlign w:val="center"/>
          </w:tcPr>
          <w:p w14:paraId="6D54B759">
            <w:pPr>
              <w:spacing w:line="300" w:lineRule="exact"/>
              <w:jc w:val="center"/>
              <w:rPr>
                <w:rFonts w:hint="eastAsia" w:ascii="宋体" w:hAnsi="宋体" w:cs="宋体"/>
                <w:b/>
                <w:color w:val="auto"/>
                <w:sz w:val="24"/>
                <w:highlight w:val="none"/>
              </w:rPr>
            </w:pPr>
          </w:p>
        </w:tc>
        <w:tc>
          <w:tcPr>
            <w:tcW w:w="1345" w:type="dxa"/>
            <w:shd w:val="clear" w:color="auto" w:fill="auto"/>
            <w:vAlign w:val="center"/>
          </w:tcPr>
          <w:p w14:paraId="32C40E98">
            <w:pPr>
              <w:spacing w:line="300" w:lineRule="exact"/>
              <w:jc w:val="center"/>
              <w:rPr>
                <w:rFonts w:hint="eastAsia" w:ascii="宋体" w:hAnsi="宋体" w:eastAsia="宋体" w:cs="宋体"/>
                <w:b/>
                <w:color w:val="auto"/>
                <w:kern w:val="2"/>
                <w:sz w:val="24"/>
                <w:szCs w:val="24"/>
                <w:highlight w:val="none"/>
                <w:lang w:val="en-US" w:eastAsia="zh-CN" w:bidi="ar-SA"/>
              </w:rPr>
            </w:pPr>
            <w:r>
              <w:rPr>
                <w:rFonts w:hint="eastAsia" w:ascii="宋体" w:hAnsi="宋体" w:cs="宋体"/>
                <w:b/>
                <w:color w:val="auto"/>
                <w:sz w:val="24"/>
                <w:highlight w:val="none"/>
                <w:lang w:val="en-US" w:eastAsia="zh-CN"/>
              </w:rPr>
              <w:t>服务</w:t>
            </w:r>
            <w:r>
              <w:rPr>
                <w:rFonts w:hint="eastAsia" w:ascii="宋体" w:hAnsi="宋体" w:cs="宋体"/>
                <w:b/>
                <w:color w:val="auto"/>
                <w:sz w:val="24"/>
                <w:highlight w:val="none"/>
              </w:rPr>
              <w:t>业绩</w:t>
            </w:r>
          </w:p>
        </w:tc>
        <w:tc>
          <w:tcPr>
            <w:tcW w:w="7199" w:type="dxa"/>
            <w:shd w:val="clear" w:color="auto" w:fill="auto"/>
            <w:vAlign w:val="center"/>
          </w:tcPr>
          <w:p w14:paraId="1D40D3A2">
            <w:pPr>
              <w:numPr>
                <w:ilvl w:val="0"/>
                <w:numId w:val="0"/>
              </w:numPr>
              <w:tabs>
                <w:tab w:val="left" w:pos="1080"/>
              </w:tabs>
              <w:snapToGrid w:val="0"/>
              <w:spacing w:line="360" w:lineRule="auto"/>
              <w:ind w:firstLine="440" w:firstLineChars="200"/>
              <w:jc w:val="both"/>
              <w:rPr>
                <w:rFonts w:hint="eastAsia" w:ascii="宋体" w:hAnsi="宋体" w:eastAsia="宋体" w:cs="宋体"/>
                <w:color w:val="auto"/>
                <w:kern w:val="0"/>
                <w:sz w:val="22"/>
                <w:szCs w:val="22"/>
                <w:highlight w:val="none"/>
                <w:shd w:val="clear" w:fill="FFFF00"/>
                <w:lang w:val="en-US" w:eastAsia="zh-CN"/>
              </w:rPr>
            </w:pPr>
            <w:r>
              <w:rPr>
                <w:rFonts w:hint="eastAsia" w:ascii="宋体" w:hAnsi="宋体" w:eastAsia="宋体" w:cs="宋体"/>
                <w:color w:val="auto"/>
                <w:kern w:val="0"/>
                <w:sz w:val="22"/>
                <w:szCs w:val="22"/>
                <w:highlight w:val="none"/>
                <w:lang w:val="en-US" w:eastAsia="zh-CN"/>
              </w:rPr>
              <w:t>自2021年1月1日（业绩时间以合同签订时间为准）以来，成功实施过</w:t>
            </w:r>
            <w:r>
              <w:rPr>
                <w:rFonts w:hint="eastAsia" w:ascii="宋体" w:hAnsi="宋体" w:cs="宋体"/>
                <w:color w:val="auto"/>
                <w:kern w:val="0"/>
                <w:sz w:val="22"/>
                <w:szCs w:val="22"/>
                <w:highlight w:val="none"/>
                <w:lang w:val="en-US" w:eastAsia="zh-CN"/>
              </w:rPr>
              <w:t>包括不限于公众号、小红书、抖音等平台</w:t>
            </w:r>
            <w:r>
              <w:rPr>
                <w:rFonts w:hint="eastAsia" w:ascii="宋体" w:hAnsi="宋体" w:eastAsia="宋体" w:cs="宋体"/>
                <w:color w:val="auto"/>
                <w:kern w:val="0"/>
                <w:sz w:val="22"/>
                <w:szCs w:val="22"/>
                <w:highlight w:val="none"/>
                <w:lang w:val="en-US" w:eastAsia="zh-CN"/>
              </w:rPr>
              <w:t>的内容服务、技术服务、设计服务、视频服务业绩的（至少涵盖其中一项服务内容</w:t>
            </w:r>
            <w:r>
              <w:rPr>
                <w:rFonts w:hint="eastAsia" w:ascii="宋体" w:hAnsi="宋体" w:cs="宋体"/>
                <w:color w:val="auto"/>
                <w:kern w:val="0"/>
                <w:sz w:val="22"/>
                <w:szCs w:val="22"/>
                <w:highlight w:val="none"/>
                <w:lang w:val="en-US" w:eastAsia="zh-CN"/>
              </w:rPr>
              <w:t>，</w:t>
            </w:r>
            <w:r>
              <w:rPr>
                <w:rFonts w:hint="eastAsia" w:ascii="宋体" w:hAnsi="宋体" w:eastAsia="宋体" w:cs="宋体"/>
                <w:color w:val="auto"/>
                <w:kern w:val="0"/>
                <w:sz w:val="22"/>
                <w:szCs w:val="22"/>
                <w:highlight w:val="none"/>
                <w:lang w:val="en-US" w:eastAsia="zh-CN"/>
              </w:rPr>
              <w:t>），</w:t>
            </w:r>
            <w:r>
              <w:rPr>
                <w:rFonts w:hint="eastAsia" w:ascii="宋体" w:hAnsi="宋体" w:eastAsia="宋体" w:cs="宋体"/>
                <w:color w:val="auto"/>
                <w:kern w:val="0"/>
                <w:sz w:val="22"/>
                <w:szCs w:val="22"/>
                <w:highlight w:val="none"/>
                <w:shd w:val="clear" w:fill="FFFF00"/>
                <w:lang w:val="en-US" w:eastAsia="zh-CN"/>
              </w:rPr>
              <w:t>每提供一份业绩得5分，最高得</w:t>
            </w:r>
            <w:r>
              <w:rPr>
                <w:rFonts w:hint="eastAsia" w:ascii="宋体" w:hAnsi="宋体" w:cs="宋体"/>
                <w:color w:val="auto"/>
                <w:kern w:val="0"/>
                <w:sz w:val="22"/>
                <w:szCs w:val="22"/>
                <w:highlight w:val="none"/>
                <w:shd w:val="clear" w:fill="FFFF00"/>
                <w:lang w:val="en-US" w:eastAsia="zh-CN"/>
              </w:rPr>
              <w:t>3</w:t>
            </w:r>
            <w:r>
              <w:rPr>
                <w:rFonts w:hint="eastAsia" w:ascii="宋体" w:hAnsi="宋体" w:eastAsia="宋体" w:cs="宋体"/>
                <w:color w:val="auto"/>
                <w:kern w:val="0"/>
                <w:sz w:val="22"/>
                <w:szCs w:val="22"/>
                <w:highlight w:val="none"/>
                <w:shd w:val="clear" w:fill="FFFF00"/>
                <w:lang w:val="en-US" w:eastAsia="zh-CN"/>
              </w:rPr>
              <w:t>0分。</w:t>
            </w:r>
          </w:p>
          <w:p w14:paraId="0F7F9E69">
            <w:pPr>
              <w:numPr>
                <w:ilvl w:val="0"/>
                <w:numId w:val="0"/>
              </w:numPr>
              <w:tabs>
                <w:tab w:val="left" w:pos="1080"/>
              </w:tabs>
              <w:snapToGrid w:val="0"/>
              <w:spacing w:line="360" w:lineRule="auto"/>
              <w:ind w:left="0" w:leftChars="0" w:firstLine="0" w:firstLineChars="0"/>
              <w:jc w:val="both"/>
              <w:rPr>
                <w:rFonts w:hint="eastAsia"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注：提供合同复印件放入响应文件。</w:t>
            </w:r>
          </w:p>
        </w:tc>
        <w:tc>
          <w:tcPr>
            <w:tcW w:w="794" w:type="dxa"/>
            <w:shd w:val="clear" w:color="auto" w:fill="auto"/>
            <w:vAlign w:val="center"/>
          </w:tcPr>
          <w:p w14:paraId="530784ED">
            <w:pPr>
              <w:spacing w:line="300" w:lineRule="exact"/>
              <w:jc w:val="center"/>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sz w:val="24"/>
                <w:highlight w:val="none"/>
                <w:shd w:val="clear" w:fill="FFFF00"/>
                <w:lang w:val="en-US" w:eastAsia="zh-CN"/>
              </w:rPr>
              <w:t>30</w:t>
            </w:r>
            <w:r>
              <w:rPr>
                <w:rFonts w:hint="eastAsia" w:ascii="宋体" w:hAnsi="宋体" w:cs="宋体"/>
                <w:color w:val="auto"/>
                <w:sz w:val="24"/>
                <w:highlight w:val="none"/>
                <w:shd w:val="clear" w:fill="FFFF00"/>
              </w:rPr>
              <w:t>分</w:t>
            </w:r>
          </w:p>
        </w:tc>
      </w:tr>
      <w:tr w14:paraId="1819BF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16" w:hRule="atLeast"/>
          <w:jc w:val="center"/>
        </w:trPr>
        <w:tc>
          <w:tcPr>
            <w:tcW w:w="1300" w:type="dxa"/>
            <w:vMerge w:val="continue"/>
            <w:vAlign w:val="center"/>
          </w:tcPr>
          <w:p w14:paraId="0C462550">
            <w:pPr>
              <w:spacing w:line="300" w:lineRule="exact"/>
              <w:jc w:val="center"/>
              <w:rPr>
                <w:rFonts w:hint="eastAsia" w:ascii="宋体" w:hAnsi="宋体" w:cs="宋体"/>
                <w:b/>
                <w:color w:val="auto"/>
                <w:sz w:val="24"/>
                <w:highlight w:val="none"/>
              </w:rPr>
            </w:pPr>
          </w:p>
        </w:tc>
        <w:tc>
          <w:tcPr>
            <w:tcW w:w="1345" w:type="dxa"/>
            <w:shd w:val="clear" w:color="auto" w:fill="auto"/>
            <w:vAlign w:val="center"/>
          </w:tcPr>
          <w:p w14:paraId="660AB030">
            <w:pPr>
              <w:spacing w:line="300" w:lineRule="exact"/>
              <w:jc w:val="center"/>
              <w:rPr>
                <w:rFonts w:hint="eastAsia" w:ascii="宋体" w:hAnsi="宋体" w:eastAsia="宋体" w:cs="宋体"/>
                <w:b/>
                <w:color w:val="auto"/>
                <w:kern w:val="2"/>
                <w:sz w:val="24"/>
                <w:szCs w:val="24"/>
                <w:highlight w:val="none"/>
                <w:lang w:val="en-US" w:eastAsia="zh-CN" w:bidi="ar-SA"/>
              </w:rPr>
            </w:pPr>
            <w:r>
              <w:rPr>
                <w:rFonts w:hint="eastAsia" w:ascii="宋体" w:hAnsi="宋体" w:cs="宋体"/>
                <w:b/>
                <w:color w:val="auto"/>
                <w:sz w:val="24"/>
                <w:highlight w:val="none"/>
              </w:rPr>
              <w:t>企业荣誉</w:t>
            </w:r>
          </w:p>
        </w:tc>
        <w:tc>
          <w:tcPr>
            <w:tcW w:w="7199" w:type="dxa"/>
            <w:shd w:val="clear" w:color="auto" w:fill="auto"/>
            <w:vAlign w:val="center"/>
          </w:tcPr>
          <w:p w14:paraId="5AC01A8E">
            <w:pPr>
              <w:numPr>
                <w:ilvl w:val="0"/>
                <w:numId w:val="0"/>
              </w:numPr>
              <w:tabs>
                <w:tab w:val="left" w:pos="1080"/>
              </w:tabs>
              <w:snapToGrid w:val="0"/>
              <w:spacing w:line="360" w:lineRule="auto"/>
              <w:ind w:firstLine="440" w:firstLineChars="200"/>
              <w:jc w:val="both"/>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供应商或项目组任一成员自2020年1月1日（以获奖时间为准）以来，获得政府部门颁发的平面设计或视频制作类奖项的，每提供</w:t>
            </w:r>
            <w:r>
              <w:rPr>
                <w:rFonts w:hint="eastAsia" w:ascii="宋体" w:hAnsi="宋体" w:eastAsia="宋体" w:cs="宋体"/>
                <w:color w:val="auto"/>
                <w:kern w:val="0"/>
                <w:sz w:val="22"/>
                <w:szCs w:val="22"/>
                <w:highlight w:val="none"/>
                <w:shd w:val="clear" w:fill="FFFF00"/>
                <w:lang w:val="en-US" w:eastAsia="zh-CN"/>
              </w:rPr>
              <w:t>一份得5分，满分</w:t>
            </w:r>
            <w:r>
              <w:rPr>
                <w:rFonts w:hint="eastAsia" w:ascii="宋体" w:hAnsi="宋体" w:cs="宋体"/>
                <w:color w:val="auto"/>
                <w:kern w:val="0"/>
                <w:sz w:val="22"/>
                <w:szCs w:val="22"/>
                <w:highlight w:val="none"/>
                <w:shd w:val="clear" w:fill="FFFF00"/>
                <w:lang w:val="en-US" w:eastAsia="zh-CN"/>
              </w:rPr>
              <w:t>10</w:t>
            </w:r>
            <w:r>
              <w:rPr>
                <w:rFonts w:hint="eastAsia" w:ascii="宋体" w:hAnsi="宋体" w:eastAsia="宋体" w:cs="宋体"/>
                <w:color w:val="auto"/>
                <w:kern w:val="0"/>
                <w:sz w:val="22"/>
                <w:szCs w:val="22"/>
                <w:highlight w:val="none"/>
                <w:shd w:val="clear" w:fill="FFFF00"/>
                <w:lang w:val="en-US" w:eastAsia="zh-CN"/>
              </w:rPr>
              <w:t>分。</w:t>
            </w:r>
          </w:p>
          <w:p w14:paraId="594705C0">
            <w:pPr>
              <w:numPr>
                <w:ilvl w:val="0"/>
                <w:numId w:val="0"/>
              </w:numPr>
              <w:tabs>
                <w:tab w:val="left" w:pos="1080"/>
              </w:tabs>
              <w:snapToGrid w:val="0"/>
              <w:spacing w:line="360" w:lineRule="auto"/>
              <w:ind w:left="0" w:leftChars="0" w:firstLine="0" w:firstLineChars="0"/>
              <w:jc w:val="both"/>
              <w:rPr>
                <w:rFonts w:hint="default"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注：提供获奖文件或证书扫描件放入响应文件，证书若为项目组人员获奖，需同时提供该人员近3个月（任意一月）供应商为其缴纳的社保（基本养老保险或基本医疗保险均可）证明材料，否则不予得分。</w:t>
            </w:r>
          </w:p>
        </w:tc>
        <w:tc>
          <w:tcPr>
            <w:tcW w:w="794" w:type="dxa"/>
            <w:shd w:val="clear" w:color="auto" w:fill="auto"/>
            <w:vAlign w:val="center"/>
          </w:tcPr>
          <w:p w14:paraId="08E6C4D4">
            <w:pPr>
              <w:spacing w:line="300" w:lineRule="exact"/>
              <w:jc w:val="center"/>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sz w:val="24"/>
                <w:highlight w:val="none"/>
                <w:shd w:val="clear" w:fill="FFFF00"/>
              </w:rPr>
              <w:t>1</w:t>
            </w:r>
            <w:r>
              <w:rPr>
                <w:rFonts w:hint="eastAsia" w:ascii="宋体" w:hAnsi="宋体" w:cs="宋体"/>
                <w:color w:val="auto"/>
                <w:sz w:val="24"/>
                <w:highlight w:val="none"/>
                <w:shd w:val="clear" w:fill="FFFF00"/>
                <w:lang w:val="en-US" w:eastAsia="zh-CN"/>
              </w:rPr>
              <w:t>0</w:t>
            </w:r>
            <w:r>
              <w:rPr>
                <w:rFonts w:hint="eastAsia" w:ascii="宋体" w:hAnsi="宋体" w:cs="宋体"/>
                <w:color w:val="auto"/>
                <w:sz w:val="24"/>
                <w:highlight w:val="none"/>
                <w:shd w:val="clear" w:fill="FFFF00"/>
              </w:rPr>
              <w:t>分</w:t>
            </w:r>
          </w:p>
        </w:tc>
      </w:tr>
      <w:tr w14:paraId="0802CF2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jc w:val="center"/>
        </w:trPr>
        <w:tc>
          <w:tcPr>
            <w:tcW w:w="1300" w:type="dxa"/>
            <w:vMerge w:val="continue"/>
            <w:vAlign w:val="center"/>
          </w:tcPr>
          <w:p w14:paraId="2EDDEE36">
            <w:pPr>
              <w:spacing w:line="300" w:lineRule="exact"/>
              <w:jc w:val="center"/>
              <w:rPr>
                <w:rFonts w:hint="eastAsia" w:ascii="宋体" w:hAnsi="宋体" w:cs="宋体"/>
                <w:b/>
                <w:color w:val="auto"/>
                <w:sz w:val="24"/>
                <w:highlight w:val="none"/>
              </w:rPr>
            </w:pPr>
          </w:p>
        </w:tc>
        <w:tc>
          <w:tcPr>
            <w:tcW w:w="1345" w:type="dxa"/>
            <w:shd w:val="clear" w:color="auto" w:fill="auto"/>
            <w:vAlign w:val="center"/>
          </w:tcPr>
          <w:p w14:paraId="13084FB5">
            <w:pPr>
              <w:spacing w:line="300" w:lineRule="exact"/>
              <w:jc w:val="center"/>
              <w:rPr>
                <w:rFonts w:hint="eastAsia" w:ascii="宋体" w:hAnsi="宋体" w:eastAsia="宋体" w:cs="宋体"/>
                <w:b/>
                <w:color w:val="auto"/>
                <w:kern w:val="2"/>
                <w:sz w:val="21"/>
                <w:szCs w:val="21"/>
                <w:highlight w:val="none"/>
                <w:lang w:val="en-US" w:eastAsia="zh-CN" w:bidi="ar-SA"/>
              </w:rPr>
            </w:pPr>
            <w:r>
              <w:rPr>
                <w:rFonts w:hint="eastAsia" w:ascii="宋体" w:hAnsi="宋体" w:cs="宋体"/>
                <w:b/>
                <w:color w:val="auto"/>
                <w:sz w:val="24"/>
                <w:highlight w:val="none"/>
                <w:lang w:val="en-US" w:eastAsia="zh-CN"/>
              </w:rPr>
              <w:t>销售能力</w:t>
            </w:r>
          </w:p>
        </w:tc>
        <w:tc>
          <w:tcPr>
            <w:tcW w:w="7199" w:type="dxa"/>
            <w:shd w:val="clear" w:color="auto" w:fill="auto"/>
            <w:vAlign w:val="center"/>
          </w:tcPr>
          <w:p w14:paraId="5FF294D5">
            <w:pPr>
              <w:numPr>
                <w:ilvl w:val="0"/>
                <w:numId w:val="0"/>
              </w:numPr>
              <w:tabs>
                <w:tab w:val="left" w:pos="1080"/>
              </w:tabs>
              <w:snapToGrid w:val="0"/>
              <w:spacing w:line="360" w:lineRule="auto"/>
              <w:ind w:firstLine="440" w:firstLineChars="200"/>
              <w:jc w:val="both"/>
              <w:rPr>
                <w:rFonts w:hint="default" w:ascii="宋体" w:hAnsi="宋体" w:eastAsia="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具有帮助景区实现资源变现能力，提供与景区合作销售GMV超过5万元的后台截图，包括不限于抖音或其他电商平台，提供一份得5分，满分10分</w:t>
            </w:r>
          </w:p>
        </w:tc>
        <w:tc>
          <w:tcPr>
            <w:tcW w:w="794" w:type="dxa"/>
            <w:vAlign w:val="center"/>
          </w:tcPr>
          <w:p w14:paraId="77C6283E">
            <w:pPr>
              <w:spacing w:line="300" w:lineRule="exact"/>
              <w:jc w:val="center"/>
              <w:rPr>
                <w:rFonts w:hint="default" w:ascii="宋体" w:hAnsi="宋体" w:eastAsia="宋体" w:cs="宋体"/>
                <w:color w:val="auto"/>
                <w:sz w:val="24"/>
                <w:highlight w:val="none"/>
                <w:lang w:val="en-US" w:eastAsia="zh-CN"/>
              </w:rPr>
            </w:pPr>
            <w:r>
              <w:rPr>
                <w:rFonts w:hint="eastAsia" w:ascii="宋体" w:hAnsi="宋体" w:cs="宋体"/>
                <w:color w:val="auto"/>
                <w:sz w:val="24"/>
                <w:highlight w:val="none"/>
                <w:shd w:val="clear" w:fill="FFFF00"/>
                <w:lang w:val="en-US" w:eastAsia="zh-CN"/>
              </w:rPr>
              <w:t>10分</w:t>
            </w:r>
          </w:p>
        </w:tc>
      </w:tr>
      <w:tr w14:paraId="7213717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2" w:hRule="atLeast"/>
          <w:jc w:val="center"/>
        </w:trPr>
        <w:tc>
          <w:tcPr>
            <w:tcW w:w="1300" w:type="dxa"/>
            <w:tcBorders>
              <w:right w:val="single" w:color="auto" w:sz="4" w:space="0"/>
            </w:tcBorders>
            <w:vAlign w:val="center"/>
          </w:tcPr>
          <w:p w14:paraId="7D98DF3E">
            <w:pPr>
              <w:shd w:val="clear" w:fill="FFFF00"/>
              <w:spacing w:line="300" w:lineRule="exact"/>
              <w:rPr>
                <w:rFonts w:hint="eastAsia" w:ascii="宋体" w:hAnsi="宋体" w:cs="宋体"/>
                <w:b/>
                <w:color w:val="auto"/>
                <w:sz w:val="24"/>
                <w:highlight w:val="none"/>
              </w:rPr>
            </w:pPr>
            <w:r>
              <w:rPr>
                <w:rFonts w:hint="eastAsia" w:ascii="宋体" w:hAnsi="宋体" w:cs="宋体"/>
                <w:b/>
                <w:color w:val="auto"/>
                <w:sz w:val="24"/>
                <w:highlight w:val="none"/>
              </w:rPr>
              <w:t>报价部分</w:t>
            </w:r>
          </w:p>
          <w:p w14:paraId="6CB957D7">
            <w:pPr>
              <w:shd w:val="clear" w:fill="FFFF00"/>
              <w:spacing w:line="300" w:lineRule="exact"/>
              <w:rPr>
                <w:rFonts w:hint="eastAsia" w:ascii="宋体" w:hAnsi="宋体" w:cs="宋体"/>
                <w:b/>
                <w:color w:val="auto"/>
                <w:sz w:val="24"/>
                <w:highlight w:val="none"/>
              </w:rPr>
            </w:pPr>
            <w:r>
              <w:rPr>
                <w:rFonts w:hint="eastAsia" w:ascii="宋体" w:hAnsi="宋体" w:cs="宋体"/>
                <w:b/>
                <w:color w:val="auto"/>
                <w:sz w:val="24"/>
                <w:highlight w:val="none"/>
              </w:rPr>
              <w:t>（</w:t>
            </w:r>
            <w:r>
              <w:rPr>
                <w:rFonts w:hint="eastAsia" w:ascii="宋体" w:hAnsi="宋体" w:cs="宋体"/>
                <w:b/>
                <w:color w:val="auto"/>
                <w:sz w:val="24"/>
                <w:highlight w:val="none"/>
                <w:lang w:val="en-US" w:eastAsia="zh-CN"/>
              </w:rPr>
              <w:t>1</w:t>
            </w:r>
            <w:r>
              <w:rPr>
                <w:rFonts w:hint="eastAsia" w:ascii="宋体" w:hAnsi="宋体" w:cs="宋体"/>
                <w:b/>
                <w:color w:val="auto"/>
                <w:sz w:val="24"/>
                <w:highlight w:val="none"/>
              </w:rPr>
              <w:t>0分）</w:t>
            </w:r>
          </w:p>
        </w:tc>
        <w:tc>
          <w:tcPr>
            <w:tcW w:w="1345" w:type="dxa"/>
            <w:tcBorders>
              <w:left w:val="single" w:color="auto" w:sz="4" w:space="0"/>
            </w:tcBorders>
            <w:vAlign w:val="center"/>
          </w:tcPr>
          <w:p w14:paraId="1D6BB8EF">
            <w:pPr>
              <w:spacing w:line="300" w:lineRule="exact"/>
              <w:jc w:val="center"/>
              <w:rPr>
                <w:rFonts w:hint="eastAsia" w:ascii="宋体" w:hAnsi="宋体" w:cs="宋体"/>
                <w:color w:val="auto"/>
                <w:sz w:val="24"/>
                <w:highlight w:val="none"/>
              </w:rPr>
            </w:pPr>
            <w:r>
              <w:rPr>
                <w:rFonts w:hint="eastAsia" w:ascii="宋体" w:hAnsi="宋体" w:cs="宋体"/>
                <w:b/>
                <w:color w:val="auto"/>
                <w:sz w:val="24"/>
                <w:highlight w:val="none"/>
              </w:rPr>
              <w:t>报价</w:t>
            </w:r>
          </w:p>
        </w:tc>
        <w:tc>
          <w:tcPr>
            <w:tcW w:w="7199" w:type="dxa"/>
            <w:vAlign w:val="center"/>
          </w:tcPr>
          <w:p w14:paraId="69D336A8">
            <w:pPr>
              <w:numPr>
                <w:ilvl w:val="0"/>
                <w:numId w:val="0"/>
              </w:numPr>
              <w:tabs>
                <w:tab w:val="left" w:pos="1080"/>
              </w:tabs>
              <w:snapToGrid w:val="0"/>
              <w:spacing w:line="360" w:lineRule="auto"/>
              <w:ind w:firstLine="440" w:firstLineChars="200"/>
              <w:jc w:val="both"/>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根据投标人的最终有效投标报价，以满足磋商文件要求且最终有效投标价格最低的投标报价为评标基准价，其价格分为</w:t>
            </w:r>
            <w:r>
              <w:rPr>
                <w:rFonts w:hint="eastAsia" w:ascii="宋体" w:hAnsi="宋体" w:eastAsia="宋体" w:cs="宋体"/>
                <w:color w:val="auto"/>
                <w:kern w:val="0"/>
                <w:sz w:val="22"/>
                <w:szCs w:val="22"/>
                <w:highlight w:val="none"/>
                <w:shd w:val="clear" w:fill="FFFF00"/>
                <w:lang w:val="en-US" w:eastAsia="zh-CN"/>
              </w:rPr>
              <w:t>满分</w:t>
            </w:r>
            <w:r>
              <w:rPr>
                <w:rFonts w:hint="eastAsia" w:ascii="宋体" w:hAnsi="宋体" w:cs="宋体"/>
                <w:color w:val="auto"/>
                <w:kern w:val="0"/>
                <w:sz w:val="22"/>
                <w:szCs w:val="22"/>
                <w:highlight w:val="none"/>
                <w:shd w:val="clear" w:fill="FFFF00"/>
                <w:lang w:val="en-US" w:eastAsia="zh-CN"/>
              </w:rPr>
              <w:t>10</w:t>
            </w:r>
            <w:r>
              <w:rPr>
                <w:rFonts w:hint="eastAsia" w:ascii="宋体" w:hAnsi="宋体" w:eastAsia="宋体" w:cs="宋体"/>
                <w:color w:val="auto"/>
                <w:kern w:val="0"/>
                <w:sz w:val="22"/>
                <w:szCs w:val="22"/>
                <w:highlight w:val="none"/>
                <w:shd w:val="clear" w:fill="FFFF00"/>
                <w:lang w:val="en-US" w:eastAsia="zh-CN"/>
              </w:rPr>
              <w:t>分</w:t>
            </w:r>
            <w:r>
              <w:rPr>
                <w:rFonts w:hint="eastAsia" w:ascii="宋体" w:hAnsi="宋体" w:eastAsia="宋体" w:cs="宋体"/>
                <w:color w:val="auto"/>
                <w:kern w:val="0"/>
                <w:sz w:val="22"/>
                <w:szCs w:val="22"/>
                <w:highlight w:val="none"/>
                <w:lang w:val="en-US" w:eastAsia="zh-CN"/>
              </w:rPr>
              <w:t>。其他投标供应商的价格分统一按照下列公式计算：投标报价得分＝（评标基准价/投标报价）</w:t>
            </w:r>
            <w:r>
              <w:rPr>
                <w:rFonts w:hint="eastAsia" w:ascii="宋体" w:hAnsi="宋体" w:eastAsia="宋体" w:cs="宋体"/>
                <w:color w:val="auto"/>
                <w:kern w:val="0"/>
                <w:sz w:val="22"/>
                <w:szCs w:val="22"/>
                <w:highlight w:val="none"/>
                <w:shd w:val="clear" w:fill="FFFF00"/>
                <w:lang w:val="en-US" w:eastAsia="zh-CN"/>
              </w:rPr>
              <w:t>×10</w:t>
            </w:r>
            <w:r>
              <w:rPr>
                <w:rFonts w:hint="eastAsia" w:ascii="宋体" w:hAnsi="宋体" w:eastAsia="宋体" w:cs="宋体"/>
                <w:color w:val="auto"/>
                <w:kern w:val="0"/>
                <w:sz w:val="22"/>
                <w:szCs w:val="22"/>
                <w:highlight w:val="none"/>
                <w:lang w:val="en-US" w:eastAsia="zh-CN"/>
              </w:rPr>
              <w:t>（四舍五入，精确到小数点后两位）。</w:t>
            </w:r>
          </w:p>
        </w:tc>
        <w:tc>
          <w:tcPr>
            <w:tcW w:w="794" w:type="dxa"/>
            <w:vAlign w:val="center"/>
          </w:tcPr>
          <w:p w14:paraId="66E4C982">
            <w:pPr>
              <w:autoSpaceDE w:val="0"/>
              <w:autoSpaceDN w:val="0"/>
              <w:adjustRightInd w:val="0"/>
              <w:spacing w:line="300" w:lineRule="exact"/>
              <w:jc w:val="center"/>
              <w:rPr>
                <w:rFonts w:hint="eastAsia" w:ascii="宋体" w:hAnsi="宋体" w:cs="宋体"/>
                <w:color w:val="auto"/>
                <w:sz w:val="24"/>
                <w:highlight w:val="none"/>
              </w:rPr>
            </w:pPr>
            <w:r>
              <w:rPr>
                <w:rFonts w:hint="eastAsia" w:ascii="宋体" w:hAnsi="宋体" w:eastAsia="宋体" w:cs="宋体"/>
                <w:color w:val="auto"/>
                <w:kern w:val="0"/>
                <w:sz w:val="24"/>
                <w:szCs w:val="24"/>
                <w:highlight w:val="none"/>
                <w:shd w:val="clear" w:fill="FFFF00"/>
                <w:lang w:val="en-US" w:eastAsia="zh-CN"/>
              </w:rPr>
              <w:t>10分</w:t>
            </w:r>
          </w:p>
        </w:tc>
      </w:tr>
    </w:tbl>
    <w:p w14:paraId="4B95B69A">
      <w:pPr>
        <w:snapToGrid w:val="0"/>
        <w:spacing w:line="360" w:lineRule="auto"/>
        <w:ind w:firstLine="480" w:firstLineChars="200"/>
        <w:rPr>
          <w:rStyle w:val="61"/>
          <w:rFonts w:hint="eastAsia" w:hAnsi="宋体" w:cs="宋体"/>
          <w:color w:val="auto"/>
          <w:sz w:val="24"/>
          <w:highlight w:val="none"/>
          <w:lang w:val="en-US" w:eastAsia="zh-CN"/>
        </w:rPr>
      </w:pPr>
      <w:bookmarkStart w:id="174" w:name="_Toc146803235"/>
      <w:r>
        <w:rPr>
          <w:rStyle w:val="61"/>
          <w:rFonts w:hint="eastAsia" w:hAnsi="宋体" w:cs="宋体"/>
          <w:color w:val="auto"/>
          <w:sz w:val="24"/>
          <w:highlight w:val="none"/>
        </w:rPr>
        <w:t>注：①以上合同、证书等证明资料须提供扫描件放入响应文件中，否则不得分。②磋商小组成员按照上述评分细则中的每项内容单独评审打分。③供应商实施方案及人员配备的最后得分计算方法为：取所有磋商小组成员评分的算术平均值为供应商该分项的最后得分，小数点后保留两位小数，第三位四舍五入。④评审所提供的材料，如存在虚假将取消成交资格并依据《中华人民共和国政府采购法》第七十七条追究相关责任。⑤因落实政府采购政策进行价格调整的，以调整后的价格计算磋商基准价和</w:t>
      </w:r>
      <w:r>
        <w:rPr>
          <w:rStyle w:val="61"/>
          <w:rFonts w:hint="eastAsia" w:hAnsi="宋体" w:cs="宋体"/>
          <w:color w:val="auto"/>
          <w:sz w:val="24"/>
          <w:highlight w:val="none"/>
          <w:lang w:val="en-US" w:eastAsia="zh-CN"/>
        </w:rPr>
        <w:t>最后磋商价。</w:t>
      </w:r>
    </w:p>
    <w:p w14:paraId="0B0AA1D1">
      <w:pPr>
        <w:snapToGrid w:val="0"/>
        <w:spacing w:line="360" w:lineRule="auto"/>
        <w:ind w:firstLine="480" w:firstLineChars="200"/>
        <w:rPr>
          <w:rStyle w:val="61"/>
          <w:rFonts w:hint="eastAsia" w:hAnsi="宋体" w:cs="宋体"/>
          <w:color w:val="auto"/>
          <w:sz w:val="24"/>
          <w:highlight w:val="none"/>
          <w:lang w:val="en-US" w:eastAsia="zh-CN"/>
        </w:rPr>
      </w:pPr>
    </w:p>
    <w:p w14:paraId="0181DF7A">
      <w:pPr>
        <w:snapToGrid w:val="0"/>
        <w:spacing w:line="360" w:lineRule="auto"/>
        <w:ind w:firstLine="480" w:firstLineChars="200"/>
        <w:rPr>
          <w:rStyle w:val="61"/>
          <w:rFonts w:hint="eastAsia" w:hAnsi="宋体" w:cs="宋体"/>
          <w:color w:val="auto"/>
          <w:sz w:val="24"/>
          <w:highlight w:val="none"/>
          <w:lang w:val="en-US" w:eastAsia="zh-CN"/>
        </w:rPr>
      </w:pPr>
    </w:p>
    <w:p w14:paraId="2697738B">
      <w:pPr>
        <w:snapToGrid w:val="0"/>
        <w:spacing w:line="360" w:lineRule="auto"/>
        <w:ind w:firstLine="480" w:firstLineChars="200"/>
        <w:rPr>
          <w:rStyle w:val="61"/>
          <w:rFonts w:hint="eastAsia" w:hAnsi="宋体" w:cs="宋体"/>
          <w:color w:val="auto"/>
          <w:sz w:val="24"/>
          <w:highlight w:val="none"/>
          <w:lang w:val="en-US" w:eastAsia="zh-CN"/>
        </w:rPr>
      </w:pPr>
    </w:p>
    <w:p w14:paraId="55D8F433">
      <w:pPr>
        <w:snapToGrid w:val="0"/>
        <w:spacing w:line="360" w:lineRule="auto"/>
        <w:ind w:firstLine="480" w:firstLineChars="200"/>
        <w:rPr>
          <w:rStyle w:val="61"/>
          <w:rFonts w:hint="eastAsia" w:hAnsi="宋体" w:cs="宋体"/>
          <w:color w:val="auto"/>
          <w:sz w:val="24"/>
          <w:highlight w:val="none"/>
          <w:lang w:val="en-US" w:eastAsia="zh-CN"/>
        </w:rPr>
      </w:pPr>
    </w:p>
    <w:p w14:paraId="59667F2A">
      <w:pPr>
        <w:snapToGrid w:val="0"/>
        <w:spacing w:line="360" w:lineRule="auto"/>
        <w:ind w:firstLine="480" w:firstLineChars="200"/>
        <w:rPr>
          <w:rStyle w:val="61"/>
          <w:rFonts w:hint="eastAsia" w:hAnsi="宋体" w:cs="宋体"/>
          <w:color w:val="auto"/>
          <w:sz w:val="24"/>
          <w:highlight w:val="none"/>
          <w:lang w:val="en-US" w:eastAsia="zh-CN"/>
        </w:rPr>
      </w:pPr>
    </w:p>
    <w:p w14:paraId="0D247689">
      <w:pPr>
        <w:snapToGrid w:val="0"/>
        <w:spacing w:line="360" w:lineRule="auto"/>
        <w:ind w:firstLine="480" w:firstLineChars="200"/>
        <w:rPr>
          <w:rStyle w:val="61"/>
          <w:rFonts w:hint="default" w:hAnsi="宋体" w:cs="宋体"/>
          <w:color w:val="auto"/>
          <w:sz w:val="24"/>
          <w:highlight w:val="none"/>
          <w:lang w:val="en-US" w:eastAsia="zh-CN"/>
        </w:rPr>
      </w:pPr>
    </w:p>
    <w:p w14:paraId="57B8D8AA">
      <w:pPr>
        <w:numPr>
          <w:ilvl w:val="0"/>
          <w:numId w:val="3"/>
        </w:numPr>
        <w:spacing w:line="360" w:lineRule="auto"/>
        <w:outlineLvl w:val="0"/>
        <w:rPr>
          <w:rFonts w:hint="eastAsia" w:ascii="宋体" w:hAnsi="宋体" w:cs="宋体"/>
          <w:b/>
          <w:color w:val="auto"/>
          <w:sz w:val="36"/>
          <w:szCs w:val="36"/>
          <w:highlight w:val="none"/>
        </w:rPr>
      </w:pPr>
      <w:r>
        <w:rPr>
          <w:rFonts w:hint="eastAsia" w:ascii="宋体" w:hAnsi="宋体" w:cs="宋体"/>
          <w:b/>
          <w:color w:val="auto"/>
          <w:sz w:val="36"/>
          <w:szCs w:val="36"/>
          <w:highlight w:val="none"/>
        </w:rPr>
        <w:t xml:space="preserve">  </w:t>
      </w:r>
      <w:bookmarkEnd w:id="174"/>
      <w:r>
        <w:rPr>
          <w:rFonts w:hint="eastAsia" w:ascii="宋体" w:hAnsi="宋体" w:cs="宋体"/>
          <w:b/>
          <w:color w:val="auto"/>
          <w:sz w:val="36"/>
          <w:szCs w:val="36"/>
          <w:highlight w:val="none"/>
        </w:rPr>
        <w:t xml:space="preserve">  拟签订的合同文本</w:t>
      </w:r>
    </w:p>
    <w:p w14:paraId="5238F2DB">
      <w:pPr>
        <w:snapToGrid w:val="0"/>
        <w:spacing w:line="360" w:lineRule="auto"/>
        <w:rPr>
          <w:rFonts w:hint="eastAsia" w:ascii="宋体" w:hAnsi="宋体" w:cs="宋体"/>
          <w:color w:val="auto"/>
          <w:sz w:val="24"/>
          <w:szCs w:val="21"/>
          <w:highlight w:val="none"/>
          <w:u w:val="single"/>
        </w:rPr>
      </w:pPr>
      <w:r>
        <w:rPr>
          <w:rFonts w:hint="eastAsia" w:ascii="宋体" w:hAnsi="宋体" w:cs="宋体"/>
          <w:color w:val="auto"/>
          <w:sz w:val="24"/>
          <w:szCs w:val="21"/>
          <w:highlight w:val="none"/>
        </w:rPr>
        <w:t>项目编号：</w:t>
      </w:r>
      <w:r>
        <w:rPr>
          <w:rFonts w:hint="eastAsia" w:ascii="宋体" w:hAnsi="宋体" w:cs="宋体"/>
          <w:color w:val="auto"/>
          <w:sz w:val="24"/>
          <w:szCs w:val="21"/>
          <w:highlight w:val="none"/>
          <w:u w:val="single"/>
        </w:rPr>
        <w:t xml:space="preserve">           </w:t>
      </w:r>
    </w:p>
    <w:p w14:paraId="6DC9AC53">
      <w:pPr>
        <w:snapToGrid w:val="0"/>
        <w:spacing w:line="360" w:lineRule="auto"/>
        <w:jc w:val="center"/>
        <w:rPr>
          <w:rFonts w:hint="eastAsia" w:ascii="宋体" w:hAnsi="宋体" w:cs="宋体"/>
          <w:b/>
          <w:color w:val="auto"/>
          <w:sz w:val="28"/>
          <w:szCs w:val="28"/>
          <w:highlight w:val="none"/>
        </w:rPr>
      </w:pPr>
    </w:p>
    <w:p w14:paraId="6CE4D427">
      <w:pPr>
        <w:snapToGrid w:val="0"/>
        <w:spacing w:line="360" w:lineRule="auto"/>
        <w:jc w:val="center"/>
        <w:rPr>
          <w:rFonts w:hint="eastAsia" w:ascii="宋体" w:hAnsi="宋体" w:cs="宋体"/>
          <w:b/>
          <w:color w:val="auto"/>
          <w:sz w:val="24"/>
          <w:szCs w:val="21"/>
          <w:highlight w:val="none"/>
        </w:rPr>
      </w:pPr>
    </w:p>
    <w:p w14:paraId="21ABBA81">
      <w:pPr>
        <w:snapToGrid w:val="0"/>
        <w:spacing w:line="360" w:lineRule="auto"/>
        <w:jc w:val="center"/>
        <w:rPr>
          <w:rFonts w:hint="eastAsia" w:ascii="宋体" w:hAnsi="宋体" w:cs="宋体"/>
          <w:b/>
          <w:color w:val="auto"/>
          <w:sz w:val="36"/>
          <w:szCs w:val="36"/>
          <w:highlight w:val="none"/>
        </w:rPr>
      </w:pPr>
      <w:r>
        <w:rPr>
          <w:rFonts w:hint="eastAsia" w:ascii="宋体" w:hAnsi="宋体" w:cs="宋体"/>
          <w:b/>
          <w:color w:val="auto"/>
          <w:sz w:val="36"/>
          <w:szCs w:val="36"/>
          <w:highlight w:val="none"/>
        </w:rPr>
        <w:t>政府采购合同参考范本</w:t>
      </w:r>
    </w:p>
    <w:p w14:paraId="541EB4B6">
      <w:pPr>
        <w:snapToGrid w:val="0"/>
        <w:spacing w:line="360" w:lineRule="auto"/>
        <w:jc w:val="center"/>
        <w:rPr>
          <w:rFonts w:hint="eastAsia" w:ascii="宋体" w:hAnsi="宋体" w:cs="宋体"/>
          <w:b/>
          <w:color w:val="auto"/>
          <w:sz w:val="36"/>
          <w:szCs w:val="36"/>
          <w:highlight w:val="none"/>
        </w:rPr>
      </w:pPr>
      <w:r>
        <w:rPr>
          <w:rFonts w:hint="eastAsia" w:ascii="宋体" w:hAnsi="宋体" w:cs="宋体"/>
          <w:b/>
          <w:color w:val="auto"/>
          <w:sz w:val="36"/>
          <w:szCs w:val="36"/>
          <w:highlight w:val="none"/>
        </w:rPr>
        <w:t>（服务类）</w:t>
      </w:r>
    </w:p>
    <w:p w14:paraId="39079FC1">
      <w:pPr>
        <w:autoSpaceDE w:val="0"/>
        <w:autoSpaceDN w:val="0"/>
        <w:snapToGrid w:val="0"/>
        <w:spacing w:line="360" w:lineRule="auto"/>
        <w:ind w:left="420" w:leftChars="200" w:firstLine="2843" w:firstLineChars="1180"/>
        <w:rPr>
          <w:rFonts w:hint="eastAsia" w:ascii="宋体" w:hAnsi="宋体" w:cs="宋体"/>
          <w:b/>
          <w:color w:val="auto"/>
          <w:sz w:val="24"/>
          <w:highlight w:val="none"/>
        </w:rPr>
      </w:pPr>
      <w:r>
        <w:rPr>
          <w:rFonts w:hint="eastAsia" w:ascii="宋体" w:hAnsi="宋体" w:cs="宋体"/>
          <w:b/>
          <w:color w:val="auto"/>
          <w:sz w:val="24"/>
          <w:highlight w:val="none"/>
        </w:rPr>
        <w:t>第一部分 合同书</w:t>
      </w:r>
    </w:p>
    <w:p w14:paraId="74888FB1">
      <w:pPr>
        <w:snapToGrid w:val="0"/>
        <w:spacing w:line="360" w:lineRule="auto"/>
        <w:rPr>
          <w:rFonts w:hint="eastAsia" w:ascii="宋体" w:hAnsi="宋体" w:cs="宋体"/>
          <w:color w:val="auto"/>
          <w:sz w:val="24"/>
          <w:szCs w:val="21"/>
          <w:highlight w:val="none"/>
        </w:rPr>
      </w:pPr>
    </w:p>
    <w:p w14:paraId="35FD7EAD">
      <w:pPr>
        <w:keepNext/>
        <w:keepLines/>
        <w:tabs>
          <w:tab w:val="left" w:pos="432"/>
        </w:tabs>
        <w:snapToGrid w:val="0"/>
        <w:spacing w:line="360" w:lineRule="auto"/>
        <w:outlineLvl w:val="1"/>
        <w:rPr>
          <w:rFonts w:hint="eastAsia" w:ascii="宋体" w:hAnsi="宋体" w:cs="宋体"/>
          <w:b/>
          <w:bCs/>
          <w:color w:val="auto"/>
          <w:sz w:val="32"/>
          <w:szCs w:val="32"/>
          <w:highlight w:val="none"/>
        </w:rPr>
      </w:pPr>
    </w:p>
    <w:p w14:paraId="58F1729C">
      <w:pPr>
        <w:snapToGrid w:val="0"/>
        <w:spacing w:line="360" w:lineRule="auto"/>
        <w:ind w:left="960"/>
        <w:rPr>
          <w:rFonts w:hint="eastAsia" w:ascii="宋体" w:hAnsi="宋体" w:cs="宋体"/>
          <w:color w:val="auto"/>
          <w:sz w:val="24"/>
          <w:szCs w:val="21"/>
          <w:highlight w:val="none"/>
        </w:rPr>
      </w:pPr>
      <w:r>
        <w:rPr>
          <w:rFonts w:hint="eastAsia" w:ascii="宋体" w:hAnsi="宋体" w:cs="宋体"/>
          <w:color w:val="auto"/>
          <w:sz w:val="24"/>
          <w:szCs w:val="21"/>
          <w:highlight w:val="none"/>
        </w:rPr>
        <w:t>项目名称：</w:t>
      </w:r>
      <w:r>
        <w:rPr>
          <w:rFonts w:hint="eastAsia" w:ascii="宋体" w:hAnsi="宋体" w:cs="宋体"/>
          <w:color w:val="auto"/>
          <w:sz w:val="24"/>
          <w:szCs w:val="21"/>
          <w:highlight w:val="none"/>
          <w:u w:val="single"/>
        </w:rPr>
        <w:t xml:space="preserve">                                   </w:t>
      </w:r>
    </w:p>
    <w:p w14:paraId="41C6BA9D">
      <w:pPr>
        <w:snapToGrid w:val="0"/>
        <w:spacing w:line="360" w:lineRule="auto"/>
        <w:rPr>
          <w:rFonts w:hint="eastAsia" w:ascii="宋体" w:hAnsi="宋体" w:cs="宋体"/>
          <w:color w:val="auto"/>
          <w:sz w:val="24"/>
          <w:highlight w:val="none"/>
        </w:rPr>
      </w:pPr>
    </w:p>
    <w:p w14:paraId="7FF2011B">
      <w:pPr>
        <w:snapToGrid w:val="0"/>
        <w:spacing w:line="360" w:lineRule="auto"/>
        <w:rPr>
          <w:rFonts w:hint="eastAsia" w:ascii="宋体" w:hAnsi="宋体" w:cs="宋体"/>
          <w:color w:val="auto"/>
          <w:sz w:val="24"/>
          <w:highlight w:val="none"/>
        </w:rPr>
      </w:pPr>
    </w:p>
    <w:p w14:paraId="0221747B">
      <w:pPr>
        <w:snapToGrid w:val="0"/>
        <w:spacing w:line="360" w:lineRule="auto"/>
        <w:rPr>
          <w:rFonts w:hint="eastAsia" w:ascii="宋体" w:hAnsi="宋体" w:cs="宋体"/>
          <w:color w:val="auto"/>
          <w:sz w:val="24"/>
          <w:szCs w:val="21"/>
          <w:highlight w:val="none"/>
        </w:rPr>
      </w:pPr>
    </w:p>
    <w:p w14:paraId="587E35F9">
      <w:pPr>
        <w:snapToGrid w:val="0"/>
        <w:spacing w:line="360" w:lineRule="auto"/>
        <w:ind w:left="960"/>
        <w:rPr>
          <w:rFonts w:hint="eastAsia" w:ascii="宋体" w:hAnsi="宋体" w:cs="宋体"/>
          <w:color w:val="auto"/>
          <w:sz w:val="24"/>
          <w:szCs w:val="21"/>
          <w:highlight w:val="none"/>
          <w:u w:val="single"/>
        </w:rPr>
      </w:pPr>
      <w:r>
        <w:rPr>
          <w:rFonts w:hint="eastAsia" w:ascii="宋体" w:hAnsi="宋体" w:cs="宋体"/>
          <w:color w:val="auto"/>
          <w:sz w:val="24"/>
          <w:szCs w:val="21"/>
          <w:highlight w:val="none"/>
        </w:rPr>
        <w:t>甲方：</w:t>
      </w:r>
      <w:r>
        <w:rPr>
          <w:rFonts w:hint="eastAsia" w:ascii="宋体" w:hAnsi="宋体" w:cs="宋体"/>
          <w:color w:val="auto"/>
          <w:sz w:val="24"/>
          <w:szCs w:val="21"/>
          <w:highlight w:val="none"/>
          <w:u w:val="single"/>
        </w:rPr>
        <w:t xml:space="preserve">                                       </w:t>
      </w:r>
    </w:p>
    <w:p w14:paraId="7CE98080">
      <w:pPr>
        <w:snapToGrid w:val="0"/>
        <w:spacing w:line="360" w:lineRule="auto"/>
        <w:rPr>
          <w:rFonts w:hint="eastAsia" w:ascii="宋体" w:hAnsi="宋体" w:cs="宋体"/>
          <w:color w:val="auto"/>
          <w:sz w:val="24"/>
          <w:szCs w:val="21"/>
          <w:highlight w:val="none"/>
        </w:rPr>
      </w:pPr>
    </w:p>
    <w:p w14:paraId="24F3A6B0">
      <w:pPr>
        <w:snapToGrid w:val="0"/>
        <w:spacing w:line="360" w:lineRule="auto"/>
        <w:ind w:left="960"/>
        <w:rPr>
          <w:rFonts w:hint="eastAsia" w:ascii="宋体" w:hAnsi="宋体" w:cs="宋体"/>
          <w:color w:val="auto"/>
          <w:sz w:val="24"/>
          <w:szCs w:val="21"/>
          <w:highlight w:val="none"/>
          <w:u w:val="single"/>
        </w:rPr>
      </w:pPr>
      <w:r>
        <w:rPr>
          <w:rFonts w:hint="eastAsia" w:ascii="宋体" w:hAnsi="宋体" w:cs="宋体"/>
          <w:color w:val="auto"/>
          <w:sz w:val="24"/>
          <w:szCs w:val="21"/>
          <w:highlight w:val="none"/>
        </w:rPr>
        <w:t>乙方：</w:t>
      </w:r>
      <w:r>
        <w:rPr>
          <w:rFonts w:hint="eastAsia" w:ascii="宋体" w:hAnsi="宋体" w:cs="宋体"/>
          <w:color w:val="auto"/>
          <w:sz w:val="24"/>
          <w:szCs w:val="21"/>
          <w:highlight w:val="none"/>
          <w:u w:val="single"/>
        </w:rPr>
        <w:t xml:space="preserve">                                       </w:t>
      </w:r>
    </w:p>
    <w:p w14:paraId="324E6EE7">
      <w:pPr>
        <w:snapToGrid w:val="0"/>
        <w:spacing w:line="360" w:lineRule="auto"/>
        <w:rPr>
          <w:rFonts w:hint="eastAsia" w:ascii="宋体" w:hAnsi="宋体" w:cs="宋体"/>
          <w:color w:val="auto"/>
          <w:sz w:val="24"/>
          <w:szCs w:val="21"/>
          <w:highlight w:val="none"/>
        </w:rPr>
      </w:pPr>
    </w:p>
    <w:p w14:paraId="060159E8">
      <w:pPr>
        <w:snapToGrid w:val="0"/>
        <w:spacing w:line="360" w:lineRule="auto"/>
        <w:ind w:firstLine="960" w:firstLineChars="400"/>
        <w:rPr>
          <w:rFonts w:hint="eastAsia" w:ascii="宋体" w:hAnsi="宋体" w:cs="宋体"/>
          <w:color w:val="auto"/>
          <w:sz w:val="24"/>
          <w:szCs w:val="21"/>
          <w:highlight w:val="none"/>
          <w:u w:val="single"/>
        </w:rPr>
      </w:pPr>
      <w:r>
        <w:rPr>
          <w:rFonts w:hint="eastAsia" w:ascii="宋体" w:hAnsi="宋体" w:cs="宋体"/>
          <w:color w:val="auto"/>
          <w:sz w:val="24"/>
          <w:szCs w:val="21"/>
          <w:highlight w:val="none"/>
        </w:rPr>
        <w:t>签订地：</w:t>
      </w:r>
      <w:r>
        <w:rPr>
          <w:rFonts w:hint="eastAsia" w:ascii="宋体" w:hAnsi="宋体" w:cs="宋体"/>
          <w:color w:val="auto"/>
          <w:sz w:val="24"/>
          <w:szCs w:val="21"/>
          <w:highlight w:val="none"/>
          <w:u w:val="single"/>
        </w:rPr>
        <w:t xml:space="preserve">                                     </w:t>
      </w:r>
    </w:p>
    <w:p w14:paraId="7CE2BF6B">
      <w:pPr>
        <w:snapToGrid w:val="0"/>
        <w:spacing w:line="360" w:lineRule="auto"/>
        <w:rPr>
          <w:rFonts w:hint="eastAsia" w:ascii="宋体" w:hAnsi="宋体" w:cs="宋体"/>
          <w:color w:val="auto"/>
          <w:sz w:val="24"/>
          <w:szCs w:val="21"/>
          <w:highlight w:val="none"/>
        </w:rPr>
      </w:pPr>
    </w:p>
    <w:p w14:paraId="21D6572C">
      <w:pPr>
        <w:snapToGrid w:val="0"/>
        <w:spacing w:line="360" w:lineRule="auto"/>
        <w:ind w:firstLine="960" w:firstLineChars="400"/>
        <w:rPr>
          <w:rFonts w:hint="eastAsia" w:ascii="宋体" w:hAnsi="宋体" w:cs="宋体"/>
          <w:color w:val="auto"/>
          <w:sz w:val="24"/>
          <w:szCs w:val="21"/>
          <w:highlight w:val="none"/>
          <w:u w:val="single"/>
        </w:rPr>
      </w:pPr>
      <w:r>
        <w:rPr>
          <w:rFonts w:hint="eastAsia" w:ascii="宋体" w:hAnsi="宋体" w:cs="宋体"/>
          <w:color w:val="auto"/>
          <w:sz w:val="24"/>
          <w:szCs w:val="21"/>
          <w:highlight w:val="none"/>
        </w:rPr>
        <w:t>签订日期：</w:t>
      </w:r>
      <w:r>
        <w:rPr>
          <w:rFonts w:hint="eastAsia" w:ascii="宋体" w:hAnsi="宋体" w:cs="宋体"/>
          <w:color w:val="auto"/>
          <w:sz w:val="24"/>
          <w:szCs w:val="21"/>
          <w:highlight w:val="none"/>
          <w:u w:val="single"/>
        </w:rPr>
        <w:t xml:space="preserve">               </w:t>
      </w:r>
      <w:r>
        <w:rPr>
          <w:rFonts w:hint="eastAsia" w:ascii="宋体" w:hAnsi="宋体" w:cs="宋体"/>
          <w:color w:val="auto"/>
          <w:sz w:val="24"/>
          <w:szCs w:val="21"/>
          <w:highlight w:val="none"/>
        </w:rPr>
        <w:t>年</w:t>
      </w:r>
      <w:r>
        <w:rPr>
          <w:rFonts w:hint="eastAsia" w:ascii="宋体" w:hAnsi="宋体" w:cs="宋体"/>
          <w:color w:val="auto"/>
          <w:sz w:val="24"/>
          <w:szCs w:val="21"/>
          <w:highlight w:val="none"/>
          <w:u w:val="single"/>
        </w:rPr>
        <w:t xml:space="preserve">       </w:t>
      </w:r>
      <w:r>
        <w:rPr>
          <w:rFonts w:hint="eastAsia" w:ascii="宋体" w:hAnsi="宋体" w:cs="宋体"/>
          <w:color w:val="auto"/>
          <w:sz w:val="24"/>
          <w:szCs w:val="21"/>
          <w:highlight w:val="none"/>
        </w:rPr>
        <w:t>月</w:t>
      </w:r>
      <w:r>
        <w:rPr>
          <w:rFonts w:hint="eastAsia" w:ascii="宋体" w:hAnsi="宋体" w:cs="宋体"/>
          <w:color w:val="auto"/>
          <w:sz w:val="24"/>
          <w:szCs w:val="21"/>
          <w:highlight w:val="none"/>
          <w:u w:val="single"/>
        </w:rPr>
        <w:t xml:space="preserve">       </w:t>
      </w:r>
      <w:r>
        <w:rPr>
          <w:rFonts w:hint="eastAsia" w:ascii="宋体" w:hAnsi="宋体" w:cs="宋体"/>
          <w:color w:val="auto"/>
          <w:sz w:val="24"/>
          <w:szCs w:val="21"/>
          <w:highlight w:val="none"/>
        </w:rPr>
        <w:t>日</w:t>
      </w:r>
    </w:p>
    <w:p w14:paraId="36DAEAA8">
      <w:pPr>
        <w:widowControl/>
        <w:snapToGrid w:val="0"/>
        <w:spacing w:line="360" w:lineRule="auto"/>
        <w:jc w:val="left"/>
        <w:rPr>
          <w:rFonts w:hint="eastAsia" w:ascii="宋体" w:hAnsi="宋体" w:cs="宋体"/>
          <w:color w:val="auto"/>
          <w:highlight w:val="none"/>
        </w:rPr>
        <w:sectPr>
          <w:headerReference r:id="rId3" w:type="default"/>
          <w:footerReference r:id="rId4" w:type="default"/>
          <w:pgSz w:w="11907" w:h="16840"/>
          <w:pgMar w:top="1134" w:right="1247" w:bottom="1247" w:left="1247" w:header="851" w:footer="851" w:gutter="0"/>
          <w:cols w:space="720" w:num="1"/>
        </w:sectPr>
      </w:pPr>
    </w:p>
    <w:p w14:paraId="0769074D">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u w:val="single"/>
          <w:lang w:val="zh-CN"/>
        </w:rPr>
        <w:t xml:space="preserve">        </w:t>
      </w:r>
      <w:r>
        <w:rPr>
          <w:rFonts w:hint="eastAsia" w:ascii="宋体" w:hAnsi="宋体" w:cs="宋体"/>
          <w:color w:val="auto"/>
          <w:sz w:val="24"/>
          <w:szCs w:val="21"/>
          <w:highlight w:val="none"/>
          <w:lang w:val="zh-CN"/>
        </w:rPr>
        <w:t>年</w:t>
      </w:r>
      <w:r>
        <w:rPr>
          <w:rFonts w:hint="eastAsia" w:ascii="宋体" w:hAnsi="宋体" w:cs="宋体"/>
          <w:color w:val="auto"/>
          <w:sz w:val="24"/>
          <w:szCs w:val="21"/>
          <w:highlight w:val="none"/>
          <w:u w:val="single"/>
          <w:lang w:val="zh-CN"/>
        </w:rPr>
        <w:t xml:space="preserve">    </w:t>
      </w:r>
      <w:r>
        <w:rPr>
          <w:rFonts w:hint="eastAsia" w:ascii="宋体" w:hAnsi="宋体" w:cs="宋体"/>
          <w:color w:val="auto"/>
          <w:sz w:val="24"/>
          <w:szCs w:val="21"/>
          <w:highlight w:val="none"/>
          <w:lang w:val="zh-CN"/>
        </w:rPr>
        <w:t>月</w:t>
      </w:r>
      <w:r>
        <w:rPr>
          <w:rFonts w:hint="eastAsia" w:ascii="宋体" w:hAnsi="宋体" w:cs="宋体"/>
          <w:color w:val="auto"/>
          <w:sz w:val="24"/>
          <w:szCs w:val="21"/>
          <w:highlight w:val="none"/>
          <w:u w:val="single"/>
          <w:lang w:val="zh-CN"/>
        </w:rPr>
        <w:t xml:space="preserve">    </w:t>
      </w:r>
      <w:r>
        <w:rPr>
          <w:rFonts w:hint="eastAsia" w:ascii="宋体" w:hAnsi="宋体" w:cs="宋体"/>
          <w:color w:val="auto"/>
          <w:sz w:val="24"/>
          <w:szCs w:val="21"/>
          <w:highlight w:val="none"/>
          <w:lang w:val="zh-CN"/>
        </w:rPr>
        <w:t>日</w:t>
      </w:r>
      <w:r>
        <w:rPr>
          <w:rFonts w:hint="eastAsia" w:ascii="宋体" w:hAnsi="宋体" w:cs="宋体"/>
          <w:color w:val="auto"/>
          <w:sz w:val="24"/>
          <w:szCs w:val="21"/>
          <w:highlight w:val="none"/>
        </w:rPr>
        <w:t>，</w:t>
      </w:r>
      <w:r>
        <w:rPr>
          <w:rFonts w:hint="eastAsia" w:ascii="宋体" w:hAnsi="宋体" w:cs="宋体"/>
          <w:color w:val="auto"/>
          <w:sz w:val="24"/>
          <w:szCs w:val="21"/>
          <w:highlight w:val="none"/>
          <w:u w:val="single"/>
        </w:rPr>
        <w:t xml:space="preserve">   （采购人）   </w:t>
      </w:r>
      <w:r>
        <w:rPr>
          <w:rFonts w:hint="eastAsia" w:ascii="宋体" w:hAnsi="宋体" w:cs="宋体"/>
          <w:color w:val="auto"/>
          <w:sz w:val="24"/>
          <w:szCs w:val="21"/>
          <w:highlight w:val="none"/>
        </w:rPr>
        <w:t>以</w:t>
      </w:r>
      <w:r>
        <w:rPr>
          <w:rFonts w:hint="eastAsia" w:ascii="宋体" w:hAnsi="宋体" w:cs="宋体"/>
          <w:color w:val="auto"/>
          <w:sz w:val="24"/>
          <w:szCs w:val="21"/>
          <w:highlight w:val="none"/>
          <w:u w:val="single"/>
        </w:rPr>
        <w:t xml:space="preserve">  竞争性磋商采购方式  </w:t>
      </w:r>
      <w:r>
        <w:rPr>
          <w:rFonts w:hint="eastAsia" w:ascii="宋体" w:hAnsi="宋体" w:cs="宋体"/>
          <w:color w:val="auto"/>
          <w:sz w:val="24"/>
          <w:szCs w:val="21"/>
          <w:highlight w:val="none"/>
        </w:rPr>
        <w:t>对</w:t>
      </w:r>
      <w:r>
        <w:rPr>
          <w:rFonts w:hint="eastAsia" w:ascii="宋体" w:hAnsi="宋体" w:cs="宋体"/>
          <w:color w:val="auto"/>
          <w:sz w:val="24"/>
          <w:szCs w:val="21"/>
          <w:highlight w:val="none"/>
          <w:u w:val="single"/>
        </w:rPr>
        <w:t xml:space="preserve">  （项目名称）    </w:t>
      </w:r>
      <w:r>
        <w:rPr>
          <w:rFonts w:hint="eastAsia" w:ascii="宋体" w:hAnsi="宋体" w:cs="宋体"/>
          <w:color w:val="auto"/>
          <w:sz w:val="24"/>
          <w:szCs w:val="21"/>
          <w:highlight w:val="none"/>
        </w:rPr>
        <w:t>项目进行了采购。经</w:t>
      </w:r>
      <w:r>
        <w:rPr>
          <w:rFonts w:hint="eastAsia" w:ascii="宋体" w:hAnsi="宋体" w:cs="宋体"/>
          <w:color w:val="auto"/>
          <w:sz w:val="24"/>
          <w:szCs w:val="21"/>
          <w:highlight w:val="none"/>
          <w:u w:val="single"/>
        </w:rPr>
        <w:t xml:space="preserve">   磋商小组   </w:t>
      </w:r>
      <w:r>
        <w:rPr>
          <w:rFonts w:hint="eastAsia" w:ascii="宋体" w:hAnsi="宋体" w:cs="宋体"/>
          <w:color w:val="auto"/>
          <w:sz w:val="24"/>
          <w:szCs w:val="21"/>
          <w:highlight w:val="none"/>
        </w:rPr>
        <w:t>评定，</w:t>
      </w:r>
      <w:r>
        <w:rPr>
          <w:rFonts w:hint="eastAsia" w:ascii="宋体" w:hAnsi="宋体" w:cs="宋体"/>
          <w:color w:val="auto"/>
          <w:sz w:val="24"/>
          <w:szCs w:val="21"/>
          <w:highlight w:val="none"/>
          <w:u w:val="single"/>
        </w:rPr>
        <w:t xml:space="preserve">   （成交供应商名称） </w:t>
      </w:r>
      <w:r>
        <w:rPr>
          <w:rFonts w:hint="eastAsia" w:ascii="宋体" w:hAnsi="宋体" w:cs="宋体"/>
          <w:color w:val="auto"/>
          <w:sz w:val="24"/>
          <w:szCs w:val="21"/>
          <w:highlight w:val="none"/>
        </w:rPr>
        <w:t>为该项目成交供应商。现按照采购文件确定的事项签订本合同。</w:t>
      </w:r>
    </w:p>
    <w:p w14:paraId="6349C766">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lang w:val="zh-CN"/>
        </w:rPr>
        <w:t>根据《中华人民共和国民法典》《中华人民共和国政府采购法》等相关法律法规之规定，按照平等、自愿、公平和诚实信用的原则，经</w:t>
      </w:r>
      <w:r>
        <w:rPr>
          <w:rFonts w:hint="eastAsia" w:ascii="宋体" w:hAnsi="宋体" w:cs="宋体"/>
          <w:color w:val="auto"/>
          <w:sz w:val="24"/>
          <w:szCs w:val="21"/>
          <w:highlight w:val="none"/>
          <w:u w:val="single"/>
        </w:rPr>
        <w:t xml:space="preserve">   （采购人）   </w:t>
      </w:r>
      <w:r>
        <w:rPr>
          <w:rFonts w:hint="eastAsia" w:ascii="宋体" w:hAnsi="宋体" w:cs="宋体"/>
          <w:color w:val="auto"/>
          <w:sz w:val="24"/>
          <w:szCs w:val="21"/>
          <w:highlight w:val="none"/>
          <w:lang w:val="zh-CN"/>
        </w:rPr>
        <w:t>(以下简称：甲方)和</w:t>
      </w:r>
      <w:r>
        <w:rPr>
          <w:rFonts w:hint="eastAsia" w:ascii="宋体" w:hAnsi="宋体" w:cs="宋体"/>
          <w:color w:val="auto"/>
          <w:sz w:val="24"/>
          <w:szCs w:val="21"/>
          <w:highlight w:val="none"/>
          <w:u w:val="single"/>
        </w:rPr>
        <w:t xml:space="preserve">  （成交供应商名称）   </w:t>
      </w:r>
      <w:r>
        <w:rPr>
          <w:rFonts w:hint="eastAsia" w:ascii="宋体" w:hAnsi="宋体" w:cs="宋体"/>
          <w:color w:val="auto"/>
          <w:sz w:val="24"/>
          <w:szCs w:val="21"/>
          <w:highlight w:val="none"/>
          <w:lang w:val="zh-CN"/>
        </w:rPr>
        <w:t>(以下简称：乙方)协商一致，约定以下合同</w:t>
      </w:r>
      <w:r>
        <w:rPr>
          <w:rFonts w:hint="eastAsia" w:ascii="宋体" w:hAnsi="宋体" w:cs="宋体"/>
          <w:color w:val="auto"/>
          <w:sz w:val="24"/>
          <w:szCs w:val="21"/>
          <w:highlight w:val="none"/>
        </w:rPr>
        <w:t>条款，以兹共同遵守、全面履行。</w:t>
      </w:r>
    </w:p>
    <w:p w14:paraId="20737743">
      <w:pPr>
        <w:snapToGrid w:val="0"/>
        <w:spacing w:line="360" w:lineRule="auto"/>
        <w:ind w:firstLine="482" w:firstLineChars="200"/>
        <w:outlineLvl w:val="0"/>
        <w:rPr>
          <w:rFonts w:hint="eastAsia" w:ascii="宋体" w:hAnsi="宋体" w:cs="宋体"/>
          <w:color w:val="auto"/>
          <w:sz w:val="24"/>
          <w:szCs w:val="21"/>
          <w:highlight w:val="none"/>
        </w:rPr>
      </w:pPr>
      <w:bookmarkStart w:id="175" w:name="_Toc15367"/>
      <w:bookmarkStart w:id="176" w:name="_Toc20421"/>
      <w:bookmarkStart w:id="177" w:name="_Toc19273"/>
      <w:bookmarkStart w:id="178" w:name="_Toc28855"/>
      <w:bookmarkStart w:id="179" w:name="_Toc22967"/>
      <w:r>
        <w:rPr>
          <w:rFonts w:hint="eastAsia" w:ascii="宋体" w:hAnsi="宋体" w:cs="宋体"/>
          <w:b/>
          <w:color w:val="auto"/>
          <w:sz w:val="24"/>
          <w:szCs w:val="21"/>
          <w:highlight w:val="none"/>
        </w:rPr>
        <w:t>1.1 合同组成部分</w:t>
      </w:r>
      <w:bookmarkEnd w:id="175"/>
      <w:bookmarkEnd w:id="176"/>
      <w:bookmarkEnd w:id="177"/>
      <w:bookmarkEnd w:id="178"/>
      <w:bookmarkEnd w:id="179"/>
    </w:p>
    <w:p w14:paraId="08B30BB4">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下列文件为本合同的组成部分，并构成一个整体，需综合解释、相互补充。如果下列文件内容出现不一致的情形，那么在保证按照采购文件确定的事项的前提下，组成本合同的多个文件的优先适用顺序如下：</w:t>
      </w:r>
    </w:p>
    <w:p w14:paraId="57D49B02">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1.1.1 本合同及其补充合同、变更协议；</w:t>
      </w:r>
    </w:p>
    <w:p w14:paraId="124B726C">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1.1.2 成交通知书；</w:t>
      </w:r>
    </w:p>
    <w:p w14:paraId="737152C7">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1.1.3 响应文件（含澄清或者说明文件）；</w:t>
      </w:r>
    </w:p>
    <w:p w14:paraId="5D818950">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1.1.4 采购文件（含澄清或者修改文件）；</w:t>
      </w:r>
    </w:p>
    <w:p w14:paraId="4D7DA6FE">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1.1.5 其他相关采购文件。</w:t>
      </w:r>
    </w:p>
    <w:p w14:paraId="687C2B73">
      <w:pPr>
        <w:snapToGrid w:val="0"/>
        <w:spacing w:line="360" w:lineRule="auto"/>
        <w:ind w:firstLine="482" w:firstLineChars="200"/>
        <w:outlineLvl w:val="0"/>
        <w:rPr>
          <w:rFonts w:hint="eastAsia" w:ascii="宋体" w:hAnsi="宋体" w:cs="宋体"/>
          <w:b/>
          <w:color w:val="auto"/>
          <w:sz w:val="24"/>
          <w:szCs w:val="21"/>
          <w:highlight w:val="none"/>
        </w:rPr>
      </w:pPr>
      <w:bookmarkStart w:id="180" w:name="_Toc6773"/>
      <w:bookmarkStart w:id="181" w:name="_Toc6311"/>
      <w:bookmarkStart w:id="182" w:name="_Toc2918"/>
      <w:bookmarkStart w:id="183" w:name="_Toc18585"/>
      <w:bookmarkStart w:id="184" w:name="_Toc22185"/>
      <w:r>
        <w:rPr>
          <w:rFonts w:hint="eastAsia" w:ascii="宋体" w:hAnsi="宋体" w:cs="宋体"/>
          <w:b/>
          <w:color w:val="auto"/>
          <w:sz w:val="24"/>
          <w:szCs w:val="21"/>
          <w:highlight w:val="none"/>
        </w:rPr>
        <w:t>1.2 标的</w:t>
      </w:r>
      <w:bookmarkEnd w:id="180"/>
      <w:bookmarkEnd w:id="181"/>
      <w:bookmarkEnd w:id="182"/>
      <w:bookmarkEnd w:id="183"/>
      <w:bookmarkEnd w:id="184"/>
    </w:p>
    <w:p w14:paraId="7E9BB80F">
      <w:pPr>
        <w:snapToGrid w:val="0"/>
        <w:spacing w:line="360" w:lineRule="auto"/>
        <w:ind w:firstLine="480" w:firstLineChars="200"/>
        <w:rPr>
          <w:rFonts w:hint="eastAsia" w:ascii="宋体" w:hAnsi="宋体" w:cs="宋体"/>
          <w:color w:val="auto"/>
          <w:sz w:val="24"/>
          <w:szCs w:val="21"/>
          <w:highlight w:val="none"/>
          <w:u w:val="single"/>
        </w:rPr>
      </w:pPr>
      <w:r>
        <w:rPr>
          <w:rFonts w:hint="eastAsia" w:ascii="宋体" w:hAnsi="宋体" w:cs="宋体"/>
          <w:color w:val="auto"/>
          <w:sz w:val="24"/>
          <w:szCs w:val="21"/>
          <w:highlight w:val="none"/>
        </w:rPr>
        <w:t>1.2.1 服务内容：</w:t>
      </w:r>
      <w:r>
        <w:rPr>
          <w:rFonts w:hint="eastAsia" w:ascii="宋体" w:hAnsi="宋体" w:cs="宋体"/>
          <w:color w:val="auto"/>
          <w:sz w:val="24"/>
          <w:szCs w:val="21"/>
          <w:highlight w:val="none"/>
          <w:u w:val="single"/>
        </w:rPr>
        <w:t xml:space="preserve">                                        </w:t>
      </w:r>
      <w:r>
        <w:rPr>
          <w:rFonts w:hint="eastAsia" w:ascii="宋体" w:hAnsi="宋体" w:cs="宋体"/>
          <w:color w:val="auto"/>
          <w:sz w:val="24"/>
          <w:szCs w:val="21"/>
          <w:highlight w:val="none"/>
        </w:rPr>
        <w:t>；</w:t>
      </w:r>
    </w:p>
    <w:p w14:paraId="36F11D1F">
      <w:pPr>
        <w:snapToGrid w:val="0"/>
        <w:spacing w:line="360" w:lineRule="auto"/>
        <w:ind w:firstLine="480" w:firstLineChars="200"/>
        <w:rPr>
          <w:rFonts w:hint="eastAsia" w:ascii="宋体" w:hAnsi="宋体" w:cs="宋体"/>
          <w:color w:val="auto"/>
          <w:sz w:val="24"/>
          <w:szCs w:val="21"/>
          <w:highlight w:val="none"/>
          <w:u w:val="single"/>
        </w:rPr>
      </w:pPr>
      <w:r>
        <w:rPr>
          <w:rFonts w:hint="eastAsia" w:ascii="宋体" w:hAnsi="宋体" w:cs="宋体"/>
          <w:color w:val="auto"/>
          <w:sz w:val="24"/>
          <w:szCs w:val="21"/>
          <w:highlight w:val="none"/>
        </w:rPr>
        <w:t>1.2.2 服务标准：</w:t>
      </w:r>
      <w:r>
        <w:rPr>
          <w:rFonts w:hint="eastAsia" w:ascii="宋体" w:hAnsi="宋体" w:cs="宋体"/>
          <w:color w:val="auto"/>
          <w:sz w:val="24"/>
          <w:szCs w:val="21"/>
          <w:highlight w:val="none"/>
          <w:u w:val="single"/>
        </w:rPr>
        <w:t xml:space="preserve">                                                </w:t>
      </w:r>
      <w:r>
        <w:rPr>
          <w:rFonts w:hint="eastAsia" w:ascii="宋体" w:hAnsi="宋体" w:cs="宋体"/>
          <w:color w:val="auto"/>
          <w:sz w:val="24"/>
          <w:szCs w:val="21"/>
          <w:highlight w:val="none"/>
        </w:rPr>
        <w:t>；</w:t>
      </w:r>
    </w:p>
    <w:p w14:paraId="5AF709E6">
      <w:pPr>
        <w:snapToGrid w:val="0"/>
        <w:spacing w:line="360" w:lineRule="auto"/>
        <w:ind w:firstLine="480" w:firstLineChars="200"/>
        <w:jc w:val="left"/>
        <w:rPr>
          <w:rFonts w:hint="eastAsia" w:ascii="宋体" w:hAnsi="宋体" w:cs="宋体"/>
          <w:color w:val="auto"/>
          <w:sz w:val="24"/>
          <w:szCs w:val="21"/>
          <w:highlight w:val="none"/>
        </w:rPr>
      </w:pPr>
      <w:r>
        <w:rPr>
          <w:rFonts w:hint="eastAsia" w:ascii="宋体" w:hAnsi="宋体" w:cs="宋体"/>
          <w:color w:val="auto"/>
          <w:sz w:val="24"/>
          <w:szCs w:val="21"/>
          <w:highlight w:val="none"/>
        </w:rPr>
        <w:t>1.2.3 服务人员组成：</w:t>
      </w:r>
      <w:r>
        <w:rPr>
          <w:rFonts w:hint="eastAsia" w:ascii="宋体" w:hAnsi="宋体" w:cs="宋体"/>
          <w:color w:val="auto"/>
          <w:sz w:val="24"/>
          <w:szCs w:val="21"/>
          <w:highlight w:val="none"/>
          <w:u w:val="single"/>
        </w:rPr>
        <w:t xml:space="preserve">　　             　      </w:t>
      </w:r>
      <w:r>
        <w:rPr>
          <w:rFonts w:hint="eastAsia" w:ascii="宋体" w:hAnsi="宋体" w:cs="宋体"/>
          <w:color w:val="auto"/>
          <w:sz w:val="24"/>
          <w:szCs w:val="21"/>
          <w:highlight w:val="none"/>
        </w:rPr>
        <w:t>；</w:t>
      </w:r>
    </w:p>
    <w:p w14:paraId="52439C03">
      <w:pPr>
        <w:snapToGrid w:val="0"/>
        <w:spacing w:line="360" w:lineRule="auto"/>
        <w:ind w:firstLine="482" w:firstLineChars="200"/>
        <w:outlineLvl w:val="0"/>
        <w:rPr>
          <w:rFonts w:hint="eastAsia" w:ascii="宋体" w:hAnsi="宋体" w:cs="宋体"/>
          <w:b/>
          <w:color w:val="auto"/>
          <w:sz w:val="24"/>
          <w:szCs w:val="21"/>
          <w:highlight w:val="none"/>
        </w:rPr>
      </w:pPr>
      <w:bookmarkStart w:id="185" w:name="_Toc21124"/>
      <w:bookmarkStart w:id="186" w:name="_Toc1386"/>
      <w:bookmarkStart w:id="187" w:name="_Toc13918"/>
      <w:bookmarkStart w:id="188" w:name="_Toc4929"/>
      <w:bookmarkStart w:id="189" w:name="_Toc5635"/>
      <w:r>
        <w:rPr>
          <w:rFonts w:hint="eastAsia" w:ascii="宋体" w:hAnsi="宋体" w:cs="宋体"/>
          <w:b/>
          <w:color w:val="auto"/>
          <w:sz w:val="24"/>
          <w:szCs w:val="21"/>
          <w:highlight w:val="none"/>
        </w:rPr>
        <w:t>1.3 价款</w:t>
      </w:r>
      <w:bookmarkEnd w:id="185"/>
      <w:bookmarkEnd w:id="186"/>
      <w:bookmarkEnd w:id="187"/>
      <w:bookmarkEnd w:id="188"/>
      <w:bookmarkEnd w:id="189"/>
    </w:p>
    <w:p w14:paraId="06C508AB">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本项目采用以下第</w:t>
      </w:r>
      <w:r>
        <w:rPr>
          <w:rFonts w:hint="eastAsia" w:ascii="宋体" w:hAnsi="宋体" w:cs="宋体"/>
          <w:color w:val="auto"/>
          <w:sz w:val="24"/>
          <w:szCs w:val="21"/>
          <w:highlight w:val="none"/>
          <w:u w:val="single"/>
        </w:rPr>
        <w:t xml:space="preserve">     </w:t>
      </w:r>
      <w:r>
        <w:rPr>
          <w:rFonts w:hint="eastAsia" w:ascii="宋体" w:hAnsi="宋体" w:cs="宋体"/>
          <w:color w:val="auto"/>
          <w:sz w:val="24"/>
          <w:szCs w:val="21"/>
          <w:highlight w:val="none"/>
        </w:rPr>
        <w:t>条款规定的计价方式计价。</w:t>
      </w:r>
    </w:p>
    <w:p w14:paraId="4FEA38F9">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1.3.1总价合同，本合同总价（含税）为：￥</w:t>
      </w:r>
      <w:r>
        <w:rPr>
          <w:rFonts w:hint="eastAsia" w:ascii="宋体" w:hAnsi="宋体" w:cs="宋体"/>
          <w:color w:val="auto"/>
          <w:sz w:val="24"/>
          <w:szCs w:val="21"/>
          <w:highlight w:val="none"/>
          <w:u w:val="single"/>
        </w:rPr>
        <w:t xml:space="preserve">           </w:t>
      </w:r>
      <w:r>
        <w:rPr>
          <w:rFonts w:hint="eastAsia" w:ascii="宋体" w:hAnsi="宋体" w:cs="宋体"/>
          <w:color w:val="auto"/>
          <w:sz w:val="24"/>
          <w:szCs w:val="21"/>
          <w:highlight w:val="none"/>
        </w:rPr>
        <w:t>元（大写：</w:t>
      </w:r>
      <w:r>
        <w:rPr>
          <w:rFonts w:hint="eastAsia" w:ascii="宋体" w:hAnsi="宋体" w:cs="宋体"/>
          <w:color w:val="auto"/>
          <w:sz w:val="24"/>
          <w:szCs w:val="21"/>
          <w:highlight w:val="none"/>
          <w:u w:val="single"/>
        </w:rPr>
        <w:t xml:space="preserve">                 </w:t>
      </w:r>
      <w:r>
        <w:rPr>
          <w:rFonts w:hint="eastAsia" w:ascii="宋体" w:hAnsi="宋体" w:cs="宋体"/>
          <w:color w:val="auto"/>
          <w:sz w:val="24"/>
          <w:szCs w:val="21"/>
          <w:highlight w:val="none"/>
        </w:rPr>
        <w:t>元人民币）。</w:t>
      </w:r>
    </w:p>
    <w:p w14:paraId="679892C7">
      <w:pPr>
        <w:snapToGrid w:val="0"/>
        <w:spacing w:line="360" w:lineRule="auto"/>
        <w:ind w:firstLine="480" w:firstLineChars="200"/>
        <w:rPr>
          <w:rFonts w:hint="eastAsia" w:ascii="宋体" w:hAnsi="宋体" w:cs="宋体"/>
          <w:color w:val="auto"/>
          <w:sz w:val="24"/>
          <w:szCs w:val="21"/>
          <w:highlight w:val="none"/>
          <w:u w:val="single"/>
        </w:rPr>
      </w:pPr>
      <w:r>
        <w:rPr>
          <w:rFonts w:hint="eastAsia" w:ascii="宋体" w:hAnsi="宋体" w:cs="宋体"/>
          <w:color w:val="auto"/>
          <w:sz w:val="24"/>
          <w:szCs w:val="21"/>
          <w:highlight w:val="none"/>
        </w:rPr>
        <w:t>分项价格（如有）：</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3402"/>
        <w:gridCol w:w="2552"/>
      </w:tblGrid>
      <w:tr w14:paraId="51FC5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6343D2D4">
            <w:pPr>
              <w:snapToGrid w:val="0"/>
              <w:spacing w:line="360" w:lineRule="auto"/>
              <w:jc w:val="center"/>
              <w:rPr>
                <w:rFonts w:hint="eastAsia" w:ascii="宋体" w:hAnsi="宋体" w:cs="宋体"/>
                <w:color w:val="auto"/>
                <w:sz w:val="24"/>
                <w:highlight w:val="none"/>
              </w:rPr>
            </w:pPr>
            <w:r>
              <w:rPr>
                <w:rFonts w:hint="eastAsia" w:ascii="宋体" w:hAnsi="宋体" w:cs="宋体"/>
                <w:color w:val="auto"/>
                <w:sz w:val="24"/>
                <w:highlight w:val="none"/>
              </w:rPr>
              <w:t>序号</w:t>
            </w:r>
          </w:p>
        </w:tc>
        <w:tc>
          <w:tcPr>
            <w:tcW w:w="3402" w:type="dxa"/>
            <w:vAlign w:val="center"/>
          </w:tcPr>
          <w:p w14:paraId="3BFBF67E">
            <w:pPr>
              <w:snapToGrid w:val="0"/>
              <w:spacing w:line="360" w:lineRule="auto"/>
              <w:ind w:firstLine="200"/>
              <w:jc w:val="center"/>
              <w:rPr>
                <w:rFonts w:hint="eastAsia" w:ascii="宋体" w:hAnsi="宋体" w:cs="宋体"/>
                <w:color w:val="auto"/>
                <w:sz w:val="24"/>
                <w:highlight w:val="none"/>
              </w:rPr>
            </w:pPr>
            <w:r>
              <w:rPr>
                <w:rFonts w:hint="eastAsia" w:ascii="宋体" w:hAnsi="宋体" w:cs="宋体"/>
                <w:color w:val="auto"/>
                <w:sz w:val="24"/>
                <w:highlight w:val="none"/>
              </w:rPr>
              <w:t>分项名称</w:t>
            </w:r>
          </w:p>
        </w:tc>
        <w:tc>
          <w:tcPr>
            <w:tcW w:w="2552" w:type="dxa"/>
            <w:vAlign w:val="center"/>
          </w:tcPr>
          <w:p w14:paraId="4C2C13B1">
            <w:pPr>
              <w:snapToGrid w:val="0"/>
              <w:spacing w:line="360" w:lineRule="auto"/>
              <w:jc w:val="center"/>
              <w:rPr>
                <w:rFonts w:hint="eastAsia" w:ascii="宋体" w:hAnsi="宋体" w:cs="宋体"/>
                <w:color w:val="auto"/>
                <w:sz w:val="24"/>
                <w:highlight w:val="none"/>
              </w:rPr>
            </w:pPr>
            <w:r>
              <w:rPr>
                <w:rFonts w:hint="eastAsia" w:ascii="宋体" w:hAnsi="宋体" w:cs="宋体"/>
                <w:color w:val="auto"/>
                <w:sz w:val="24"/>
                <w:highlight w:val="none"/>
              </w:rPr>
              <w:t>分项价格</w:t>
            </w:r>
          </w:p>
        </w:tc>
      </w:tr>
      <w:tr w14:paraId="33265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58C5E4C8">
            <w:pPr>
              <w:snapToGrid w:val="0"/>
              <w:spacing w:line="360" w:lineRule="auto"/>
              <w:ind w:firstLine="200"/>
              <w:jc w:val="center"/>
              <w:rPr>
                <w:rFonts w:hint="eastAsia" w:ascii="宋体" w:hAnsi="宋体" w:cs="宋体"/>
                <w:color w:val="auto"/>
                <w:sz w:val="24"/>
                <w:highlight w:val="none"/>
              </w:rPr>
            </w:pPr>
          </w:p>
        </w:tc>
        <w:tc>
          <w:tcPr>
            <w:tcW w:w="3402" w:type="dxa"/>
            <w:vAlign w:val="center"/>
          </w:tcPr>
          <w:p w14:paraId="3AE6A3A6">
            <w:pPr>
              <w:snapToGrid w:val="0"/>
              <w:spacing w:line="360" w:lineRule="auto"/>
              <w:ind w:firstLine="200"/>
              <w:jc w:val="center"/>
              <w:rPr>
                <w:rFonts w:hint="eastAsia" w:ascii="宋体" w:hAnsi="宋体" w:cs="宋体"/>
                <w:color w:val="auto"/>
                <w:sz w:val="24"/>
                <w:highlight w:val="none"/>
              </w:rPr>
            </w:pPr>
          </w:p>
        </w:tc>
        <w:tc>
          <w:tcPr>
            <w:tcW w:w="2552" w:type="dxa"/>
            <w:vAlign w:val="center"/>
          </w:tcPr>
          <w:p w14:paraId="3D20ECB9">
            <w:pPr>
              <w:snapToGrid w:val="0"/>
              <w:spacing w:line="360" w:lineRule="auto"/>
              <w:ind w:firstLine="200"/>
              <w:jc w:val="center"/>
              <w:rPr>
                <w:rFonts w:hint="eastAsia" w:ascii="宋体" w:hAnsi="宋体" w:cs="宋体"/>
                <w:color w:val="auto"/>
                <w:sz w:val="24"/>
                <w:highlight w:val="none"/>
              </w:rPr>
            </w:pPr>
          </w:p>
        </w:tc>
      </w:tr>
      <w:tr w14:paraId="4286F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601ACC60">
            <w:pPr>
              <w:snapToGrid w:val="0"/>
              <w:spacing w:line="360" w:lineRule="auto"/>
              <w:ind w:firstLine="200"/>
              <w:jc w:val="center"/>
              <w:rPr>
                <w:rFonts w:hint="eastAsia" w:ascii="宋体" w:hAnsi="宋体" w:cs="宋体"/>
                <w:color w:val="auto"/>
                <w:sz w:val="24"/>
                <w:highlight w:val="none"/>
              </w:rPr>
            </w:pPr>
          </w:p>
        </w:tc>
        <w:tc>
          <w:tcPr>
            <w:tcW w:w="3402" w:type="dxa"/>
            <w:vAlign w:val="center"/>
          </w:tcPr>
          <w:p w14:paraId="7F1F5D5B">
            <w:pPr>
              <w:snapToGrid w:val="0"/>
              <w:spacing w:line="360" w:lineRule="auto"/>
              <w:ind w:firstLine="200"/>
              <w:jc w:val="center"/>
              <w:rPr>
                <w:rFonts w:hint="eastAsia" w:ascii="宋体" w:hAnsi="宋体" w:cs="宋体"/>
                <w:color w:val="auto"/>
                <w:sz w:val="24"/>
                <w:highlight w:val="none"/>
              </w:rPr>
            </w:pPr>
          </w:p>
        </w:tc>
        <w:tc>
          <w:tcPr>
            <w:tcW w:w="2552" w:type="dxa"/>
            <w:vAlign w:val="center"/>
          </w:tcPr>
          <w:p w14:paraId="714D6E22">
            <w:pPr>
              <w:snapToGrid w:val="0"/>
              <w:spacing w:line="360" w:lineRule="auto"/>
              <w:ind w:firstLine="200"/>
              <w:jc w:val="center"/>
              <w:rPr>
                <w:rFonts w:hint="eastAsia" w:ascii="宋体" w:hAnsi="宋体" w:cs="宋体"/>
                <w:color w:val="auto"/>
                <w:sz w:val="24"/>
                <w:highlight w:val="none"/>
              </w:rPr>
            </w:pPr>
          </w:p>
        </w:tc>
      </w:tr>
      <w:tr w14:paraId="4CF41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03" w:type="dxa"/>
            <w:gridSpan w:val="2"/>
            <w:vAlign w:val="center"/>
          </w:tcPr>
          <w:p w14:paraId="4E695BD2">
            <w:pPr>
              <w:snapToGrid w:val="0"/>
              <w:spacing w:line="360" w:lineRule="auto"/>
              <w:ind w:firstLine="200"/>
              <w:jc w:val="center"/>
              <w:rPr>
                <w:rFonts w:hint="eastAsia" w:ascii="宋体" w:hAnsi="宋体" w:cs="宋体"/>
                <w:color w:val="auto"/>
                <w:sz w:val="24"/>
                <w:highlight w:val="none"/>
              </w:rPr>
            </w:pPr>
            <w:r>
              <w:rPr>
                <w:rFonts w:hint="eastAsia" w:ascii="宋体" w:hAnsi="宋体" w:cs="宋体"/>
                <w:color w:val="auto"/>
                <w:sz w:val="24"/>
                <w:highlight w:val="none"/>
              </w:rPr>
              <w:t>总价</w:t>
            </w:r>
          </w:p>
        </w:tc>
        <w:tc>
          <w:tcPr>
            <w:tcW w:w="2552" w:type="dxa"/>
            <w:vAlign w:val="center"/>
          </w:tcPr>
          <w:p w14:paraId="3AF465D9">
            <w:pPr>
              <w:snapToGrid w:val="0"/>
              <w:spacing w:line="360" w:lineRule="auto"/>
              <w:ind w:firstLine="200"/>
              <w:jc w:val="center"/>
              <w:rPr>
                <w:rFonts w:hint="eastAsia" w:ascii="宋体" w:hAnsi="宋体" w:cs="宋体"/>
                <w:color w:val="auto"/>
                <w:sz w:val="24"/>
                <w:highlight w:val="none"/>
              </w:rPr>
            </w:pPr>
          </w:p>
        </w:tc>
      </w:tr>
    </w:tbl>
    <w:p w14:paraId="4B5D3BE5">
      <w:pPr>
        <w:snapToGrid w:val="0"/>
        <w:spacing w:line="360" w:lineRule="auto"/>
        <w:ind w:firstLine="480" w:firstLineChars="200"/>
        <w:rPr>
          <w:rFonts w:hint="eastAsia" w:ascii="宋体" w:hAnsi="宋体" w:cs="宋体"/>
          <w:color w:val="auto"/>
          <w:sz w:val="24"/>
          <w:szCs w:val="21"/>
          <w:highlight w:val="none"/>
        </w:rPr>
      </w:pPr>
      <w:bookmarkStart w:id="190" w:name="_Toc26916"/>
      <w:bookmarkStart w:id="191" w:name="_Toc30506"/>
      <w:bookmarkStart w:id="192" w:name="_Toc30158"/>
      <w:bookmarkStart w:id="193" w:name="_Toc14993"/>
      <w:bookmarkStart w:id="194" w:name="_Toc3654"/>
      <w:r>
        <w:rPr>
          <w:rFonts w:hint="eastAsia" w:ascii="宋体" w:hAnsi="宋体" w:cs="宋体"/>
          <w:bCs/>
          <w:color w:val="auto"/>
          <w:sz w:val="24"/>
          <w:szCs w:val="21"/>
          <w:highlight w:val="none"/>
        </w:rPr>
        <w:t>1.3.2单价合同，本合同单价（含税）标准为：</w:t>
      </w:r>
      <w:r>
        <w:rPr>
          <w:rFonts w:hint="eastAsia" w:ascii="宋体" w:hAnsi="宋体" w:cs="宋体"/>
          <w:bCs/>
          <w:color w:val="auto"/>
          <w:sz w:val="24"/>
          <w:szCs w:val="21"/>
          <w:highlight w:val="none"/>
          <w:u w:val="single"/>
        </w:rPr>
        <w:t xml:space="preserve">                   </w:t>
      </w:r>
      <w:r>
        <w:rPr>
          <w:rFonts w:hint="eastAsia" w:ascii="宋体" w:hAnsi="宋体" w:cs="宋体"/>
          <w:color w:val="auto"/>
          <w:sz w:val="24"/>
          <w:szCs w:val="21"/>
          <w:highlight w:val="none"/>
        </w:rPr>
        <w:t>。服务工作量的计量方式为：</w:t>
      </w:r>
      <w:r>
        <w:rPr>
          <w:rFonts w:hint="eastAsia" w:ascii="宋体" w:hAnsi="宋体" w:cs="宋体"/>
          <w:bCs/>
          <w:color w:val="auto"/>
          <w:sz w:val="24"/>
          <w:szCs w:val="21"/>
          <w:highlight w:val="none"/>
          <w:u w:val="single"/>
        </w:rPr>
        <w:t xml:space="preserve">            </w:t>
      </w:r>
      <w:r>
        <w:rPr>
          <w:rFonts w:hint="eastAsia" w:ascii="宋体" w:hAnsi="宋体" w:cs="宋体"/>
          <w:color w:val="auto"/>
          <w:sz w:val="24"/>
          <w:szCs w:val="21"/>
          <w:highlight w:val="none"/>
        </w:rPr>
        <w:t>。单价合同，在合同履行期间内，根据实际完成的工作量据实结算，但结算总价上限不得超过预算金额或者双方确定的金额￥</w:t>
      </w:r>
      <w:r>
        <w:rPr>
          <w:rFonts w:hint="eastAsia" w:ascii="宋体" w:hAnsi="宋体" w:cs="宋体"/>
          <w:color w:val="auto"/>
          <w:sz w:val="24"/>
          <w:szCs w:val="21"/>
          <w:highlight w:val="none"/>
          <w:u w:val="single"/>
        </w:rPr>
        <w:t xml:space="preserve">           </w:t>
      </w:r>
      <w:r>
        <w:rPr>
          <w:rFonts w:hint="eastAsia" w:ascii="宋体" w:hAnsi="宋体" w:cs="宋体"/>
          <w:color w:val="auto"/>
          <w:sz w:val="24"/>
          <w:szCs w:val="21"/>
          <w:highlight w:val="none"/>
        </w:rPr>
        <w:t>元（大写：</w:t>
      </w:r>
      <w:r>
        <w:rPr>
          <w:rFonts w:hint="eastAsia" w:ascii="宋体" w:hAnsi="宋体" w:cs="宋体"/>
          <w:color w:val="auto"/>
          <w:sz w:val="24"/>
          <w:szCs w:val="21"/>
          <w:highlight w:val="none"/>
          <w:u w:val="single"/>
        </w:rPr>
        <w:t xml:space="preserve">                 </w:t>
      </w:r>
      <w:r>
        <w:rPr>
          <w:rFonts w:hint="eastAsia" w:ascii="宋体" w:hAnsi="宋体" w:cs="宋体"/>
          <w:color w:val="auto"/>
          <w:sz w:val="24"/>
          <w:szCs w:val="21"/>
          <w:highlight w:val="none"/>
        </w:rPr>
        <w:t>元人民币）。</w:t>
      </w:r>
    </w:p>
    <w:p w14:paraId="52CFA605">
      <w:pPr>
        <w:keepNext/>
        <w:keepLines/>
        <w:tabs>
          <w:tab w:val="left" w:pos="432"/>
        </w:tabs>
        <w:snapToGrid w:val="0"/>
        <w:spacing w:line="360" w:lineRule="auto"/>
        <w:outlineLvl w:val="1"/>
        <w:rPr>
          <w:rFonts w:hint="eastAsia" w:ascii="宋体" w:hAnsi="宋体" w:cs="宋体"/>
          <w:b/>
          <w:bCs/>
          <w:color w:val="auto"/>
          <w:sz w:val="32"/>
          <w:szCs w:val="32"/>
          <w:highlight w:val="none"/>
        </w:rPr>
      </w:pPr>
      <w:r>
        <w:rPr>
          <w:rFonts w:hint="eastAsia" w:ascii="宋体" w:hAnsi="宋体" w:cs="宋体"/>
          <w:b/>
          <w:bCs/>
          <w:color w:val="auto"/>
          <w:sz w:val="24"/>
          <w:szCs w:val="32"/>
          <w:highlight w:val="none"/>
        </w:rPr>
        <w:t xml:space="preserve">    </w:t>
      </w:r>
      <w:r>
        <w:rPr>
          <w:rFonts w:hint="eastAsia" w:ascii="宋体" w:hAnsi="宋体" w:cs="宋体"/>
          <w:color w:val="auto"/>
          <w:sz w:val="24"/>
          <w:szCs w:val="32"/>
          <w:highlight w:val="none"/>
        </w:rPr>
        <w:t>1.3.3其他计价方式：</w:t>
      </w:r>
      <w:r>
        <w:rPr>
          <w:rFonts w:hint="eastAsia" w:ascii="宋体" w:hAnsi="宋体" w:cs="宋体"/>
          <w:color w:val="auto"/>
          <w:sz w:val="24"/>
          <w:szCs w:val="32"/>
          <w:highlight w:val="none"/>
          <w:u w:val="single"/>
        </w:rPr>
        <w:t xml:space="preserve">                   </w:t>
      </w:r>
      <w:r>
        <w:rPr>
          <w:rFonts w:hint="eastAsia" w:ascii="宋体" w:hAnsi="宋体" w:cs="宋体"/>
          <w:color w:val="auto"/>
          <w:sz w:val="24"/>
          <w:szCs w:val="32"/>
          <w:highlight w:val="none"/>
        </w:rPr>
        <w:t>。</w:t>
      </w:r>
      <w:bookmarkEnd w:id="190"/>
      <w:bookmarkEnd w:id="191"/>
      <w:bookmarkEnd w:id="192"/>
      <w:bookmarkEnd w:id="193"/>
      <w:bookmarkEnd w:id="194"/>
    </w:p>
    <w:p w14:paraId="0320E1E4">
      <w:pPr>
        <w:widowControl/>
        <w:snapToGrid w:val="0"/>
        <w:spacing w:line="360" w:lineRule="auto"/>
        <w:ind w:firstLine="480"/>
        <w:jc w:val="left"/>
        <w:rPr>
          <w:rFonts w:hint="eastAsia" w:ascii="宋体" w:hAnsi="宋体" w:cs="宋体"/>
          <w:b/>
          <w:color w:val="auto"/>
          <w:kern w:val="0"/>
          <w:sz w:val="24"/>
          <w:szCs w:val="21"/>
          <w:highlight w:val="none"/>
        </w:rPr>
      </w:pPr>
      <w:bookmarkStart w:id="195" w:name="_Toc22618"/>
      <w:bookmarkStart w:id="196" w:name="_Toc1814"/>
      <w:bookmarkStart w:id="197" w:name="_Toc10340"/>
      <w:bookmarkStart w:id="198" w:name="_Toc31421"/>
      <w:bookmarkStart w:id="199" w:name="_Toc4760"/>
      <w:bookmarkStart w:id="200" w:name="_Toc11108"/>
      <w:bookmarkStart w:id="201" w:name="_Toc3625"/>
      <w:bookmarkStart w:id="202" w:name="_Toc8772"/>
      <w:r>
        <w:rPr>
          <w:rFonts w:hint="eastAsia" w:ascii="宋体" w:hAnsi="宋体" w:cs="宋体"/>
          <w:b/>
          <w:color w:val="auto"/>
          <w:kern w:val="0"/>
          <w:sz w:val="24"/>
          <w:szCs w:val="21"/>
          <w:highlight w:val="none"/>
        </w:rPr>
        <w:t>1.4履约保证金</w:t>
      </w:r>
    </w:p>
    <w:p w14:paraId="1F8693AA">
      <w:pPr>
        <w:widowControl/>
        <w:snapToGrid w:val="0"/>
        <w:spacing w:line="360" w:lineRule="auto"/>
        <w:ind w:firstLine="480"/>
        <w:jc w:val="left"/>
        <w:rPr>
          <w:rFonts w:hint="eastAsia" w:ascii="宋体" w:hAnsi="宋体" w:cs="宋体"/>
          <w:color w:val="auto"/>
          <w:kern w:val="0"/>
          <w:sz w:val="24"/>
          <w:szCs w:val="21"/>
          <w:highlight w:val="none"/>
        </w:rPr>
      </w:pPr>
      <w:r>
        <w:rPr>
          <w:rFonts w:hint="eastAsia" w:ascii="宋体" w:hAnsi="宋体" w:cs="宋体"/>
          <w:color w:val="auto"/>
          <w:kern w:val="0"/>
          <w:sz w:val="24"/>
          <w:szCs w:val="21"/>
          <w:highlight w:val="none"/>
        </w:rPr>
        <w:t>乙方</w:t>
      </w:r>
      <w:r>
        <w:rPr>
          <w:rFonts w:hint="eastAsia" w:ascii="宋体" w:hAnsi="宋体" w:cs="宋体"/>
          <w:color w:val="auto"/>
          <w:kern w:val="0"/>
          <w:sz w:val="24"/>
          <w:szCs w:val="21"/>
          <w:highlight w:val="none"/>
          <w:u w:val="single"/>
        </w:rPr>
        <w:t xml:space="preserve">  否  </w:t>
      </w:r>
      <w:r>
        <w:rPr>
          <w:rFonts w:hint="eastAsia" w:ascii="宋体" w:hAnsi="宋体" w:cs="宋体"/>
          <w:color w:val="auto"/>
          <w:kern w:val="0"/>
          <w:sz w:val="24"/>
          <w:szCs w:val="21"/>
          <w:highlight w:val="none"/>
        </w:rPr>
        <w:t>（是/否）需要支付履约保证金。若需要支付履约保证金的，则：</w:t>
      </w:r>
    </w:p>
    <w:p w14:paraId="08DB9E34">
      <w:pPr>
        <w:snapToGrid w:val="0"/>
        <w:spacing w:line="360" w:lineRule="auto"/>
        <w:ind w:firstLine="480" w:firstLineChars="200"/>
        <w:outlineLvl w:val="0"/>
        <w:rPr>
          <w:rFonts w:hint="eastAsia" w:ascii="宋体" w:hAnsi="宋体" w:cs="宋体"/>
          <w:color w:val="auto"/>
          <w:kern w:val="0"/>
          <w:sz w:val="24"/>
          <w:szCs w:val="21"/>
          <w:highlight w:val="none"/>
        </w:rPr>
      </w:pPr>
      <w:r>
        <w:rPr>
          <w:rFonts w:hint="eastAsia" w:ascii="宋体" w:hAnsi="宋体" w:cs="宋体"/>
          <w:color w:val="auto"/>
          <w:kern w:val="0"/>
          <w:sz w:val="24"/>
          <w:szCs w:val="21"/>
          <w:highlight w:val="none"/>
        </w:rPr>
        <w:t>1.4.1履约保证金的比例为合同金额的</w:t>
      </w:r>
      <w:r>
        <w:rPr>
          <w:rFonts w:hint="eastAsia" w:ascii="宋体" w:hAnsi="宋体" w:cs="宋体"/>
          <w:color w:val="auto"/>
          <w:kern w:val="0"/>
          <w:sz w:val="24"/>
          <w:szCs w:val="21"/>
          <w:highlight w:val="none"/>
          <w:u w:val="single"/>
        </w:rPr>
        <w:t xml:space="preserve"> / </w:t>
      </w:r>
      <w:r>
        <w:rPr>
          <w:rFonts w:hint="eastAsia" w:ascii="宋体" w:hAnsi="宋体" w:cs="宋体"/>
          <w:color w:val="auto"/>
          <w:kern w:val="0"/>
          <w:sz w:val="24"/>
          <w:szCs w:val="21"/>
          <w:highlight w:val="none"/>
        </w:rPr>
        <w:t>%；</w:t>
      </w:r>
    </w:p>
    <w:p w14:paraId="6C50F945">
      <w:pPr>
        <w:snapToGrid w:val="0"/>
        <w:spacing w:line="360" w:lineRule="auto"/>
        <w:ind w:firstLine="480" w:firstLineChars="200"/>
        <w:outlineLvl w:val="0"/>
        <w:rPr>
          <w:rFonts w:hint="eastAsia" w:ascii="宋体" w:hAnsi="宋体" w:cs="宋体"/>
          <w:color w:val="auto"/>
          <w:kern w:val="0"/>
          <w:sz w:val="24"/>
          <w:szCs w:val="21"/>
          <w:highlight w:val="none"/>
        </w:rPr>
      </w:pPr>
      <w:r>
        <w:rPr>
          <w:rFonts w:hint="eastAsia" w:ascii="宋体" w:hAnsi="宋体" w:cs="宋体"/>
          <w:color w:val="auto"/>
          <w:kern w:val="0"/>
          <w:sz w:val="24"/>
          <w:szCs w:val="21"/>
          <w:highlight w:val="none"/>
        </w:rPr>
        <w:t>1.4.2履约保证金支付方式详见</w:t>
      </w:r>
      <w:r>
        <w:rPr>
          <w:rFonts w:hint="eastAsia" w:ascii="宋体" w:hAnsi="宋体" w:cs="宋体"/>
          <w:color w:val="auto"/>
          <w:kern w:val="0"/>
          <w:sz w:val="24"/>
          <w:szCs w:val="21"/>
          <w:highlight w:val="none"/>
          <w:u w:val="single"/>
        </w:rPr>
        <w:t xml:space="preserve">    </w:t>
      </w:r>
      <w:r>
        <w:rPr>
          <w:rFonts w:hint="eastAsia" w:ascii="宋体" w:hAnsi="宋体" w:cs="宋体"/>
          <w:bCs/>
          <w:iCs/>
          <w:color w:val="auto"/>
          <w:sz w:val="24"/>
          <w:szCs w:val="21"/>
          <w:highlight w:val="none"/>
          <w:u w:val="single"/>
        </w:rPr>
        <w:t>/</w:t>
      </w:r>
      <w:r>
        <w:rPr>
          <w:rFonts w:hint="eastAsia" w:ascii="宋体" w:hAnsi="宋体" w:cs="宋体"/>
          <w:bCs/>
          <w:iCs/>
          <w:color w:val="auto"/>
          <w:kern w:val="0"/>
          <w:sz w:val="24"/>
          <w:szCs w:val="21"/>
          <w:highlight w:val="none"/>
          <w:u w:val="single"/>
        </w:rPr>
        <w:t xml:space="preserve"> </w:t>
      </w:r>
      <w:r>
        <w:rPr>
          <w:rFonts w:hint="eastAsia" w:ascii="宋体" w:hAnsi="宋体" w:cs="宋体"/>
          <w:bCs/>
          <w:color w:val="auto"/>
          <w:kern w:val="0"/>
          <w:sz w:val="24"/>
          <w:szCs w:val="21"/>
          <w:highlight w:val="none"/>
          <w:u w:val="single"/>
        </w:rPr>
        <w:t xml:space="preserve"> </w:t>
      </w:r>
      <w:r>
        <w:rPr>
          <w:rFonts w:hint="eastAsia" w:ascii="宋体" w:hAnsi="宋体" w:cs="宋体"/>
          <w:color w:val="auto"/>
          <w:kern w:val="0"/>
          <w:sz w:val="24"/>
          <w:szCs w:val="21"/>
          <w:highlight w:val="none"/>
          <w:u w:val="single"/>
        </w:rPr>
        <w:t xml:space="preserve">     </w:t>
      </w:r>
      <w:r>
        <w:rPr>
          <w:rFonts w:hint="eastAsia" w:ascii="宋体" w:hAnsi="宋体" w:cs="宋体"/>
          <w:color w:val="auto"/>
          <w:kern w:val="0"/>
          <w:sz w:val="24"/>
          <w:szCs w:val="21"/>
          <w:highlight w:val="none"/>
        </w:rPr>
        <w:t>；</w:t>
      </w:r>
    </w:p>
    <w:p w14:paraId="7977B7BC">
      <w:pPr>
        <w:keepNext/>
        <w:keepLines/>
        <w:tabs>
          <w:tab w:val="left" w:pos="0"/>
          <w:tab w:val="left" w:pos="432"/>
        </w:tabs>
        <w:snapToGrid w:val="0"/>
        <w:spacing w:line="360" w:lineRule="auto"/>
        <w:ind w:firstLine="480" w:firstLineChars="200"/>
        <w:outlineLvl w:val="1"/>
        <w:rPr>
          <w:rFonts w:hint="eastAsia" w:ascii="宋体" w:hAnsi="宋体" w:cs="宋体"/>
          <w:b/>
          <w:bCs/>
          <w:color w:val="auto"/>
          <w:sz w:val="32"/>
          <w:szCs w:val="32"/>
          <w:highlight w:val="none"/>
        </w:rPr>
      </w:pPr>
      <w:r>
        <w:rPr>
          <w:rFonts w:hint="eastAsia" w:ascii="宋体" w:hAnsi="宋体" w:cs="宋体"/>
          <w:color w:val="auto"/>
          <w:kern w:val="0"/>
          <w:sz w:val="24"/>
          <w:highlight w:val="none"/>
        </w:rPr>
        <w:t>1.4.3 如果乙方不履行合同，履约保证金不予退还；如果乙方未能按合同约定全面履行义务，那么甲方有权从履约保证金中取得补偿或赔偿，同时不影响甲方要求乙方承担合同约定的超过履约保证金的违约责任的权利；</w:t>
      </w:r>
    </w:p>
    <w:p w14:paraId="00D0A841">
      <w:pPr>
        <w:snapToGrid w:val="0"/>
        <w:spacing w:line="360" w:lineRule="auto"/>
        <w:ind w:firstLine="482" w:firstLineChars="200"/>
        <w:outlineLvl w:val="0"/>
        <w:rPr>
          <w:rFonts w:hint="eastAsia" w:ascii="宋体" w:hAnsi="宋体" w:cs="宋体"/>
          <w:b/>
          <w:color w:val="auto"/>
          <w:sz w:val="24"/>
          <w:szCs w:val="21"/>
          <w:highlight w:val="none"/>
        </w:rPr>
      </w:pPr>
      <w:r>
        <w:rPr>
          <w:rFonts w:hint="eastAsia" w:ascii="宋体" w:hAnsi="宋体" w:cs="宋体"/>
          <w:b/>
          <w:color w:val="auto"/>
          <w:sz w:val="24"/>
          <w:szCs w:val="21"/>
          <w:highlight w:val="none"/>
        </w:rPr>
        <w:t>1.5</w:t>
      </w:r>
      <w:bookmarkEnd w:id="195"/>
      <w:bookmarkEnd w:id="196"/>
      <w:bookmarkEnd w:id="197"/>
      <w:r>
        <w:rPr>
          <w:rFonts w:hint="eastAsia" w:ascii="宋体" w:hAnsi="宋体" w:cs="宋体"/>
          <w:b/>
          <w:color w:val="auto"/>
          <w:sz w:val="24"/>
          <w:szCs w:val="21"/>
          <w:highlight w:val="none"/>
        </w:rPr>
        <w:t>预付款</w:t>
      </w:r>
    </w:p>
    <w:p w14:paraId="5FD369F4">
      <w:pPr>
        <w:widowControl/>
        <w:snapToGrid w:val="0"/>
        <w:spacing w:line="360" w:lineRule="auto"/>
        <w:ind w:firstLine="480"/>
        <w:jc w:val="left"/>
        <w:rPr>
          <w:rFonts w:hint="eastAsia" w:ascii="宋体" w:hAnsi="宋体" w:cs="宋体"/>
          <w:color w:val="auto"/>
          <w:kern w:val="0"/>
          <w:sz w:val="24"/>
          <w:szCs w:val="21"/>
          <w:highlight w:val="none"/>
        </w:rPr>
      </w:pPr>
      <w:r>
        <w:rPr>
          <w:rFonts w:hint="eastAsia" w:ascii="宋体" w:hAnsi="宋体" w:cs="宋体"/>
          <w:color w:val="auto"/>
          <w:kern w:val="0"/>
          <w:sz w:val="24"/>
          <w:szCs w:val="21"/>
          <w:highlight w:val="none"/>
        </w:rPr>
        <w:t>甲方</w:t>
      </w:r>
      <w:r>
        <w:rPr>
          <w:rFonts w:hint="eastAsia" w:ascii="宋体" w:hAnsi="宋体" w:cs="宋体"/>
          <w:color w:val="auto"/>
          <w:kern w:val="0"/>
          <w:sz w:val="24"/>
          <w:szCs w:val="21"/>
          <w:highlight w:val="none"/>
          <w:u w:val="single"/>
        </w:rPr>
        <w:t xml:space="preserve"> 是 </w:t>
      </w:r>
      <w:r>
        <w:rPr>
          <w:rFonts w:hint="eastAsia" w:ascii="宋体" w:hAnsi="宋体" w:cs="宋体"/>
          <w:color w:val="auto"/>
          <w:kern w:val="0"/>
          <w:sz w:val="24"/>
          <w:szCs w:val="21"/>
          <w:highlight w:val="none"/>
        </w:rPr>
        <w:t>（是/否）需要支付预付款。若需要支付预付款的，则：</w:t>
      </w:r>
    </w:p>
    <w:p w14:paraId="4C949327">
      <w:pPr>
        <w:snapToGrid w:val="0"/>
        <w:spacing w:line="360" w:lineRule="auto"/>
        <w:ind w:firstLine="480" w:firstLineChars="200"/>
        <w:rPr>
          <w:rFonts w:hint="eastAsia" w:ascii="宋体" w:hAnsi="宋体" w:cs="宋体"/>
          <w:color w:val="auto"/>
          <w:kern w:val="0"/>
          <w:sz w:val="24"/>
          <w:szCs w:val="21"/>
          <w:highlight w:val="none"/>
        </w:rPr>
      </w:pPr>
      <w:r>
        <w:rPr>
          <w:rFonts w:hint="eastAsia" w:ascii="宋体" w:hAnsi="宋体" w:cs="宋体"/>
          <w:color w:val="auto"/>
          <w:kern w:val="0"/>
          <w:sz w:val="24"/>
          <w:szCs w:val="21"/>
          <w:highlight w:val="none"/>
        </w:rPr>
        <w:t>1.5.1预付款比例、支付方式、时间详见</w:t>
      </w:r>
      <w:r>
        <w:rPr>
          <w:rFonts w:hint="eastAsia" w:ascii="宋体" w:hAnsi="宋体" w:cs="宋体"/>
          <w:color w:val="auto"/>
          <w:kern w:val="0"/>
          <w:sz w:val="24"/>
          <w:szCs w:val="21"/>
          <w:highlight w:val="none"/>
          <w:u w:val="single"/>
        </w:rPr>
        <w:t xml:space="preserve">   </w:t>
      </w:r>
      <w:r>
        <w:rPr>
          <w:rFonts w:hint="eastAsia" w:ascii="宋体" w:hAnsi="宋体" w:cs="宋体"/>
          <w:b/>
          <w:i/>
          <w:color w:val="auto"/>
          <w:sz w:val="24"/>
          <w:szCs w:val="21"/>
          <w:highlight w:val="none"/>
          <w:u w:val="single"/>
        </w:rPr>
        <w:t>合同专用条款</w:t>
      </w:r>
      <w:r>
        <w:rPr>
          <w:rFonts w:hint="eastAsia" w:ascii="宋体" w:hAnsi="宋体" w:cs="宋体"/>
          <w:color w:val="auto"/>
          <w:kern w:val="0"/>
          <w:sz w:val="24"/>
          <w:szCs w:val="21"/>
          <w:highlight w:val="none"/>
          <w:u w:val="single"/>
        </w:rPr>
        <w:t xml:space="preserve">        </w:t>
      </w:r>
      <w:r>
        <w:rPr>
          <w:rFonts w:hint="eastAsia" w:ascii="宋体" w:hAnsi="宋体" w:cs="宋体"/>
          <w:color w:val="auto"/>
          <w:kern w:val="0"/>
          <w:sz w:val="24"/>
          <w:szCs w:val="21"/>
          <w:highlight w:val="none"/>
        </w:rPr>
        <w:t>；</w:t>
      </w:r>
    </w:p>
    <w:p w14:paraId="7ADE187B">
      <w:pPr>
        <w:widowControl/>
        <w:snapToGrid w:val="0"/>
        <w:spacing w:line="360" w:lineRule="auto"/>
        <w:ind w:firstLine="480"/>
        <w:jc w:val="left"/>
        <w:rPr>
          <w:rFonts w:hint="eastAsia" w:ascii="宋体" w:hAnsi="宋体" w:cs="宋体"/>
          <w:color w:val="auto"/>
          <w:kern w:val="0"/>
          <w:sz w:val="24"/>
          <w:szCs w:val="21"/>
          <w:highlight w:val="none"/>
        </w:rPr>
      </w:pPr>
      <w:r>
        <w:rPr>
          <w:rFonts w:hint="eastAsia" w:ascii="宋体" w:hAnsi="宋体" w:cs="宋体"/>
          <w:color w:val="auto"/>
          <w:kern w:val="0"/>
          <w:sz w:val="24"/>
          <w:szCs w:val="21"/>
          <w:highlight w:val="none"/>
        </w:rPr>
        <w:t>1.5.2预付款的扣回方式详见</w:t>
      </w:r>
      <w:r>
        <w:rPr>
          <w:rFonts w:hint="eastAsia" w:ascii="宋体" w:hAnsi="宋体" w:cs="宋体"/>
          <w:color w:val="auto"/>
          <w:kern w:val="0"/>
          <w:sz w:val="24"/>
          <w:szCs w:val="21"/>
          <w:highlight w:val="none"/>
          <w:u w:val="single"/>
        </w:rPr>
        <w:t xml:space="preserve">    </w:t>
      </w:r>
      <w:r>
        <w:rPr>
          <w:rFonts w:hint="eastAsia" w:ascii="宋体" w:hAnsi="宋体" w:cs="宋体"/>
          <w:b/>
          <w:i/>
          <w:color w:val="auto"/>
          <w:sz w:val="24"/>
          <w:szCs w:val="21"/>
          <w:highlight w:val="none"/>
          <w:u w:val="single"/>
        </w:rPr>
        <w:t>合同专用条款</w:t>
      </w:r>
      <w:r>
        <w:rPr>
          <w:rFonts w:hint="eastAsia" w:ascii="宋体" w:hAnsi="宋体" w:cs="宋体"/>
          <w:color w:val="auto"/>
          <w:kern w:val="0"/>
          <w:sz w:val="24"/>
          <w:szCs w:val="21"/>
          <w:highlight w:val="none"/>
          <w:u w:val="single"/>
        </w:rPr>
        <w:t xml:space="preserve">        </w:t>
      </w:r>
      <w:r>
        <w:rPr>
          <w:rFonts w:hint="eastAsia" w:ascii="宋体" w:hAnsi="宋体" w:cs="宋体"/>
          <w:color w:val="auto"/>
          <w:kern w:val="0"/>
          <w:sz w:val="24"/>
          <w:szCs w:val="21"/>
          <w:highlight w:val="none"/>
        </w:rPr>
        <w:t>；</w:t>
      </w:r>
    </w:p>
    <w:p w14:paraId="355E144E">
      <w:pPr>
        <w:widowControl/>
        <w:snapToGrid w:val="0"/>
        <w:spacing w:line="360" w:lineRule="auto"/>
        <w:ind w:firstLine="480"/>
        <w:jc w:val="left"/>
        <w:rPr>
          <w:rFonts w:hint="eastAsia" w:ascii="宋体" w:hAnsi="宋体" w:cs="宋体"/>
          <w:color w:val="auto"/>
          <w:kern w:val="0"/>
          <w:sz w:val="24"/>
          <w:szCs w:val="21"/>
          <w:highlight w:val="none"/>
          <w:u w:val="single"/>
        </w:rPr>
      </w:pPr>
      <w:r>
        <w:rPr>
          <w:rFonts w:hint="eastAsia" w:ascii="宋体" w:hAnsi="宋体" w:cs="宋体"/>
          <w:color w:val="auto"/>
          <w:kern w:val="0"/>
          <w:sz w:val="24"/>
          <w:szCs w:val="21"/>
          <w:highlight w:val="none"/>
        </w:rPr>
        <w:t>1.5.3预付款的担保措施详见</w:t>
      </w:r>
      <w:r>
        <w:rPr>
          <w:rFonts w:hint="eastAsia" w:ascii="宋体" w:hAnsi="宋体" w:cs="宋体"/>
          <w:color w:val="auto"/>
          <w:kern w:val="0"/>
          <w:sz w:val="24"/>
          <w:szCs w:val="21"/>
          <w:highlight w:val="none"/>
          <w:u w:val="single"/>
        </w:rPr>
        <w:t xml:space="preserve">    </w:t>
      </w:r>
      <w:r>
        <w:rPr>
          <w:rFonts w:hint="eastAsia" w:ascii="宋体" w:hAnsi="宋体" w:cs="宋体"/>
          <w:b/>
          <w:i/>
          <w:color w:val="auto"/>
          <w:sz w:val="24"/>
          <w:szCs w:val="21"/>
          <w:highlight w:val="none"/>
          <w:u w:val="single"/>
        </w:rPr>
        <w:t>合同专用条款</w:t>
      </w:r>
      <w:r>
        <w:rPr>
          <w:rFonts w:hint="eastAsia" w:ascii="宋体" w:hAnsi="宋体" w:cs="宋体"/>
          <w:color w:val="auto"/>
          <w:kern w:val="0"/>
          <w:sz w:val="24"/>
          <w:szCs w:val="21"/>
          <w:highlight w:val="none"/>
          <w:u w:val="single"/>
        </w:rPr>
        <w:t xml:space="preserve">       </w:t>
      </w:r>
      <w:r>
        <w:rPr>
          <w:rFonts w:hint="eastAsia" w:ascii="宋体" w:hAnsi="宋体" w:cs="宋体"/>
          <w:color w:val="auto"/>
          <w:kern w:val="0"/>
          <w:sz w:val="24"/>
          <w:szCs w:val="21"/>
          <w:highlight w:val="none"/>
        </w:rPr>
        <w:t>。</w:t>
      </w:r>
    </w:p>
    <w:p w14:paraId="753DC448">
      <w:pPr>
        <w:widowControl/>
        <w:snapToGrid w:val="0"/>
        <w:spacing w:line="360" w:lineRule="auto"/>
        <w:ind w:firstLine="480"/>
        <w:jc w:val="left"/>
        <w:rPr>
          <w:rFonts w:hint="eastAsia" w:ascii="宋体" w:hAnsi="宋体" w:cs="宋体"/>
          <w:b/>
          <w:bCs/>
          <w:color w:val="auto"/>
          <w:kern w:val="0"/>
          <w:sz w:val="24"/>
          <w:szCs w:val="21"/>
          <w:highlight w:val="none"/>
        </w:rPr>
      </w:pPr>
      <w:r>
        <w:rPr>
          <w:rFonts w:hint="eastAsia" w:ascii="宋体" w:hAnsi="宋体" w:cs="宋体"/>
          <w:b/>
          <w:bCs/>
          <w:color w:val="auto"/>
          <w:kern w:val="0"/>
          <w:sz w:val="24"/>
          <w:szCs w:val="21"/>
          <w:highlight w:val="none"/>
        </w:rPr>
        <w:t>1.6资金支付</w:t>
      </w:r>
    </w:p>
    <w:p w14:paraId="5D9FF717">
      <w:pPr>
        <w:widowControl/>
        <w:snapToGrid w:val="0"/>
        <w:spacing w:line="360" w:lineRule="auto"/>
        <w:ind w:firstLine="480"/>
        <w:jc w:val="left"/>
        <w:rPr>
          <w:rFonts w:hint="eastAsia" w:ascii="宋体" w:hAnsi="宋体" w:cs="宋体"/>
          <w:color w:val="auto"/>
          <w:kern w:val="0"/>
          <w:sz w:val="24"/>
          <w:szCs w:val="21"/>
          <w:highlight w:val="none"/>
        </w:rPr>
      </w:pPr>
      <w:r>
        <w:rPr>
          <w:rFonts w:hint="eastAsia" w:ascii="宋体" w:hAnsi="宋体" w:cs="宋体"/>
          <w:color w:val="auto"/>
          <w:kern w:val="0"/>
          <w:sz w:val="24"/>
          <w:szCs w:val="21"/>
          <w:highlight w:val="none"/>
        </w:rPr>
        <w:t>1.6.1甲方应严格履行合同，及时组织验收，验收合格后及时将合同款支付完毕。对于满足合同约定支付条件的，甲方自收到发票后将资金支付到合同约定的乙方账户，有条件的甲方可以即时支付。甲方不得以机构变动、人员更替、政策调整、单位放假等为由延迟付款。</w:t>
      </w:r>
    </w:p>
    <w:p w14:paraId="5CD70DC9">
      <w:pPr>
        <w:snapToGrid w:val="0"/>
        <w:spacing w:line="360" w:lineRule="auto"/>
        <w:ind w:firstLine="480" w:firstLineChars="200"/>
        <w:outlineLvl w:val="0"/>
        <w:rPr>
          <w:rFonts w:hint="eastAsia" w:ascii="宋体" w:hAnsi="宋体" w:cs="宋体"/>
          <w:color w:val="auto"/>
          <w:sz w:val="24"/>
          <w:szCs w:val="21"/>
          <w:highlight w:val="none"/>
        </w:rPr>
      </w:pPr>
      <w:r>
        <w:rPr>
          <w:rFonts w:hint="eastAsia" w:ascii="宋体" w:hAnsi="宋体" w:cs="宋体"/>
          <w:color w:val="auto"/>
          <w:sz w:val="24"/>
          <w:szCs w:val="21"/>
          <w:highlight w:val="none"/>
        </w:rPr>
        <w:t>1.6.2资金支付的方式、时间和条件详见</w:t>
      </w:r>
      <w:r>
        <w:rPr>
          <w:rFonts w:hint="eastAsia" w:ascii="宋体" w:hAnsi="宋体" w:cs="宋体"/>
          <w:b/>
          <w:i/>
          <w:color w:val="auto"/>
          <w:sz w:val="24"/>
          <w:szCs w:val="21"/>
          <w:highlight w:val="none"/>
          <w:u w:val="single"/>
        </w:rPr>
        <w:t>合同专用条款</w:t>
      </w:r>
      <w:r>
        <w:rPr>
          <w:rFonts w:hint="eastAsia" w:ascii="宋体" w:hAnsi="宋体" w:cs="宋体"/>
          <w:color w:val="auto"/>
          <w:sz w:val="24"/>
          <w:szCs w:val="21"/>
          <w:highlight w:val="none"/>
        </w:rPr>
        <w:t>。</w:t>
      </w:r>
    </w:p>
    <w:p w14:paraId="4138CF75">
      <w:pPr>
        <w:snapToGrid w:val="0"/>
        <w:spacing w:line="360" w:lineRule="auto"/>
        <w:ind w:firstLine="482" w:firstLineChars="200"/>
        <w:outlineLvl w:val="0"/>
        <w:rPr>
          <w:rFonts w:hint="eastAsia" w:ascii="宋体" w:hAnsi="宋体" w:cs="宋体"/>
          <w:b/>
          <w:color w:val="auto"/>
          <w:sz w:val="24"/>
          <w:szCs w:val="21"/>
          <w:highlight w:val="none"/>
        </w:rPr>
      </w:pPr>
      <w:r>
        <w:rPr>
          <w:rFonts w:hint="eastAsia" w:ascii="宋体" w:hAnsi="宋体" w:cs="宋体"/>
          <w:b/>
          <w:color w:val="auto"/>
          <w:sz w:val="24"/>
          <w:szCs w:val="21"/>
          <w:highlight w:val="none"/>
        </w:rPr>
        <w:t>1.7 履行期限、地点和方式</w:t>
      </w:r>
      <w:bookmarkEnd w:id="198"/>
      <w:bookmarkEnd w:id="199"/>
      <w:bookmarkEnd w:id="200"/>
      <w:bookmarkEnd w:id="201"/>
      <w:bookmarkEnd w:id="202"/>
    </w:p>
    <w:p w14:paraId="3B7B8383">
      <w:pPr>
        <w:snapToGrid w:val="0"/>
        <w:spacing w:line="360" w:lineRule="auto"/>
        <w:ind w:firstLine="480" w:firstLineChars="200"/>
        <w:rPr>
          <w:rFonts w:hint="eastAsia" w:ascii="宋体" w:hAnsi="宋体" w:cs="宋体"/>
          <w:color w:val="auto"/>
          <w:sz w:val="24"/>
          <w:szCs w:val="21"/>
          <w:highlight w:val="none"/>
          <w:u w:val="single"/>
        </w:rPr>
      </w:pPr>
      <w:r>
        <w:rPr>
          <w:rFonts w:hint="eastAsia" w:ascii="宋体" w:hAnsi="宋体" w:cs="宋体"/>
          <w:color w:val="auto"/>
          <w:sz w:val="24"/>
          <w:szCs w:val="21"/>
          <w:highlight w:val="none"/>
        </w:rPr>
        <w:t>1.7.1 服务交付（实施）的时间（期限）：</w:t>
      </w:r>
      <w:r>
        <w:rPr>
          <w:rFonts w:hint="eastAsia" w:ascii="宋体" w:hAnsi="宋体" w:cs="宋体"/>
          <w:b/>
          <w:i/>
          <w:color w:val="auto"/>
          <w:sz w:val="24"/>
          <w:szCs w:val="21"/>
          <w:highlight w:val="none"/>
          <w:u w:val="single"/>
        </w:rPr>
        <w:t>合同专用条款</w:t>
      </w:r>
      <w:r>
        <w:rPr>
          <w:rFonts w:hint="eastAsia" w:ascii="宋体" w:hAnsi="宋体" w:cs="宋体"/>
          <w:color w:val="auto"/>
          <w:sz w:val="24"/>
          <w:szCs w:val="21"/>
          <w:highlight w:val="none"/>
        </w:rPr>
        <w:t>；</w:t>
      </w:r>
    </w:p>
    <w:p w14:paraId="0C71016C">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1.7.2 服务交付（实施）的地点（地域范围）：</w:t>
      </w:r>
      <w:r>
        <w:rPr>
          <w:rFonts w:hint="eastAsia" w:ascii="宋体" w:hAnsi="宋体" w:cs="宋体"/>
          <w:b/>
          <w:i/>
          <w:color w:val="auto"/>
          <w:sz w:val="24"/>
          <w:szCs w:val="21"/>
          <w:highlight w:val="none"/>
          <w:u w:val="single"/>
        </w:rPr>
        <w:t>合同专用条款</w:t>
      </w:r>
      <w:r>
        <w:rPr>
          <w:rFonts w:hint="eastAsia" w:ascii="宋体" w:hAnsi="宋体" w:cs="宋体"/>
          <w:color w:val="auto"/>
          <w:sz w:val="24"/>
          <w:szCs w:val="21"/>
          <w:highlight w:val="none"/>
        </w:rPr>
        <w:t>；</w:t>
      </w:r>
    </w:p>
    <w:p w14:paraId="665054FD">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1.7.3 服务交付（实施）的方式：</w:t>
      </w:r>
      <w:r>
        <w:rPr>
          <w:rFonts w:hint="eastAsia" w:ascii="宋体" w:hAnsi="宋体" w:cs="宋体"/>
          <w:b/>
          <w:i/>
          <w:color w:val="auto"/>
          <w:sz w:val="24"/>
          <w:szCs w:val="21"/>
          <w:highlight w:val="none"/>
          <w:u w:val="single"/>
        </w:rPr>
        <w:t>合同专用条款</w:t>
      </w:r>
      <w:r>
        <w:rPr>
          <w:rFonts w:hint="eastAsia" w:ascii="宋体" w:hAnsi="宋体" w:cs="宋体"/>
          <w:color w:val="auto"/>
          <w:sz w:val="24"/>
          <w:szCs w:val="21"/>
          <w:highlight w:val="none"/>
        </w:rPr>
        <w:t>。</w:t>
      </w:r>
    </w:p>
    <w:p w14:paraId="32D95610">
      <w:pPr>
        <w:snapToGrid w:val="0"/>
        <w:spacing w:line="360" w:lineRule="auto"/>
        <w:ind w:firstLine="482" w:firstLineChars="200"/>
        <w:outlineLvl w:val="0"/>
        <w:rPr>
          <w:rFonts w:hint="eastAsia" w:ascii="宋体" w:hAnsi="宋体" w:cs="宋体"/>
          <w:color w:val="auto"/>
          <w:sz w:val="24"/>
          <w:szCs w:val="21"/>
          <w:highlight w:val="none"/>
          <w:u w:val="single"/>
        </w:rPr>
      </w:pPr>
      <w:bookmarkStart w:id="203" w:name="_Toc5698"/>
      <w:bookmarkStart w:id="204" w:name="_Toc8586"/>
      <w:bookmarkStart w:id="205" w:name="_Toc2375"/>
      <w:bookmarkStart w:id="206" w:name="_Toc3079"/>
      <w:bookmarkStart w:id="207" w:name="_Toc24662"/>
      <w:r>
        <w:rPr>
          <w:rFonts w:hint="eastAsia" w:ascii="宋体" w:hAnsi="宋体" w:cs="宋体"/>
          <w:b/>
          <w:color w:val="auto"/>
          <w:sz w:val="24"/>
          <w:szCs w:val="21"/>
          <w:highlight w:val="none"/>
        </w:rPr>
        <w:t>1.8违约责任</w:t>
      </w:r>
      <w:bookmarkEnd w:id="203"/>
      <w:bookmarkEnd w:id="204"/>
      <w:bookmarkEnd w:id="205"/>
      <w:bookmarkEnd w:id="206"/>
      <w:bookmarkEnd w:id="207"/>
    </w:p>
    <w:p w14:paraId="56C769B8">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1.8.1 除不可抗力外，如果乙方没有按照本合同约定的期限、地点和方式交付服务成果或者实施服务，那么甲方可要求乙方支付违约金，迟延履行违约金按每迟延履行一日的应提供而未提供服务价格的</w:t>
      </w:r>
      <w:r>
        <w:rPr>
          <w:rFonts w:hint="eastAsia" w:ascii="宋体" w:hAnsi="宋体" w:cs="宋体"/>
          <w:color w:val="auto"/>
          <w:sz w:val="24"/>
          <w:szCs w:val="21"/>
          <w:highlight w:val="none"/>
          <w:u w:val="single"/>
        </w:rPr>
        <w:t xml:space="preserve"> / </w:t>
      </w:r>
      <w:r>
        <w:rPr>
          <w:rFonts w:hint="eastAsia" w:ascii="宋体" w:hAnsi="宋体" w:cs="宋体"/>
          <w:color w:val="auto"/>
          <w:sz w:val="24"/>
          <w:szCs w:val="21"/>
          <w:highlight w:val="none"/>
        </w:rPr>
        <w:t>%计算，最高限额为本合同总价的</w:t>
      </w:r>
      <w:r>
        <w:rPr>
          <w:rFonts w:hint="eastAsia" w:ascii="宋体" w:hAnsi="宋体" w:cs="宋体"/>
          <w:color w:val="auto"/>
          <w:sz w:val="24"/>
          <w:szCs w:val="21"/>
          <w:highlight w:val="none"/>
          <w:u w:val="single"/>
        </w:rPr>
        <w:t xml:space="preserve">  / </w:t>
      </w:r>
      <w:r>
        <w:rPr>
          <w:rFonts w:hint="eastAsia" w:ascii="宋体" w:hAnsi="宋体" w:cs="宋体"/>
          <w:color w:val="auto"/>
          <w:sz w:val="24"/>
          <w:szCs w:val="21"/>
          <w:highlight w:val="none"/>
        </w:rPr>
        <w:t>%；迟延履行的违约金计算数额达到前述最高限额之日起，甲方有权在要求乙方支付违约金的同时，书面通知乙方解除本合同；</w:t>
      </w:r>
    </w:p>
    <w:p w14:paraId="3B2FA3BE">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1.8.2除不可抗力外，如果甲方没有按照本合同约定的付款方式付款，那么乙方可要求甲方支付违约金，违约金按每迟延付款一日的应付而未付款的</w:t>
      </w:r>
    </w:p>
    <w:p w14:paraId="2DA97914">
      <w:pPr>
        <w:snapToGrid w:val="0"/>
        <w:spacing w:line="360" w:lineRule="auto"/>
        <w:rPr>
          <w:rFonts w:hint="eastAsia" w:ascii="宋体" w:hAnsi="宋体" w:cs="宋体"/>
          <w:color w:val="auto"/>
          <w:sz w:val="24"/>
          <w:szCs w:val="21"/>
          <w:highlight w:val="none"/>
        </w:rPr>
      </w:pPr>
      <w:r>
        <w:rPr>
          <w:rFonts w:hint="eastAsia" w:ascii="宋体" w:hAnsi="宋体" w:cs="宋体"/>
          <w:color w:val="auto"/>
          <w:sz w:val="24"/>
          <w:szCs w:val="21"/>
          <w:highlight w:val="none"/>
          <w:u w:val="single"/>
        </w:rPr>
        <w:t xml:space="preserve"> / </w:t>
      </w:r>
      <w:r>
        <w:rPr>
          <w:rFonts w:hint="eastAsia" w:ascii="宋体" w:hAnsi="宋体" w:cs="宋体"/>
          <w:color w:val="auto"/>
          <w:sz w:val="24"/>
          <w:szCs w:val="21"/>
          <w:highlight w:val="none"/>
        </w:rPr>
        <w:t>%计算，最高限额为本合同总价的</w:t>
      </w:r>
      <w:r>
        <w:rPr>
          <w:rFonts w:hint="eastAsia" w:ascii="宋体" w:hAnsi="宋体" w:cs="宋体"/>
          <w:color w:val="auto"/>
          <w:sz w:val="24"/>
          <w:szCs w:val="21"/>
          <w:highlight w:val="none"/>
          <w:u w:val="single"/>
        </w:rPr>
        <w:t xml:space="preserve"> / </w:t>
      </w:r>
      <w:r>
        <w:rPr>
          <w:rFonts w:hint="eastAsia" w:ascii="宋体" w:hAnsi="宋体" w:cs="宋体"/>
          <w:color w:val="auto"/>
          <w:sz w:val="24"/>
          <w:szCs w:val="21"/>
          <w:highlight w:val="none"/>
        </w:rPr>
        <w:t>%；迟延付款的违约金计算数额达到前述最高限额之日起，乙方有权在要求甲方支付违约金的同时，书面通知甲方解除本合同；</w:t>
      </w:r>
    </w:p>
    <w:p w14:paraId="5996D1ED">
      <w:pPr>
        <w:snapToGrid w:val="0"/>
        <w:spacing w:line="360" w:lineRule="auto"/>
        <w:ind w:firstLine="480" w:firstLineChars="200"/>
        <w:rPr>
          <w:rFonts w:hint="eastAsia" w:ascii="宋体" w:hAnsi="宋体" w:cs="宋体"/>
          <w:color w:val="auto"/>
          <w:sz w:val="24"/>
          <w:szCs w:val="21"/>
          <w:highlight w:val="none"/>
        </w:rPr>
      </w:pPr>
      <w:bookmarkStart w:id="208" w:name="_Toc32454"/>
      <w:bookmarkStart w:id="209" w:name="_Toc26807"/>
      <w:bookmarkStart w:id="210" w:name="_Toc30329"/>
      <w:bookmarkStart w:id="211" w:name="_Toc18683"/>
      <w:bookmarkStart w:id="212" w:name="_Toc9497"/>
      <w:r>
        <w:rPr>
          <w:rFonts w:hint="eastAsia" w:ascii="宋体" w:hAnsi="宋体" w:cs="宋体"/>
          <w:color w:val="auto"/>
          <w:sz w:val="24"/>
          <w:szCs w:val="21"/>
          <w:highlight w:val="none"/>
        </w:rPr>
        <w:t>1.8.3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0A004CE3">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1.8.4 除前述约定外，任何一方未能履行本合同约定的义务，对方当事人均有权要求继续履行、采取补救措施或者赔偿损失等，且对方当事人行使的任何权利救济方式均不视为其放弃了其他法定或者约定的权利救济方式；</w:t>
      </w:r>
    </w:p>
    <w:p w14:paraId="4892677F">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1.8.5如果出现政府采购监督管理部门在处理投诉事项期间，书面通知甲方暂停采购活动的情形，或者询问或质疑事项可能影响成交结果的，导致甲方中止履行合同的情形，均不视为甲方违约。</w:t>
      </w:r>
    </w:p>
    <w:p w14:paraId="33995478">
      <w:pPr>
        <w:snapToGrid w:val="0"/>
        <w:spacing w:line="360" w:lineRule="auto"/>
        <w:ind w:right="-420" w:rightChars="-200"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1.8.6违约责任</w:t>
      </w:r>
      <w:r>
        <w:rPr>
          <w:rFonts w:hint="eastAsia" w:ascii="宋体" w:hAnsi="宋体" w:cs="宋体"/>
          <w:b/>
          <w:i/>
          <w:color w:val="auto"/>
          <w:sz w:val="24"/>
          <w:szCs w:val="21"/>
          <w:highlight w:val="none"/>
          <w:u w:val="single"/>
        </w:rPr>
        <w:t>合同专用条款</w:t>
      </w:r>
      <w:r>
        <w:rPr>
          <w:rFonts w:hint="eastAsia" w:ascii="宋体" w:hAnsi="宋体" w:cs="宋体"/>
          <w:color w:val="auto"/>
          <w:sz w:val="24"/>
          <w:szCs w:val="21"/>
          <w:highlight w:val="none"/>
        </w:rPr>
        <w:t>另有约定的，从其约定。</w:t>
      </w:r>
      <w:bookmarkEnd w:id="208"/>
      <w:bookmarkEnd w:id="209"/>
      <w:bookmarkEnd w:id="210"/>
      <w:bookmarkEnd w:id="211"/>
      <w:bookmarkEnd w:id="212"/>
    </w:p>
    <w:p w14:paraId="1C4A5790">
      <w:pPr>
        <w:snapToGrid w:val="0"/>
        <w:spacing w:line="360" w:lineRule="auto"/>
        <w:ind w:right="-420" w:rightChars="-200"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1.8.7履约补偿机制：</w:t>
      </w:r>
    </w:p>
    <w:p w14:paraId="6B0DEC3A">
      <w:pPr>
        <w:adjustRightInd w:val="0"/>
        <w:snapToGrid w:val="0"/>
        <w:spacing w:line="360" w:lineRule="auto"/>
        <w:ind w:firstLine="480" w:firstLineChars="200"/>
        <w:outlineLvl w:val="0"/>
        <w:rPr>
          <w:rFonts w:hint="eastAsia" w:ascii="宋体" w:hAnsi="宋体" w:cs="宋体"/>
          <w:color w:val="auto"/>
          <w:sz w:val="24"/>
          <w:szCs w:val="21"/>
          <w:highlight w:val="none"/>
        </w:rPr>
      </w:pPr>
      <w:r>
        <w:rPr>
          <w:rFonts w:hint="eastAsia" w:ascii="宋体" w:hAnsi="宋体" w:cs="宋体"/>
          <w:color w:val="auto"/>
          <w:sz w:val="24"/>
          <w:szCs w:val="21"/>
          <w:highlight w:val="none"/>
        </w:rPr>
        <w:t>1.8.7.1履约保证金在履约验收后按照相关规定及时退还，如延期退还履约保证金，则在退还时，同时支付银行同期存款利息。</w:t>
      </w:r>
    </w:p>
    <w:p w14:paraId="102C60C3">
      <w:pPr>
        <w:adjustRightInd w:val="0"/>
        <w:snapToGrid w:val="0"/>
        <w:spacing w:line="360" w:lineRule="auto"/>
        <w:ind w:firstLine="480" w:firstLineChars="200"/>
        <w:outlineLvl w:val="0"/>
        <w:rPr>
          <w:rFonts w:hint="eastAsia" w:ascii="宋体" w:hAnsi="宋体" w:cs="宋体"/>
          <w:color w:val="auto"/>
          <w:sz w:val="24"/>
          <w:szCs w:val="21"/>
          <w:highlight w:val="none"/>
        </w:rPr>
      </w:pPr>
      <w:r>
        <w:rPr>
          <w:rFonts w:hint="eastAsia" w:ascii="宋体" w:hAnsi="宋体" w:cs="宋体"/>
          <w:color w:val="auto"/>
          <w:sz w:val="24"/>
          <w:szCs w:val="21"/>
          <w:highlight w:val="none"/>
        </w:rPr>
        <w:t>1.8.7.2如延期支付合同款项，则在支付款项时，同时支付银行同期存款利息。</w:t>
      </w:r>
    </w:p>
    <w:p w14:paraId="1188DDB4">
      <w:pPr>
        <w:adjustRightInd w:val="0"/>
        <w:snapToGrid w:val="0"/>
        <w:spacing w:line="360" w:lineRule="auto"/>
        <w:ind w:firstLine="480" w:firstLineChars="200"/>
        <w:outlineLvl w:val="0"/>
        <w:rPr>
          <w:rFonts w:hint="eastAsia" w:ascii="宋体" w:hAnsi="宋体" w:cs="宋体"/>
          <w:color w:val="auto"/>
          <w:sz w:val="24"/>
          <w:szCs w:val="21"/>
          <w:highlight w:val="none"/>
        </w:rPr>
      </w:pPr>
      <w:r>
        <w:rPr>
          <w:rFonts w:hint="eastAsia" w:ascii="宋体" w:hAnsi="宋体" w:cs="宋体"/>
          <w:color w:val="auto"/>
          <w:sz w:val="24"/>
          <w:szCs w:val="21"/>
          <w:highlight w:val="none"/>
        </w:rPr>
        <w:t>1.8.7.3如因采购人原因导致变更、中止或终止政府采购合同的，则对供应商受到的损失予以赔偿或补偿，补偿金额由双方自行协商，给予合理补偿。</w:t>
      </w:r>
    </w:p>
    <w:p w14:paraId="4AADF318">
      <w:pPr>
        <w:adjustRightInd w:val="0"/>
        <w:snapToGrid w:val="0"/>
        <w:spacing w:line="360" w:lineRule="auto"/>
        <w:ind w:firstLine="480" w:firstLineChars="200"/>
        <w:outlineLvl w:val="0"/>
        <w:rPr>
          <w:rFonts w:hint="eastAsia" w:ascii="宋体" w:hAnsi="宋体" w:cs="宋体"/>
          <w:bCs/>
          <w:color w:val="auto"/>
          <w:sz w:val="24"/>
          <w:szCs w:val="21"/>
          <w:highlight w:val="none"/>
        </w:rPr>
      </w:pPr>
      <w:r>
        <w:rPr>
          <w:rFonts w:hint="eastAsia" w:ascii="宋体" w:hAnsi="宋体" w:cs="宋体"/>
          <w:bCs/>
          <w:color w:val="auto"/>
          <w:sz w:val="24"/>
          <w:szCs w:val="21"/>
          <w:highlight w:val="none"/>
        </w:rPr>
        <w:t>1.8.7.4对因政策变化等原因不能签订合同，造成企业合法利益受损的情形，采购人应与供应商充分协商，给予合理补偿。</w:t>
      </w:r>
    </w:p>
    <w:p w14:paraId="0E53BC1C">
      <w:pPr>
        <w:snapToGrid w:val="0"/>
        <w:spacing w:line="360" w:lineRule="auto"/>
        <w:ind w:firstLine="482" w:firstLineChars="200"/>
        <w:outlineLvl w:val="0"/>
        <w:rPr>
          <w:rFonts w:hint="eastAsia" w:ascii="宋体" w:hAnsi="宋体" w:cs="宋体"/>
          <w:b/>
          <w:color w:val="auto"/>
          <w:sz w:val="24"/>
          <w:szCs w:val="21"/>
          <w:highlight w:val="none"/>
        </w:rPr>
      </w:pPr>
      <w:bookmarkStart w:id="213" w:name="_Toc15583"/>
      <w:bookmarkStart w:id="214" w:name="_Toc28375"/>
      <w:bookmarkStart w:id="215" w:name="_Toc16021"/>
      <w:r>
        <w:rPr>
          <w:rFonts w:hint="eastAsia" w:ascii="宋体" w:hAnsi="宋体" w:cs="宋体"/>
          <w:b/>
          <w:color w:val="auto"/>
          <w:sz w:val="24"/>
          <w:szCs w:val="21"/>
          <w:highlight w:val="none"/>
        </w:rPr>
        <w:t>1.9合同争议的解决</w:t>
      </w:r>
      <w:bookmarkEnd w:id="213"/>
      <w:bookmarkEnd w:id="214"/>
      <w:bookmarkEnd w:id="215"/>
    </w:p>
    <w:p w14:paraId="3D643039">
      <w:pPr>
        <w:snapToGrid w:val="0"/>
        <w:spacing w:line="360" w:lineRule="auto"/>
        <w:ind w:left="-61" w:leftChars="-29" w:right="-420" w:rightChars="-200" w:firstLine="240" w:firstLineChars="100"/>
        <w:rPr>
          <w:rFonts w:hint="eastAsia" w:ascii="宋体" w:hAnsi="宋体" w:cs="宋体"/>
          <w:color w:val="auto"/>
          <w:sz w:val="24"/>
          <w:szCs w:val="21"/>
          <w:highlight w:val="none"/>
        </w:rPr>
      </w:pPr>
      <w:r>
        <w:rPr>
          <w:rFonts w:hint="eastAsia" w:ascii="宋体" w:hAnsi="宋体" w:cs="宋体"/>
          <w:color w:val="auto"/>
          <w:sz w:val="24"/>
          <w:szCs w:val="21"/>
          <w:highlight w:val="none"/>
        </w:rPr>
        <w:t xml:space="preserve">  本合同履行过程中发生的任何争议，双方当事人均可通过和解或者调解解决；不愿和解、调解或者和解、调解不成的，可以选择以下第</w:t>
      </w:r>
      <w:r>
        <w:rPr>
          <w:rFonts w:hint="eastAsia" w:ascii="宋体" w:hAnsi="宋体" w:cs="宋体"/>
          <w:b/>
          <w:i/>
          <w:color w:val="auto"/>
          <w:sz w:val="24"/>
          <w:szCs w:val="21"/>
          <w:highlight w:val="none"/>
          <w:u w:val="single"/>
        </w:rPr>
        <w:t xml:space="preserve">      </w:t>
      </w:r>
      <w:r>
        <w:rPr>
          <w:rFonts w:hint="eastAsia" w:ascii="宋体" w:hAnsi="宋体" w:cs="宋体"/>
          <w:color w:val="auto"/>
          <w:sz w:val="24"/>
          <w:szCs w:val="21"/>
          <w:highlight w:val="none"/>
        </w:rPr>
        <w:t>条款规定的方式解决：</w:t>
      </w:r>
    </w:p>
    <w:p w14:paraId="479AE16F">
      <w:pPr>
        <w:spacing w:line="560" w:lineRule="exact"/>
        <w:ind w:right="-420" w:rightChars="-200"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1.9.1 将争议提交</w:t>
      </w:r>
      <w:r>
        <w:rPr>
          <w:rFonts w:hint="eastAsia" w:ascii="宋体" w:hAnsi="宋体" w:cs="宋体"/>
          <w:b/>
          <w:i/>
          <w:color w:val="auto"/>
          <w:sz w:val="24"/>
          <w:szCs w:val="21"/>
          <w:highlight w:val="none"/>
          <w:u w:val="single"/>
        </w:rPr>
        <w:t>合同专用条款</w:t>
      </w:r>
      <w:r>
        <w:rPr>
          <w:rFonts w:hint="eastAsia" w:ascii="宋体" w:hAnsi="宋体" w:cs="宋体"/>
          <w:color w:val="auto"/>
          <w:sz w:val="24"/>
          <w:szCs w:val="21"/>
          <w:highlight w:val="none"/>
        </w:rPr>
        <w:t>仲裁委员会依申请仲裁时其现行有效的仲裁规则裁决；</w:t>
      </w:r>
    </w:p>
    <w:p w14:paraId="1BC73A4A">
      <w:pPr>
        <w:snapToGrid w:val="0"/>
        <w:spacing w:line="360" w:lineRule="auto"/>
        <w:ind w:right="-420" w:rightChars="-200"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1.9.2 向</w:t>
      </w:r>
      <w:r>
        <w:rPr>
          <w:rFonts w:hint="eastAsia" w:ascii="宋体" w:hAnsi="宋体" w:cs="宋体"/>
          <w:b/>
          <w:i/>
          <w:color w:val="auto"/>
          <w:sz w:val="24"/>
          <w:szCs w:val="21"/>
          <w:highlight w:val="none"/>
          <w:u w:val="single"/>
        </w:rPr>
        <w:t>合同专用条款</w:t>
      </w:r>
      <w:r>
        <w:rPr>
          <w:rFonts w:hint="eastAsia" w:ascii="宋体" w:hAnsi="宋体" w:cs="宋体"/>
          <w:color w:val="auto"/>
          <w:sz w:val="24"/>
          <w:szCs w:val="21"/>
          <w:highlight w:val="none"/>
        </w:rPr>
        <w:t>人民法院起诉。</w:t>
      </w:r>
    </w:p>
    <w:p w14:paraId="4513EFFD">
      <w:pPr>
        <w:snapToGrid w:val="0"/>
        <w:spacing w:line="360" w:lineRule="auto"/>
        <w:ind w:firstLine="482" w:firstLineChars="200"/>
        <w:outlineLvl w:val="0"/>
        <w:rPr>
          <w:rFonts w:hint="eastAsia" w:ascii="宋体" w:hAnsi="宋体" w:cs="宋体"/>
          <w:b/>
          <w:color w:val="auto"/>
          <w:sz w:val="24"/>
          <w:szCs w:val="21"/>
          <w:highlight w:val="none"/>
        </w:rPr>
      </w:pPr>
      <w:bookmarkStart w:id="216" w:name="_Toc7245"/>
      <w:bookmarkStart w:id="217" w:name="_Toc11173"/>
      <w:bookmarkStart w:id="218" w:name="_Toc15322"/>
      <w:r>
        <w:rPr>
          <w:rFonts w:hint="eastAsia" w:ascii="宋体" w:hAnsi="宋体" w:cs="宋体"/>
          <w:b/>
          <w:color w:val="auto"/>
          <w:sz w:val="24"/>
          <w:szCs w:val="21"/>
          <w:highlight w:val="none"/>
        </w:rPr>
        <w:t>2.0 合同生效</w:t>
      </w:r>
      <w:bookmarkEnd w:id="216"/>
      <w:bookmarkEnd w:id="217"/>
      <w:bookmarkEnd w:id="218"/>
    </w:p>
    <w:p w14:paraId="28EAA536">
      <w:pPr>
        <w:snapToGrid w:val="0"/>
        <w:spacing w:line="360" w:lineRule="auto"/>
        <w:ind w:firstLine="480" w:firstLineChars="200"/>
        <w:rPr>
          <w:rFonts w:hint="eastAsia" w:ascii="宋体" w:hAnsi="宋体" w:cs="宋体"/>
          <w:b/>
          <w:color w:val="auto"/>
          <w:sz w:val="24"/>
          <w:szCs w:val="21"/>
          <w:highlight w:val="none"/>
        </w:rPr>
      </w:pPr>
      <w:r>
        <w:rPr>
          <w:rFonts w:hint="eastAsia" w:ascii="宋体" w:hAnsi="宋体" w:cs="宋体"/>
          <w:color w:val="auto"/>
          <w:sz w:val="24"/>
          <w:szCs w:val="21"/>
          <w:highlight w:val="none"/>
        </w:rPr>
        <w:t>本合同自双方当事人盖章签字时生效。</w:t>
      </w:r>
    </w:p>
    <w:p w14:paraId="4CD0DC76">
      <w:pPr>
        <w:autoSpaceDE w:val="0"/>
        <w:autoSpaceDN w:val="0"/>
        <w:snapToGrid w:val="0"/>
        <w:spacing w:line="360" w:lineRule="auto"/>
        <w:rPr>
          <w:rFonts w:hint="eastAsia" w:ascii="宋体" w:hAnsi="宋体" w:cs="宋体"/>
          <w:color w:val="auto"/>
          <w:sz w:val="24"/>
          <w:szCs w:val="21"/>
          <w:highlight w:val="none"/>
          <w:lang w:val="zh-CN"/>
        </w:rPr>
      </w:pPr>
    </w:p>
    <w:p w14:paraId="03A67E87">
      <w:pPr>
        <w:autoSpaceDE w:val="0"/>
        <w:autoSpaceDN w:val="0"/>
        <w:snapToGrid w:val="0"/>
        <w:spacing w:line="360" w:lineRule="auto"/>
        <w:rPr>
          <w:rFonts w:hint="eastAsia" w:ascii="宋体" w:hAnsi="宋体" w:cs="宋体"/>
          <w:color w:val="auto"/>
          <w:sz w:val="24"/>
          <w:szCs w:val="21"/>
          <w:highlight w:val="none"/>
          <w:lang w:val="zh-CN"/>
        </w:rPr>
      </w:pPr>
      <w:r>
        <w:rPr>
          <w:rFonts w:hint="eastAsia" w:ascii="宋体" w:hAnsi="宋体" w:cs="宋体"/>
          <w:b/>
          <w:color w:val="auto"/>
          <w:sz w:val="24"/>
          <w:szCs w:val="21"/>
          <w:highlight w:val="none"/>
          <w:lang w:val="zh-CN"/>
        </w:rPr>
        <w:t>甲方</w:t>
      </w:r>
      <w:r>
        <w:rPr>
          <w:rFonts w:hint="eastAsia" w:ascii="宋体" w:hAnsi="宋体" w:cs="宋体"/>
          <w:color w:val="auto"/>
          <w:sz w:val="24"/>
          <w:szCs w:val="21"/>
          <w:highlight w:val="none"/>
          <w:lang w:val="zh-CN"/>
        </w:rPr>
        <w:t xml:space="preserve">：                             </w:t>
      </w:r>
      <w:r>
        <w:rPr>
          <w:rFonts w:hint="eastAsia" w:ascii="宋体" w:hAnsi="宋体" w:cs="宋体"/>
          <w:b/>
          <w:color w:val="auto"/>
          <w:sz w:val="24"/>
          <w:szCs w:val="21"/>
          <w:highlight w:val="none"/>
          <w:lang w:val="zh-CN"/>
        </w:rPr>
        <w:t xml:space="preserve">     乙方</w:t>
      </w:r>
      <w:r>
        <w:rPr>
          <w:rFonts w:hint="eastAsia" w:ascii="宋体" w:hAnsi="宋体" w:cs="宋体"/>
          <w:color w:val="auto"/>
          <w:sz w:val="24"/>
          <w:szCs w:val="21"/>
          <w:highlight w:val="none"/>
          <w:lang w:val="zh-CN"/>
        </w:rPr>
        <w:t>：</w:t>
      </w:r>
    </w:p>
    <w:p w14:paraId="2550A47C">
      <w:pPr>
        <w:autoSpaceDE w:val="0"/>
        <w:autoSpaceDN w:val="0"/>
        <w:snapToGrid w:val="0"/>
        <w:spacing w:line="360" w:lineRule="auto"/>
        <w:rPr>
          <w:rFonts w:hint="eastAsia" w:ascii="宋体" w:hAnsi="宋体" w:cs="宋体"/>
          <w:color w:val="auto"/>
          <w:sz w:val="24"/>
          <w:szCs w:val="21"/>
          <w:highlight w:val="none"/>
          <w:lang w:val="zh-CN"/>
        </w:rPr>
      </w:pPr>
      <w:r>
        <w:rPr>
          <w:rFonts w:hint="eastAsia" w:ascii="宋体" w:hAnsi="宋体" w:cs="宋体"/>
          <w:color w:val="auto"/>
          <w:sz w:val="24"/>
          <w:szCs w:val="21"/>
          <w:highlight w:val="none"/>
          <w:lang w:val="zh-CN"/>
        </w:rPr>
        <w:t>统一社会信用代码：                      统一社会信用代码或身份证号码：</w:t>
      </w:r>
    </w:p>
    <w:p w14:paraId="21C2FFAB">
      <w:pPr>
        <w:autoSpaceDE w:val="0"/>
        <w:autoSpaceDN w:val="0"/>
        <w:snapToGrid w:val="0"/>
        <w:spacing w:line="360" w:lineRule="auto"/>
        <w:rPr>
          <w:rFonts w:hint="eastAsia" w:ascii="宋体" w:hAnsi="宋体" w:cs="宋体"/>
          <w:color w:val="auto"/>
          <w:sz w:val="24"/>
          <w:szCs w:val="21"/>
          <w:highlight w:val="none"/>
          <w:lang w:val="zh-CN"/>
        </w:rPr>
      </w:pPr>
      <w:r>
        <w:rPr>
          <w:rFonts w:hint="eastAsia" w:ascii="宋体" w:hAnsi="宋体" w:cs="宋体"/>
          <w:color w:val="auto"/>
          <w:sz w:val="24"/>
          <w:szCs w:val="21"/>
          <w:highlight w:val="none"/>
          <w:lang w:val="zh-CN"/>
        </w:rPr>
        <w:t>住所：                                   住所：</w:t>
      </w:r>
    </w:p>
    <w:p w14:paraId="50D6F5B2">
      <w:pPr>
        <w:autoSpaceDE w:val="0"/>
        <w:autoSpaceDN w:val="0"/>
        <w:snapToGrid w:val="0"/>
        <w:spacing w:line="360" w:lineRule="auto"/>
        <w:rPr>
          <w:rFonts w:hint="eastAsia" w:ascii="宋体" w:hAnsi="宋体" w:cs="宋体"/>
          <w:color w:val="auto"/>
          <w:sz w:val="24"/>
          <w:szCs w:val="21"/>
          <w:highlight w:val="none"/>
          <w:lang w:val="zh-CN"/>
        </w:rPr>
      </w:pPr>
      <w:r>
        <w:rPr>
          <w:rFonts w:hint="eastAsia" w:ascii="宋体" w:hAnsi="宋体" w:cs="宋体"/>
          <w:color w:val="auto"/>
          <w:sz w:val="24"/>
          <w:szCs w:val="21"/>
          <w:highlight w:val="none"/>
          <w:lang w:val="zh-CN"/>
        </w:rPr>
        <w:t>法定代表人或                             法定代表人或</w:t>
      </w:r>
    </w:p>
    <w:p w14:paraId="619C9ECE">
      <w:pPr>
        <w:autoSpaceDE w:val="0"/>
        <w:autoSpaceDN w:val="0"/>
        <w:snapToGrid w:val="0"/>
        <w:spacing w:line="360" w:lineRule="auto"/>
        <w:rPr>
          <w:rFonts w:hint="eastAsia" w:ascii="宋体" w:hAnsi="宋体" w:cs="宋体"/>
          <w:color w:val="auto"/>
          <w:sz w:val="24"/>
          <w:szCs w:val="21"/>
          <w:highlight w:val="none"/>
          <w:lang w:val="zh-CN"/>
        </w:rPr>
      </w:pPr>
      <w:r>
        <w:rPr>
          <w:rFonts w:hint="eastAsia" w:ascii="宋体" w:hAnsi="宋体" w:cs="宋体"/>
          <w:color w:val="auto"/>
          <w:sz w:val="24"/>
          <w:szCs w:val="21"/>
          <w:highlight w:val="none"/>
          <w:lang w:val="zh-CN"/>
        </w:rPr>
        <w:t xml:space="preserve">授权代表（签字）：                       授权代表（签字）: </w:t>
      </w:r>
    </w:p>
    <w:p w14:paraId="50852950">
      <w:pPr>
        <w:autoSpaceDE w:val="0"/>
        <w:autoSpaceDN w:val="0"/>
        <w:snapToGrid w:val="0"/>
        <w:spacing w:line="360" w:lineRule="auto"/>
        <w:rPr>
          <w:rFonts w:hint="eastAsia" w:ascii="宋体" w:hAnsi="宋体" w:cs="宋体"/>
          <w:color w:val="auto"/>
          <w:sz w:val="24"/>
          <w:szCs w:val="21"/>
          <w:highlight w:val="none"/>
          <w:lang w:val="zh-CN"/>
        </w:rPr>
      </w:pPr>
      <w:r>
        <w:rPr>
          <w:rFonts w:hint="eastAsia" w:ascii="宋体" w:hAnsi="宋体" w:cs="宋体"/>
          <w:color w:val="auto"/>
          <w:sz w:val="24"/>
          <w:szCs w:val="21"/>
          <w:highlight w:val="none"/>
          <w:lang w:val="zh-CN"/>
        </w:rPr>
        <w:t>联系人：                                 联系人：</w:t>
      </w:r>
    </w:p>
    <w:p w14:paraId="1F8ED228">
      <w:pPr>
        <w:autoSpaceDE w:val="0"/>
        <w:autoSpaceDN w:val="0"/>
        <w:snapToGrid w:val="0"/>
        <w:spacing w:line="360" w:lineRule="auto"/>
        <w:rPr>
          <w:rFonts w:hint="eastAsia" w:ascii="宋体" w:hAnsi="宋体" w:cs="宋体"/>
          <w:color w:val="auto"/>
          <w:sz w:val="24"/>
          <w:szCs w:val="21"/>
          <w:highlight w:val="none"/>
          <w:lang w:val="zh-CN"/>
        </w:rPr>
      </w:pPr>
      <w:r>
        <w:rPr>
          <w:rFonts w:hint="eastAsia" w:ascii="宋体" w:hAnsi="宋体" w:cs="宋体"/>
          <w:color w:val="auto"/>
          <w:sz w:val="24"/>
          <w:szCs w:val="21"/>
          <w:highlight w:val="none"/>
          <w:lang w:val="zh-CN"/>
        </w:rPr>
        <w:t>约定送达地址：                           约定送达地址：</w:t>
      </w:r>
    </w:p>
    <w:p w14:paraId="4521182E">
      <w:pPr>
        <w:autoSpaceDE w:val="0"/>
        <w:autoSpaceDN w:val="0"/>
        <w:snapToGrid w:val="0"/>
        <w:spacing w:line="360" w:lineRule="auto"/>
        <w:rPr>
          <w:rFonts w:hint="eastAsia" w:ascii="宋体" w:hAnsi="宋体" w:cs="宋体"/>
          <w:color w:val="auto"/>
          <w:sz w:val="24"/>
          <w:szCs w:val="21"/>
          <w:highlight w:val="none"/>
          <w:lang w:val="zh-CN"/>
        </w:rPr>
      </w:pPr>
      <w:r>
        <w:rPr>
          <w:rFonts w:hint="eastAsia" w:ascii="宋体" w:hAnsi="宋体" w:cs="宋体"/>
          <w:color w:val="auto"/>
          <w:sz w:val="24"/>
          <w:szCs w:val="21"/>
          <w:highlight w:val="none"/>
          <w:lang w:val="zh-CN"/>
        </w:rPr>
        <w:t>邮政编码：                               邮政编码：</w:t>
      </w:r>
    </w:p>
    <w:p w14:paraId="21A979C6">
      <w:pPr>
        <w:autoSpaceDE w:val="0"/>
        <w:autoSpaceDN w:val="0"/>
        <w:snapToGrid w:val="0"/>
        <w:spacing w:line="360" w:lineRule="auto"/>
        <w:rPr>
          <w:rFonts w:hint="eastAsia" w:ascii="宋体" w:hAnsi="宋体" w:cs="宋体"/>
          <w:color w:val="auto"/>
          <w:sz w:val="24"/>
          <w:szCs w:val="21"/>
          <w:highlight w:val="none"/>
          <w:lang w:val="zh-CN"/>
        </w:rPr>
      </w:pPr>
      <w:r>
        <w:rPr>
          <w:rFonts w:hint="eastAsia" w:ascii="宋体" w:hAnsi="宋体" w:cs="宋体"/>
          <w:color w:val="auto"/>
          <w:sz w:val="24"/>
          <w:szCs w:val="21"/>
          <w:highlight w:val="none"/>
          <w:lang w:val="zh-CN"/>
        </w:rPr>
        <w:t xml:space="preserve">电话:                                    电话: </w:t>
      </w:r>
    </w:p>
    <w:p w14:paraId="7DB16B54">
      <w:pPr>
        <w:autoSpaceDE w:val="0"/>
        <w:autoSpaceDN w:val="0"/>
        <w:snapToGrid w:val="0"/>
        <w:spacing w:line="360" w:lineRule="auto"/>
        <w:rPr>
          <w:rFonts w:hint="eastAsia" w:ascii="宋体" w:hAnsi="宋体" w:cs="宋体"/>
          <w:color w:val="auto"/>
          <w:sz w:val="24"/>
          <w:szCs w:val="21"/>
          <w:highlight w:val="none"/>
          <w:lang w:val="zh-CN"/>
        </w:rPr>
      </w:pPr>
      <w:r>
        <w:rPr>
          <w:rFonts w:hint="eastAsia" w:ascii="宋体" w:hAnsi="宋体" w:cs="宋体"/>
          <w:color w:val="auto"/>
          <w:sz w:val="24"/>
          <w:szCs w:val="21"/>
          <w:highlight w:val="none"/>
          <w:lang w:val="zh-CN"/>
        </w:rPr>
        <w:t>传真:                                    传真:</w:t>
      </w:r>
    </w:p>
    <w:p w14:paraId="1A6F83E2">
      <w:pPr>
        <w:autoSpaceDE w:val="0"/>
        <w:autoSpaceDN w:val="0"/>
        <w:snapToGrid w:val="0"/>
        <w:spacing w:line="360" w:lineRule="auto"/>
        <w:rPr>
          <w:rFonts w:hint="eastAsia" w:ascii="宋体" w:hAnsi="宋体" w:cs="宋体"/>
          <w:color w:val="auto"/>
          <w:sz w:val="24"/>
          <w:szCs w:val="21"/>
          <w:highlight w:val="none"/>
        </w:rPr>
      </w:pPr>
      <w:r>
        <w:rPr>
          <w:rFonts w:hint="eastAsia" w:ascii="宋体" w:hAnsi="宋体" w:cs="宋体"/>
          <w:color w:val="auto"/>
          <w:sz w:val="24"/>
          <w:szCs w:val="21"/>
          <w:highlight w:val="none"/>
          <w:lang w:val="zh-CN"/>
        </w:rPr>
        <w:t>电子邮箱：                               电子邮箱：</w:t>
      </w:r>
    </w:p>
    <w:p w14:paraId="43232D13">
      <w:pPr>
        <w:autoSpaceDE w:val="0"/>
        <w:autoSpaceDN w:val="0"/>
        <w:snapToGrid w:val="0"/>
        <w:spacing w:line="360" w:lineRule="auto"/>
        <w:rPr>
          <w:rFonts w:hint="eastAsia" w:ascii="宋体" w:hAnsi="宋体" w:cs="宋体"/>
          <w:color w:val="auto"/>
          <w:sz w:val="24"/>
          <w:szCs w:val="21"/>
          <w:highlight w:val="none"/>
        </w:rPr>
      </w:pPr>
      <w:r>
        <w:rPr>
          <w:rFonts w:hint="eastAsia" w:ascii="宋体" w:hAnsi="宋体" w:cs="宋体"/>
          <w:color w:val="auto"/>
          <w:sz w:val="24"/>
          <w:szCs w:val="21"/>
          <w:highlight w:val="none"/>
        </w:rPr>
        <w:t xml:space="preserve">开户银行：                               开户银行： </w:t>
      </w:r>
    </w:p>
    <w:p w14:paraId="3784FFAE">
      <w:pPr>
        <w:autoSpaceDE w:val="0"/>
        <w:autoSpaceDN w:val="0"/>
        <w:snapToGrid w:val="0"/>
        <w:spacing w:line="360" w:lineRule="auto"/>
        <w:rPr>
          <w:rFonts w:hint="eastAsia" w:ascii="宋体" w:hAnsi="宋体" w:cs="宋体"/>
          <w:color w:val="auto"/>
          <w:sz w:val="24"/>
          <w:szCs w:val="21"/>
          <w:highlight w:val="none"/>
        </w:rPr>
      </w:pPr>
      <w:r>
        <w:rPr>
          <w:rFonts w:hint="eastAsia" w:ascii="宋体" w:hAnsi="宋体" w:cs="宋体"/>
          <w:color w:val="auto"/>
          <w:sz w:val="24"/>
          <w:szCs w:val="21"/>
          <w:highlight w:val="none"/>
        </w:rPr>
        <w:t xml:space="preserve">开户名称：                               开户名称： </w:t>
      </w:r>
    </w:p>
    <w:p w14:paraId="04517E85">
      <w:pPr>
        <w:autoSpaceDE w:val="0"/>
        <w:autoSpaceDN w:val="0"/>
        <w:snapToGrid w:val="0"/>
        <w:spacing w:line="360" w:lineRule="auto"/>
        <w:rPr>
          <w:rFonts w:hint="eastAsia" w:ascii="宋体" w:hAnsi="宋体" w:cs="宋体"/>
          <w:color w:val="auto"/>
          <w:sz w:val="24"/>
          <w:szCs w:val="21"/>
          <w:highlight w:val="none"/>
        </w:rPr>
      </w:pPr>
      <w:r>
        <w:rPr>
          <w:rFonts w:hint="eastAsia" w:ascii="宋体" w:hAnsi="宋体" w:cs="宋体"/>
          <w:color w:val="auto"/>
          <w:sz w:val="24"/>
          <w:szCs w:val="21"/>
          <w:highlight w:val="none"/>
        </w:rPr>
        <w:t>开户账号：</w:t>
      </w:r>
      <w:r>
        <w:rPr>
          <w:rFonts w:hint="eastAsia" w:ascii="宋体" w:hAnsi="宋体" w:cs="宋体"/>
          <w:color w:val="auto"/>
          <w:sz w:val="24"/>
          <w:szCs w:val="21"/>
          <w:highlight w:val="none"/>
          <w:lang w:val="zh-CN"/>
        </w:rPr>
        <w:t xml:space="preserve">                               </w:t>
      </w:r>
      <w:r>
        <w:rPr>
          <w:rFonts w:hint="eastAsia" w:ascii="宋体" w:hAnsi="宋体" w:cs="宋体"/>
          <w:color w:val="auto"/>
          <w:sz w:val="24"/>
          <w:szCs w:val="21"/>
          <w:highlight w:val="none"/>
        </w:rPr>
        <w:t>开户账号：</w:t>
      </w:r>
    </w:p>
    <w:p w14:paraId="456F72A8">
      <w:pPr>
        <w:widowControl/>
        <w:snapToGrid w:val="0"/>
        <w:spacing w:line="360" w:lineRule="auto"/>
        <w:jc w:val="left"/>
        <w:rPr>
          <w:rFonts w:hint="eastAsia" w:ascii="宋体" w:hAnsi="宋体" w:cs="宋体"/>
          <w:b/>
          <w:color w:val="auto"/>
          <w:sz w:val="24"/>
          <w:szCs w:val="21"/>
          <w:highlight w:val="none"/>
        </w:rPr>
      </w:pPr>
    </w:p>
    <w:p w14:paraId="5F8E75AA">
      <w:pPr>
        <w:widowControl/>
        <w:snapToGrid w:val="0"/>
        <w:spacing w:line="360" w:lineRule="auto"/>
        <w:jc w:val="left"/>
        <w:rPr>
          <w:rFonts w:hint="eastAsia" w:ascii="宋体" w:hAnsi="宋体" w:cs="宋体"/>
          <w:b/>
          <w:color w:val="auto"/>
          <w:sz w:val="24"/>
          <w:szCs w:val="21"/>
          <w:highlight w:val="none"/>
        </w:rPr>
      </w:pPr>
      <w:r>
        <w:rPr>
          <w:rFonts w:hint="eastAsia" w:ascii="宋体" w:hAnsi="宋体" w:cs="宋体"/>
          <w:b/>
          <w:color w:val="auto"/>
          <w:szCs w:val="21"/>
          <w:highlight w:val="none"/>
        </w:rPr>
        <w:br w:type="page"/>
      </w:r>
    </w:p>
    <w:p w14:paraId="7744E467">
      <w:pPr>
        <w:autoSpaceDE w:val="0"/>
        <w:autoSpaceDN w:val="0"/>
        <w:snapToGrid w:val="0"/>
        <w:spacing w:line="360" w:lineRule="auto"/>
        <w:ind w:left="420" w:leftChars="200" w:firstLine="482" w:firstLineChars="200"/>
        <w:jc w:val="center"/>
        <w:rPr>
          <w:rFonts w:hint="eastAsia" w:ascii="宋体" w:hAnsi="宋体" w:cs="宋体"/>
          <w:b/>
          <w:color w:val="auto"/>
          <w:sz w:val="24"/>
          <w:highlight w:val="none"/>
        </w:rPr>
      </w:pPr>
      <w:r>
        <w:rPr>
          <w:rFonts w:hint="eastAsia" w:ascii="宋体" w:hAnsi="宋体" w:cs="宋体"/>
          <w:b/>
          <w:color w:val="auto"/>
          <w:sz w:val="24"/>
          <w:highlight w:val="none"/>
        </w:rPr>
        <w:t>第二部分 合同一般条款</w:t>
      </w:r>
    </w:p>
    <w:p w14:paraId="28FB47F8">
      <w:pPr>
        <w:snapToGrid w:val="0"/>
        <w:spacing w:line="360" w:lineRule="auto"/>
        <w:ind w:firstLine="482" w:firstLineChars="200"/>
        <w:outlineLvl w:val="0"/>
        <w:rPr>
          <w:rFonts w:hint="eastAsia" w:ascii="宋体" w:hAnsi="宋体" w:cs="宋体"/>
          <w:b/>
          <w:color w:val="auto"/>
          <w:sz w:val="24"/>
          <w:szCs w:val="21"/>
          <w:highlight w:val="none"/>
        </w:rPr>
      </w:pPr>
      <w:bookmarkStart w:id="219" w:name="_Toc14021"/>
      <w:bookmarkStart w:id="220" w:name="_Toc5228"/>
      <w:bookmarkStart w:id="221" w:name="_Toc25079"/>
      <w:bookmarkStart w:id="222" w:name="_Toc19680"/>
      <w:bookmarkStart w:id="223" w:name="_Toc31297"/>
      <w:r>
        <w:rPr>
          <w:rFonts w:hint="eastAsia" w:ascii="宋体" w:hAnsi="宋体" w:cs="宋体"/>
          <w:b/>
          <w:color w:val="auto"/>
          <w:sz w:val="24"/>
          <w:szCs w:val="21"/>
          <w:highlight w:val="none"/>
        </w:rPr>
        <w:t>2.1 定义</w:t>
      </w:r>
      <w:bookmarkEnd w:id="219"/>
      <w:bookmarkEnd w:id="220"/>
      <w:bookmarkEnd w:id="221"/>
      <w:bookmarkEnd w:id="222"/>
      <w:bookmarkEnd w:id="223"/>
    </w:p>
    <w:p w14:paraId="4B04B502">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本合同中的下列词语应按以下内容进行解释：</w:t>
      </w:r>
    </w:p>
    <w:p w14:paraId="0EA0E53F">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2.1.1 “合同”系指采购人和成交供应商签订的载明双方当事人所达成的协议，并包括所有的附件、附录和构成合同的其他文件。</w:t>
      </w:r>
    </w:p>
    <w:p w14:paraId="4D875B5B">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2.1.2 “合同价”系指根据合同约定，成交供应商在完全履行合同义务后，采购人应支付给成交供应商的价格。</w:t>
      </w:r>
    </w:p>
    <w:p w14:paraId="5CC8981C">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2.1.3 “服务”系指成交供应商根据合同约定应向采购人履行的除货物和工程以外的其他政府采购对象，包括采购人自身需要的服务和向社会公众提供的公共服务。</w:t>
      </w:r>
    </w:p>
    <w:p w14:paraId="16805326">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2.1.4 “甲方”系指与成交供应商签署合同的采购人；采购人委托采购代理机构代表其与乙方签订合同的，采购人的授权委托书作为合同附件。</w:t>
      </w:r>
    </w:p>
    <w:p w14:paraId="54029EA3">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2.1.5 “乙方”系指根据合同约定提供服务的成交供应商；两个以上的自然人、法人或者其他组织组成一个联合体，以一个供应商的身份共同参加政府采购的，联合体各方均应为乙方或者与乙方相同地位的合同当事人，并就合同约定的事项对甲方承担连带责任。</w:t>
      </w:r>
    </w:p>
    <w:p w14:paraId="038CB826">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2.1.6 “现场”系指合同约定提供服务的地点。</w:t>
      </w:r>
    </w:p>
    <w:p w14:paraId="4881309E">
      <w:pPr>
        <w:snapToGrid w:val="0"/>
        <w:spacing w:line="360" w:lineRule="auto"/>
        <w:ind w:firstLine="482" w:firstLineChars="200"/>
        <w:outlineLvl w:val="0"/>
        <w:rPr>
          <w:rFonts w:hint="eastAsia" w:ascii="宋体" w:hAnsi="宋体" w:cs="宋体"/>
          <w:b/>
          <w:color w:val="auto"/>
          <w:sz w:val="24"/>
          <w:szCs w:val="21"/>
          <w:highlight w:val="none"/>
        </w:rPr>
      </w:pPr>
      <w:bookmarkStart w:id="224" w:name="_Toc3769"/>
      <w:bookmarkStart w:id="225" w:name="_Toc19539"/>
      <w:bookmarkStart w:id="226" w:name="_Toc16752"/>
      <w:bookmarkStart w:id="227" w:name="_Toc31402"/>
      <w:bookmarkStart w:id="228" w:name="_Toc23289"/>
      <w:r>
        <w:rPr>
          <w:rFonts w:hint="eastAsia" w:ascii="宋体" w:hAnsi="宋体" w:cs="宋体"/>
          <w:b/>
          <w:color w:val="auto"/>
          <w:sz w:val="24"/>
          <w:szCs w:val="21"/>
          <w:highlight w:val="none"/>
        </w:rPr>
        <w:t>2.2 技术规范</w:t>
      </w:r>
      <w:bookmarkEnd w:id="224"/>
      <w:bookmarkEnd w:id="225"/>
      <w:bookmarkEnd w:id="226"/>
      <w:bookmarkEnd w:id="227"/>
      <w:bookmarkEnd w:id="228"/>
    </w:p>
    <w:p w14:paraId="1F32FAB0">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服务所应遵守的技术规范应与采购文件规定的技术规范和技术规范附件(如果有的话)及其技术规格响应表（如有）(如果被甲方接受的话)相一致；如果采购文件中没有技术规范的相应说明，那么应以国家有关部门最新颁布的相应标准和规范为准。</w:t>
      </w:r>
    </w:p>
    <w:p w14:paraId="01C7EAE3">
      <w:pPr>
        <w:snapToGrid w:val="0"/>
        <w:spacing w:line="360" w:lineRule="auto"/>
        <w:ind w:firstLine="482" w:firstLineChars="200"/>
        <w:outlineLvl w:val="0"/>
        <w:rPr>
          <w:rFonts w:hint="eastAsia" w:ascii="宋体" w:hAnsi="宋体" w:cs="宋体"/>
          <w:b/>
          <w:color w:val="auto"/>
          <w:sz w:val="24"/>
          <w:szCs w:val="21"/>
          <w:highlight w:val="none"/>
        </w:rPr>
      </w:pPr>
      <w:bookmarkStart w:id="229" w:name="_Toc4133"/>
      <w:bookmarkStart w:id="230" w:name="_Toc27945"/>
      <w:bookmarkStart w:id="231" w:name="_Toc13673"/>
      <w:bookmarkStart w:id="232" w:name="_Toc12412"/>
      <w:bookmarkStart w:id="233" w:name="_Toc9161"/>
      <w:r>
        <w:rPr>
          <w:rFonts w:hint="eastAsia" w:ascii="宋体" w:hAnsi="宋体" w:cs="宋体"/>
          <w:b/>
          <w:color w:val="auto"/>
          <w:sz w:val="24"/>
          <w:szCs w:val="21"/>
          <w:highlight w:val="none"/>
        </w:rPr>
        <w:t>2.3 知识产权</w:t>
      </w:r>
      <w:bookmarkEnd w:id="229"/>
      <w:bookmarkEnd w:id="230"/>
      <w:bookmarkEnd w:id="231"/>
      <w:bookmarkEnd w:id="232"/>
      <w:bookmarkEnd w:id="233"/>
    </w:p>
    <w:p w14:paraId="6D8ABBBD">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2.3.1 乙方应保证其提供的服务不受任何第三方提出的侵犯其著作权、商标权、专利权等知识产权方面的起诉；如果任何第三方提出侵权指控，那么乙方须与该第三方交涉并承担由此发生的一切责任、费用和赔偿，乙方还应及时澄清相关信息，使甲方声誉免受损害，甲方保留追责的权利。</w:t>
      </w:r>
    </w:p>
    <w:p w14:paraId="7E51211E">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2.3.2 合同涉及技术成果的归属和收益的分成办法的，详见</w:t>
      </w:r>
      <w:r>
        <w:rPr>
          <w:rFonts w:hint="eastAsia" w:ascii="宋体" w:hAnsi="宋体" w:cs="宋体"/>
          <w:b/>
          <w:i/>
          <w:color w:val="auto"/>
          <w:sz w:val="24"/>
          <w:szCs w:val="21"/>
          <w:highlight w:val="none"/>
          <w:u w:val="single"/>
        </w:rPr>
        <w:t>合同专用条款</w:t>
      </w:r>
      <w:r>
        <w:rPr>
          <w:rFonts w:hint="eastAsia" w:ascii="宋体" w:hAnsi="宋体" w:cs="宋体"/>
          <w:color w:val="auto"/>
          <w:sz w:val="24"/>
          <w:szCs w:val="21"/>
          <w:highlight w:val="none"/>
        </w:rPr>
        <w:t>。</w:t>
      </w:r>
    </w:p>
    <w:p w14:paraId="09707C8E">
      <w:pPr>
        <w:snapToGrid w:val="0"/>
        <w:spacing w:line="360" w:lineRule="auto"/>
        <w:ind w:firstLine="482" w:firstLineChars="200"/>
        <w:rPr>
          <w:rFonts w:hint="eastAsia" w:ascii="宋体" w:hAnsi="宋体" w:cs="宋体"/>
          <w:b/>
          <w:color w:val="auto"/>
          <w:sz w:val="24"/>
          <w:szCs w:val="21"/>
          <w:highlight w:val="none"/>
        </w:rPr>
      </w:pPr>
      <w:r>
        <w:rPr>
          <w:rFonts w:hint="eastAsia" w:ascii="宋体" w:hAnsi="宋体" w:cs="宋体"/>
          <w:b/>
          <w:color w:val="auto"/>
          <w:sz w:val="24"/>
          <w:szCs w:val="21"/>
          <w:highlight w:val="none"/>
        </w:rPr>
        <w:t>2.4 履约检查和问题反馈</w:t>
      </w:r>
    </w:p>
    <w:p w14:paraId="3B67026B">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2.4.1甲方有权在其认为必要时，对乙方是否能够按照合同约定提供服务进行履约检查，以确保乙方所提供的服务能够依约满足甲方之项目需求，但不得因履约检查妨碍乙方的正常工作，乙方应予积极配合；</w:t>
      </w:r>
    </w:p>
    <w:p w14:paraId="79D48A80">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2.4.2 合同履行期间，甲方有权将履行过程中出现的问题反馈给乙方，双方当事人应以书面形式约定需要完善和改进的内容。</w:t>
      </w:r>
    </w:p>
    <w:p w14:paraId="69D24337">
      <w:pPr>
        <w:snapToGrid w:val="0"/>
        <w:spacing w:line="360" w:lineRule="auto"/>
        <w:ind w:firstLine="482" w:firstLineChars="200"/>
        <w:outlineLvl w:val="0"/>
        <w:rPr>
          <w:rFonts w:hint="eastAsia" w:ascii="宋体" w:hAnsi="宋体" w:cs="宋体"/>
          <w:b/>
          <w:color w:val="auto"/>
          <w:sz w:val="24"/>
          <w:szCs w:val="21"/>
          <w:highlight w:val="none"/>
        </w:rPr>
      </w:pPr>
      <w:bookmarkStart w:id="234" w:name="_Toc15447"/>
      <w:bookmarkStart w:id="235" w:name="_Toc26555"/>
      <w:bookmarkStart w:id="236" w:name="_Toc32670"/>
      <w:bookmarkStart w:id="237" w:name="_Toc31233"/>
      <w:bookmarkStart w:id="238" w:name="_Toc22011"/>
      <w:r>
        <w:rPr>
          <w:rFonts w:hint="eastAsia" w:ascii="宋体" w:hAnsi="宋体" w:cs="宋体"/>
          <w:b/>
          <w:color w:val="auto"/>
          <w:sz w:val="24"/>
          <w:szCs w:val="21"/>
          <w:highlight w:val="none"/>
        </w:rPr>
        <w:t>2.5 结算方式和付款条件</w:t>
      </w:r>
      <w:bookmarkEnd w:id="234"/>
      <w:bookmarkEnd w:id="235"/>
      <w:bookmarkEnd w:id="236"/>
      <w:bookmarkEnd w:id="237"/>
      <w:bookmarkEnd w:id="238"/>
    </w:p>
    <w:p w14:paraId="4269726B">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详见</w:t>
      </w:r>
      <w:r>
        <w:rPr>
          <w:rFonts w:hint="eastAsia" w:ascii="宋体" w:hAnsi="宋体" w:cs="宋体"/>
          <w:b/>
          <w:i/>
          <w:color w:val="auto"/>
          <w:sz w:val="24"/>
          <w:szCs w:val="21"/>
          <w:highlight w:val="none"/>
          <w:u w:val="single"/>
        </w:rPr>
        <w:t>合同专用条款</w:t>
      </w:r>
      <w:r>
        <w:rPr>
          <w:rFonts w:hint="eastAsia" w:ascii="宋体" w:hAnsi="宋体" w:cs="宋体"/>
          <w:color w:val="auto"/>
          <w:sz w:val="24"/>
          <w:szCs w:val="21"/>
          <w:highlight w:val="none"/>
        </w:rPr>
        <w:t>。</w:t>
      </w:r>
    </w:p>
    <w:p w14:paraId="625739C0">
      <w:pPr>
        <w:snapToGrid w:val="0"/>
        <w:spacing w:line="360" w:lineRule="auto"/>
        <w:ind w:firstLine="482" w:firstLineChars="200"/>
        <w:outlineLvl w:val="0"/>
        <w:rPr>
          <w:rFonts w:hint="eastAsia" w:ascii="宋体" w:hAnsi="宋体" w:cs="宋体"/>
          <w:b/>
          <w:color w:val="auto"/>
          <w:sz w:val="24"/>
          <w:szCs w:val="21"/>
          <w:highlight w:val="none"/>
        </w:rPr>
      </w:pPr>
      <w:bookmarkStart w:id="239" w:name="_Toc13467"/>
      <w:bookmarkStart w:id="240" w:name="_Toc16163"/>
      <w:bookmarkStart w:id="241" w:name="_Toc13154"/>
      <w:bookmarkStart w:id="242" w:name="_Toc18990"/>
      <w:bookmarkStart w:id="243" w:name="_Toc30507"/>
      <w:r>
        <w:rPr>
          <w:rFonts w:hint="eastAsia" w:ascii="宋体" w:hAnsi="宋体" w:cs="宋体"/>
          <w:b/>
          <w:color w:val="auto"/>
          <w:sz w:val="24"/>
          <w:szCs w:val="21"/>
          <w:highlight w:val="none"/>
        </w:rPr>
        <w:t>2.6 技术资料和保密义务</w:t>
      </w:r>
      <w:bookmarkEnd w:id="239"/>
      <w:bookmarkEnd w:id="240"/>
      <w:bookmarkEnd w:id="241"/>
      <w:bookmarkEnd w:id="242"/>
      <w:bookmarkEnd w:id="243"/>
    </w:p>
    <w:p w14:paraId="474F7482">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2.6.1 乙方有权依据合同约定和项目需要，向甲方了解有关情况，调阅有关资料等，甲方应予积极配合；</w:t>
      </w:r>
    </w:p>
    <w:p w14:paraId="4E357F6F">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2.6.2 乙方有义务妥善保管和保护由甲方提供的前款信息和资料等；</w:t>
      </w:r>
    </w:p>
    <w:p w14:paraId="7566A7DA">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2.6.3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7E4250ED">
      <w:pPr>
        <w:snapToGrid w:val="0"/>
        <w:spacing w:line="360" w:lineRule="auto"/>
        <w:ind w:firstLine="482" w:firstLineChars="200"/>
        <w:outlineLvl w:val="0"/>
        <w:rPr>
          <w:rFonts w:hint="eastAsia" w:ascii="宋体" w:hAnsi="宋体" w:cs="宋体"/>
          <w:b/>
          <w:color w:val="auto"/>
          <w:sz w:val="24"/>
          <w:szCs w:val="21"/>
          <w:highlight w:val="none"/>
        </w:rPr>
      </w:pPr>
      <w:bookmarkStart w:id="244" w:name="_Toc19069"/>
      <w:r>
        <w:rPr>
          <w:rFonts w:hint="eastAsia" w:ascii="宋体" w:hAnsi="宋体" w:cs="宋体"/>
          <w:b/>
          <w:color w:val="auto"/>
          <w:sz w:val="24"/>
          <w:szCs w:val="21"/>
          <w:highlight w:val="none"/>
        </w:rPr>
        <w:t>2.7 质量保证</w:t>
      </w:r>
      <w:bookmarkEnd w:id="244"/>
    </w:p>
    <w:p w14:paraId="51278251">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2.7.1 乙方应建立和完善履行合同的内部质量保证体系，并提供相关内部规章制度给甲方，以便甲方进行监督检查；</w:t>
      </w:r>
    </w:p>
    <w:p w14:paraId="73BF3EC1">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2.7.2 乙方应保证履行合同的人员数量和素质、软件和硬件设备的配置、场地、环境和设施等满足全面履行合同的要求，并应接受甲方的监督检查。</w:t>
      </w:r>
    </w:p>
    <w:p w14:paraId="0AD77072">
      <w:pPr>
        <w:snapToGrid w:val="0"/>
        <w:spacing w:line="360" w:lineRule="auto"/>
        <w:ind w:firstLine="482" w:firstLineChars="200"/>
        <w:outlineLvl w:val="0"/>
        <w:rPr>
          <w:rFonts w:hint="eastAsia" w:ascii="宋体" w:hAnsi="宋体" w:cs="宋体"/>
          <w:b/>
          <w:color w:val="auto"/>
          <w:sz w:val="24"/>
          <w:szCs w:val="21"/>
          <w:highlight w:val="none"/>
        </w:rPr>
      </w:pPr>
      <w:bookmarkStart w:id="245" w:name="_Toc22267"/>
      <w:r>
        <w:rPr>
          <w:rFonts w:hint="eastAsia" w:ascii="宋体" w:hAnsi="宋体" w:cs="宋体"/>
          <w:b/>
          <w:color w:val="auto"/>
          <w:sz w:val="24"/>
          <w:szCs w:val="21"/>
          <w:highlight w:val="none"/>
        </w:rPr>
        <w:t>2.8 延迟履行</w:t>
      </w:r>
      <w:bookmarkEnd w:id="245"/>
    </w:p>
    <w:p w14:paraId="0601827C">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甲乙双方签订合同后，乙方应按照合同约定履行合同义务，除不可抗力外，乙方不得延迟履行。在合同履行过程中，如果因不可抗力，乙方遇到不能按时提供服务的情况，应及时以书面形式将不能按时提供服务的理由、预期延误时间通知甲方；甲方收到乙方通知后，认为其理由正当的，可以书面形式酌情同意乙方可以延长履行的具体时间。</w:t>
      </w:r>
    </w:p>
    <w:p w14:paraId="02F783F3">
      <w:pPr>
        <w:snapToGrid w:val="0"/>
        <w:spacing w:line="360" w:lineRule="auto"/>
        <w:ind w:firstLine="482" w:firstLineChars="200"/>
        <w:outlineLvl w:val="0"/>
        <w:rPr>
          <w:rFonts w:hint="eastAsia" w:ascii="宋体" w:hAnsi="宋体" w:cs="宋体"/>
          <w:b/>
          <w:color w:val="auto"/>
          <w:sz w:val="24"/>
          <w:szCs w:val="21"/>
          <w:highlight w:val="none"/>
        </w:rPr>
      </w:pPr>
      <w:bookmarkStart w:id="246" w:name="_Toc10611"/>
      <w:r>
        <w:rPr>
          <w:rFonts w:hint="eastAsia" w:ascii="宋体" w:hAnsi="宋体" w:cs="宋体"/>
          <w:b/>
          <w:color w:val="auto"/>
          <w:sz w:val="24"/>
          <w:szCs w:val="21"/>
          <w:highlight w:val="none"/>
        </w:rPr>
        <w:t>2.9 合同变更</w:t>
      </w:r>
      <w:bookmarkEnd w:id="246"/>
    </w:p>
    <w:p w14:paraId="6C8DBDE4">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合同继续履行将损害国家利益和社会公共利益的，双方当事人应当以书面形式变更合同。有过错的一方应当承担赔偿责任，双方当事人都有过错的，各自承担相应的责任。</w:t>
      </w:r>
    </w:p>
    <w:p w14:paraId="14BAD203">
      <w:pPr>
        <w:snapToGrid w:val="0"/>
        <w:spacing w:line="360" w:lineRule="auto"/>
        <w:ind w:firstLine="482" w:firstLineChars="200"/>
        <w:outlineLvl w:val="0"/>
        <w:rPr>
          <w:rFonts w:hint="eastAsia" w:ascii="宋体" w:hAnsi="宋体" w:cs="宋体"/>
          <w:b/>
          <w:color w:val="auto"/>
          <w:sz w:val="24"/>
          <w:szCs w:val="21"/>
          <w:highlight w:val="none"/>
        </w:rPr>
      </w:pPr>
      <w:bookmarkStart w:id="247" w:name="_Toc26689"/>
      <w:bookmarkStart w:id="248" w:name="_Toc23368"/>
      <w:bookmarkStart w:id="249" w:name="_Toc42"/>
      <w:bookmarkStart w:id="250" w:name="_Toc10663"/>
      <w:bookmarkStart w:id="251" w:name="_Toc21830"/>
      <w:r>
        <w:rPr>
          <w:rFonts w:hint="eastAsia" w:ascii="宋体" w:hAnsi="宋体" w:cs="宋体"/>
          <w:b/>
          <w:color w:val="auto"/>
          <w:sz w:val="24"/>
          <w:szCs w:val="21"/>
          <w:highlight w:val="none"/>
        </w:rPr>
        <w:t>2.10 合同转让和分包</w:t>
      </w:r>
      <w:bookmarkEnd w:id="247"/>
      <w:bookmarkEnd w:id="248"/>
      <w:bookmarkEnd w:id="249"/>
      <w:bookmarkEnd w:id="250"/>
      <w:bookmarkEnd w:id="251"/>
    </w:p>
    <w:p w14:paraId="5E178325">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合同的权利义务依法不得转让，若允许分包，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470F1C46">
      <w:pPr>
        <w:snapToGrid w:val="0"/>
        <w:spacing w:line="360" w:lineRule="auto"/>
        <w:ind w:firstLine="482" w:firstLineChars="200"/>
        <w:outlineLvl w:val="0"/>
        <w:rPr>
          <w:rFonts w:hint="eastAsia" w:ascii="宋体" w:hAnsi="宋体" w:cs="宋体"/>
          <w:b/>
          <w:color w:val="auto"/>
          <w:sz w:val="24"/>
          <w:szCs w:val="21"/>
          <w:highlight w:val="none"/>
        </w:rPr>
      </w:pPr>
      <w:bookmarkStart w:id="252" w:name="_Toc4720"/>
      <w:bookmarkStart w:id="253" w:name="_Toc32494"/>
      <w:bookmarkStart w:id="254" w:name="_Toc25571"/>
      <w:bookmarkStart w:id="255" w:name="_Toc14371"/>
      <w:bookmarkStart w:id="256" w:name="_Toc26633"/>
      <w:r>
        <w:rPr>
          <w:rFonts w:hint="eastAsia" w:ascii="宋体" w:hAnsi="宋体" w:cs="宋体"/>
          <w:b/>
          <w:color w:val="auto"/>
          <w:sz w:val="24"/>
          <w:szCs w:val="21"/>
          <w:highlight w:val="none"/>
        </w:rPr>
        <w:t>2.11 不可抗力</w:t>
      </w:r>
      <w:bookmarkEnd w:id="252"/>
      <w:bookmarkEnd w:id="253"/>
      <w:bookmarkEnd w:id="254"/>
      <w:bookmarkEnd w:id="255"/>
      <w:bookmarkEnd w:id="256"/>
    </w:p>
    <w:p w14:paraId="29BC909C">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2.11.1如果任何一方遭遇法律规定的不可抗力，致使合同履行受阻时，履行合同的期限应予延长，延长的期限应相当于不可抗力所影响的时间；</w:t>
      </w:r>
    </w:p>
    <w:p w14:paraId="420468B8">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2.11.2 因不可抗力致使不能实现合同目的的，当事人可以解除合同；</w:t>
      </w:r>
    </w:p>
    <w:p w14:paraId="3E322F97">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2.11.3 因不可抗力致使合同有变更必要的，双方当事人应在</w:t>
      </w:r>
      <w:r>
        <w:rPr>
          <w:rFonts w:hint="eastAsia" w:ascii="宋体" w:hAnsi="宋体" w:cs="宋体"/>
          <w:b/>
          <w:i/>
          <w:color w:val="auto"/>
          <w:sz w:val="24"/>
          <w:szCs w:val="21"/>
          <w:highlight w:val="none"/>
          <w:u w:val="single"/>
        </w:rPr>
        <w:t>合同专用条款</w:t>
      </w:r>
      <w:r>
        <w:rPr>
          <w:rFonts w:hint="eastAsia" w:ascii="宋体" w:hAnsi="宋体" w:cs="宋体"/>
          <w:color w:val="auto"/>
          <w:sz w:val="24"/>
          <w:szCs w:val="21"/>
          <w:highlight w:val="none"/>
        </w:rPr>
        <w:t>约定时间内以书面形式变更合同；</w:t>
      </w:r>
    </w:p>
    <w:p w14:paraId="2658780B">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2.11.4受不可抗力影响的一方在不可抗力发生后，应在</w:t>
      </w:r>
      <w:r>
        <w:rPr>
          <w:rFonts w:hint="eastAsia" w:ascii="宋体" w:hAnsi="宋体" w:cs="宋体"/>
          <w:b/>
          <w:i/>
          <w:color w:val="auto"/>
          <w:sz w:val="24"/>
          <w:szCs w:val="21"/>
          <w:highlight w:val="none"/>
          <w:u w:val="single"/>
        </w:rPr>
        <w:t>合同专用条款</w:t>
      </w:r>
      <w:r>
        <w:rPr>
          <w:rFonts w:hint="eastAsia" w:ascii="宋体" w:hAnsi="宋体" w:cs="宋体"/>
          <w:color w:val="auto"/>
          <w:sz w:val="24"/>
          <w:szCs w:val="21"/>
          <w:highlight w:val="none"/>
        </w:rPr>
        <w:t>约定时间内以书面形式通知对方当事人，并在</w:t>
      </w:r>
      <w:r>
        <w:rPr>
          <w:rFonts w:hint="eastAsia" w:ascii="宋体" w:hAnsi="宋体" w:cs="宋体"/>
          <w:b/>
          <w:i/>
          <w:color w:val="auto"/>
          <w:sz w:val="24"/>
          <w:szCs w:val="21"/>
          <w:highlight w:val="none"/>
          <w:u w:val="single"/>
        </w:rPr>
        <w:t>合同专用条款</w:t>
      </w:r>
      <w:r>
        <w:rPr>
          <w:rFonts w:hint="eastAsia" w:ascii="宋体" w:hAnsi="宋体" w:cs="宋体"/>
          <w:color w:val="auto"/>
          <w:sz w:val="24"/>
          <w:szCs w:val="21"/>
          <w:highlight w:val="none"/>
        </w:rPr>
        <w:t>约定时间内，将有关部门出具的证明文件送达对方当事人。</w:t>
      </w:r>
    </w:p>
    <w:p w14:paraId="2B01FCB6">
      <w:pPr>
        <w:snapToGrid w:val="0"/>
        <w:spacing w:line="360" w:lineRule="auto"/>
        <w:ind w:firstLine="482" w:firstLineChars="200"/>
        <w:outlineLvl w:val="0"/>
        <w:rPr>
          <w:rFonts w:hint="eastAsia" w:ascii="宋体" w:hAnsi="宋体" w:cs="宋体"/>
          <w:b/>
          <w:color w:val="auto"/>
          <w:sz w:val="24"/>
          <w:szCs w:val="21"/>
          <w:highlight w:val="none"/>
        </w:rPr>
      </w:pPr>
      <w:bookmarkStart w:id="257" w:name="_Toc23854"/>
      <w:bookmarkStart w:id="258" w:name="_Toc25783"/>
      <w:bookmarkStart w:id="259" w:name="_Toc3638"/>
      <w:bookmarkStart w:id="260" w:name="_Toc24465"/>
      <w:bookmarkStart w:id="261" w:name="_Toc14115"/>
      <w:r>
        <w:rPr>
          <w:rFonts w:hint="eastAsia" w:ascii="宋体" w:hAnsi="宋体" w:cs="宋体"/>
          <w:b/>
          <w:color w:val="auto"/>
          <w:sz w:val="24"/>
          <w:szCs w:val="21"/>
          <w:highlight w:val="none"/>
        </w:rPr>
        <w:t>2.12 税费</w:t>
      </w:r>
      <w:bookmarkEnd w:id="257"/>
      <w:bookmarkEnd w:id="258"/>
      <w:bookmarkEnd w:id="259"/>
      <w:bookmarkEnd w:id="260"/>
      <w:bookmarkEnd w:id="261"/>
    </w:p>
    <w:p w14:paraId="0648AD3C">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与合同有关的一切税费，均按照中华人民共和国法律的相关规定缴纳。</w:t>
      </w:r>
    </w:p>
    <w:p w14:paraId="2D2A857B">
      <w:pPr>
        <w:snapToGrid w:val="0"/>
        <w:spacing w:line="360" w:lineRule="auto"/>
        <w:ind w:firstLine="482" w:firstLineChars="200"/>
        <w:outlineLvl w:val="0"/>
        <w:rPr>
          <w:rFonts w:hint="eastAsia" w:ascii="宋体" w:hAnsi="宋体" w:cs="宋体"/>
          <w:b/>
          <w:color w:val="auto"/>
          <w:sz w:val="24"/>
          <w:szCs w:val="21"/>
          <w:highlight w:val="none"/>
        </w:rPr>
      </w:pPr>
      <w:bookmarkStart w:id="262" w:name="_Toc25525"/>
      <w:bookmarkStart w:id="263" w:name="_Toc26883"/>
      <w:bookmarkStart w:id="264" w:name="_Toc14814"/>
      <w:bookmarkStart w:id="265" w:name="_Toc7315"/>
      <w:bookmarkStart w:id="266" w:name="_Toc30105"/>
      <w:r>
        <w:rPr>
          <w:rFonts w:hint="eastAsia" w:ascii="宋体" w:hAnsi="宋体" w:cs="宋体"/>
          <w:b/>
          <w:color w:val="auto"/>
          <w:sz w:val="24"/>
          <w:szCs w:val="21"/>
          <w:highlight w:val="none"/>
        </w:rPr>
        <w:t>2.13 乙方破产</w:t>
      </w:r>
      <w:bookmarkEnd w:id="262"/>
      <w:bookmarkEnd w:id="263"/>
      <w:bookmarkEnd w:id="264"/>
      <w:bookmarkEnd w:id="265"/>
      <w:bookmarkEnd w:id="266"/>
    </w:p>
    <w:p w14:paraId="534F7961">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2AF052D5">
      <w:pPr>
        <w:snapToGrid w:val="0"/>
        <w:spacing w:line="360" w:lineRule="auto"/>
        <w:ind w:firstLine="482" w:firstLineChars="200"/>
        <w:outlineLvl w:val="0"/>
        <w:rPr>
          <w:rFonts w:hint="eastAsia" w:ascii="宋体" w:hAnsi="宋体" w:cs="宋体"/>
          <w:b/>
          <w:color w:val="auto"/>
          <w:sz w:val="24"/>
          <w:szCs w:val="21"/>
          <w:highlight w:val="none"/>
        </w:rPr>
      </w:pPr>
      <w:bookmarkStart w:id="267" w:name="_Toc23323"/>
      <w:bookmarkStart w:id="268" w:name="_Toc2016"/>
      <w:bookmarkStart w:id="269" w:name="_Toc1123"/>
      <w:r>
        <w:rPr>
          <w:rFonts w:hint="eastAsia" w:ascii="宋体" w:hAnsi="宋体" w:cs="宋体"/>
          <w:b/>
          <w:color w:val="auto"/>
          <w:sz w:val="24"/>
          <w:szCs w:val="21"/>
          <w:highlight w:val="none"/>
        </w:rPr>
        <w:t>2.14 合同中止、终止</w:t>
      </w:r>
      <w:bookmarkEnd w:id="267"/>
      <w:bookmarkEnd w:id="268"/>
      <w:bookmarkEnd w:id="269"/>
    </w:p>
    <w:p w14:paraId="60A691FD">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2.14.1 双方当事人不得擅自中止或者终止合同；</w:t>
      </w:r>
    </w:p>
    <w:p w14:paraId="713B843A">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2.14.2合同继续履行将损害国家利益和社会公共利益的，双方当事人应当中止或者终止合同。有过错的一方应当承担赔偿责任，双方当事人都有过错的，各自承担相应的责任。</w:t>
      </w:r>
    </w:p>
    <w:p w14:paraId="134CA5CD">
      <w:pPr>
        <w:snapToGrid w:val="0"/>
        <w:spacing w:line="360" w:lineRule="auto"/>
        <w:ind w:firstLine="482" w:firstLineChars="200"/>
        <w:outlineLvl w:val="0"/>
        <w:rPr>
          <w:rFonts w:hint="eastAsia" w:ascii="宋体" w:hAnsi="宋体" w:cs="宋体"/>
          <w:b/>
          <w:color w:val="auto"/>
          <w:sz w:val="24"/>
          <w:szCs w:val="21"/>
          <w:highlight w:val="none"/>
        </w:rPr>
      </w:pPr>
      <w:bookmarkStart w:id="270" w:name="_Toc14525"/>
      <w:bookmarkStart w:id="271" w:name="_Toc17363"/>
      <w:bookmarkStart w:id="272" w:name="_Toc1969"/>
      <w:r>
        <w:rPr>
          <w:rFonts w:hint="eastAsia" w:ascii="宋体" w:hAnsi="宋体" w:cs="宋体"/>
          <w:b/>
          <w:color w:val="auto"/>
          <w:sz w:val="24"/>
          <w:szCs w:val="21"/>
          <w:highlight w:val="none"/>
        </w:rPr>
        <w:t>2.15 检验和验收</w:t>
      </w:r>
      <w:bookmarkEnd w:id="270"/>
      <w:bookmarkEnd w:id="271"/>
      <w:bookmarkEnd w:id="272"/>
    </w:p>
    <w:p w14:paraId="7E815F58">
      <w:pPr>
        <w:tabs>
          <w:tab w:val="left" w:pos="360"/>
          <w:tab w:val="left" w:pos="540"/>
          <w:tab w:val="left" w:pos="1080"/>
        </w:tabs>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2.15.1 乙方按照</w:t>
      </w:r>
      <w:r>
        <w:rPr>
          <w:rFonts w:hint="eastAsia" w:ascii="宋体" w:hAnsi="宋体" w:cs="宋体"/>
          <w:b/>
          <w:i/>
          <w:color w:val="auto"/>
          <w:sz w:val="24"/>
          <w:szCs w:val="21"/>
          <w:highlight w:val="none"/>
          <w:u w:val="single"/>
        </w:rPr>
        <w:t>合同专用条款</w:t>
      </w:r>
      <w:r>
        <w:rPr>
          <w:rFonts w:hint="eastAsia" w:ascii="宋体" w:hAnsi="宋体" w:cs="宋体"/>
          <w:color w:val="auto"/>
          <w:sz w:val="24"/>
          <w:szCs w:val="21"/>
          <w:highlight w:val="none"/>
        </w:rPr>
        <w:t>的约定，定期提交服务报告，甲方按照</w:t>
      </w:r>
      <w:r>
        <w:rPr>
          <w:rFonts w:hint="eastAsia" w:ascii="宋体" w:hAnsi="宋体" w:cs="宋体"/>
          <w:b/>
          <w:i/>
          <w:color w:val="auto"/>
          <w:sz w:val="24"/>
          <w:szCs w:val="21"/>
          <w:highlight w:val="none"/>
          <w:u w:val="single"/>
        </w:rPr>
        <w:t>合同专用条款</w:t>
      </w:r>
      <w:r>
        <w:rPr>
          <w:rFonts w:hint="eastAsia" w:ascii="宋体" w:hAnsi="宋体" w:cs="宋体"/>
          <w:color w:val="auto"/>
          <w:sz w:val="24"/>
          <w:szCs w:val="21"/>
          <w:highlight w:val="none"/>
        </w:rPr>
        <w:t>的约定进行定期验收；</w:t>
      </w:r>
    </w:p>
    <w:p w14:paraId="4433A3D0">
      <w:pPr>
        <w:tabs>
          <w:tab w:val="left" w:pos="360"/>
          <w:tab w:val="left" w:pos="540"/>
          <w:tab w:val="left" w:pos="1080"/>
        </w:tabs>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2.15.2 合同期满或者履行完毕后，甲方有权组织（包括依法邀请国家认可的质量检测机构参加）对乙方履约的验收，即：按照合同约定的标准，组织对乙方履约情况的验收，并出具验收书；向社会公众提供的公共服务项目，验收时应当邀请服务对象参与并出具意见，验收结果应当向社会公告；</w:t>
      </w:r>
    </w:p>
    <w:p w14:paraId="0C202B52">
      <w:pPr>
        <w:tabs>
          <w:tab w:val="left" w:pos="360"/>
          <w:tab w:val="left" w:pos="540"/>
          <w:tab w:val="left" w:pos="1080"/>
        </w:tabs>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2.15.3 检验和验收标准、程序等具体内容以及前述验收书的效力详见</w:t>
      </w:r>
      <w:r>
        <w:rPr>
          <w:rFonts w:hint="eastAsia" w:ascii="宋体" w:hAnsi="宋体" w:cs="宋体"/>
          <w:b/>
          <w:i/>
          <w:color w:val="auto"/>
          <w:sz w:val="24"/>
          <w:szCs w:val="21"/>
          <w:highlight w:val="none"/>
          <w:u w:val="single"/>
        </w:rPr>
        <w:t>合同专用条款</w:t>
      </w:r>
      <w:r>
        <w:rPr>
          <w:rFonts w:hint="eastAsia" w:ascii="宋体" w:hAnsi="宋体" w:cs="宋体"/>
          <w:i/>
          <w:color w:val="auto"/>
          <w:sz w:val="24"/>
          <w:szCs w:val="21"/>
          <w:highlight w:val="none"/>
        </w:rPr>
        <w:t>。</w:t>
      </w:r>
    </w:p>
    <w:p w14:paraId="492AAA93">
      <w:pPr>
        <w:snapToGrid w:val="0"/>
        <w:spacing w:line="360" w:lineRule="auto"/>
        <w:ind w:firstLine="482" w:firstLineChars="200"/>
        <w:outlineLvl w:val="0"/>
        <w:rPr>
          <w:rFonts w:hint="eastAsia" w:ascii="宋体" w:hAnsi="宋体" w:cs="宋体"/>
          <w:b/>
          <w:color w:val="auto"/>
          <w:sz w:val="24"/>
          <w:szCs w:val="21"/>
          <w:highlight w:val="none"/>
        </w:rPr>
      </w:pPr>
      <w:bookmarkStart w:id="273" w:name="_Toc12666"/>
      <w:bookmarkStart w:id="274" w:name="_Toc2308"/>
      <w:bookmarkStart w:id="275" w:name="_Toc25198"/>
      <w:bookmarkStart w:id="276" w:name="_Toc31892"/>
      <w:bookmarkStart w:id="277" w:name="_Toc9808"/>
      <w:r>
        <w:rPr>
          <w:rFonts w:hint="eastAsia" w:ascii="宋体" w:hAnsi="宋体" w:cs="宋体"/>
          <w:b/>
          <w:color w:val="auto"/>
          <w:sz w:val="24"/>
          <w:szCs w:val="21"/>
          <w:highlight w:val="none"/>
        </w:rPr>
        <w:t>2.16 通知和送达</w:t>
      </w:r>
      <w:bookmarkEnd w:id="273"/>
      <w:bookmarkEnd w:id="274"/>
      <w:bookmarkEnd w:id="275"/>
      <w:bookmarkEnd w:id="276"/>
      <w:bookmarkEnd w:id="277"/>
    </w:p>
    <w:p w14:paraId="04DEB5AD">
      <w:pPr>
        <w:snapToGrid w:val="0"/>
        <w:spacing w:line="360" w:lineRule="auto"/>
        <w:ind w:firstLine="480" w:firstLineChars="200"/>
        <w:rPr>
          <w:rFonts w:hint="eastAsia" w:ascii="宋体" w:hAnsi="宋体" w:cs="宋体"/>
          <w:color w:val="auto"/>
          <w:sz w:val="24"/>
          <w:szCs w:val="21"/>
          <w:highlight w:val="none"/>
        </w:rPr>
      </w:pPr>
      <w:bookmarkStart w:id="278" w:name="_Toc27674"/>
      <w:bookmarkStart w:id="279" w:name="_Toc18401"/>
      <w:r>
        <w:rPr>
          <w:rFonts w:hint="eastAsia" w:ascii="宋体" w:hAnsi="宋体" w:cs="宋体"/>
          <w:color w:val="auto"/>
          <w:sz w:val="24"/>
          <w:szCs w:val="21"/>
          <w:highlight w:val="none"/>
        </w:rPr>
        <w:t>2.17.1任何一方因履行合同而以合同第一部分尾部所列明的传真或电子邮件发出的所有通知、文件、材料，均视为已向对方当事人送达；任何一方变更上述送达方式或者地址的，应于</w:t>
      </w:r>
      <w:r>
        <w:rPr>
          <w:rFonts w:hint="eastAsia" w:ascii="宋体" w:hAnsi="宋体" w:cs="宋体"/>
          <w:color w:val="auto"/>
          <w:sz w:val="24"/>
          <w:szCs w:val="21"/>
          <w:highlight w:val="none"/>
          <w:u w:val="single"/>
        </w:rPr>
        <w:t xml:space="preserve">  3 </w:t>
      </w:r>
      <w:r>
        <w:rPr>
          <w:rFonts w:hint="eastAsia" w:ascii="宋体" w:hAnsi="宋体" w:cs="宋体"/>
          <w:color w:val="auto"/>
          <w:sz w:val="24"/>
          <w:szCs w:val="21"/>
          <w:highlight w:val="none"/>
        </w:rPr>
        <w:t>个工作日内书面通知对方当事人，在对方当事人收到有关变更通知之前，变更前的约定送达方式或者地址仍视为有效。</w:t>
      </w:r>
    </w:p>
    <w:p w14:paraId="6EEC7361">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2.17.2以当面交付方式送达的，交付之时视为送达；以电子邮件方式送达的，发出电子邮件之时视为送达；以传真方式送达的，发出传真之时视为送达；以邮寄方式送达的，邮件挂号寄出或者交邮之日之次日视为送达。</w:t>
      </w:r>
      <w:bookmarkEnd w:id="278"/>
      <w:bookmarkEnd w:id="279"/>
    </w:p>
    <w:p w14:paraId="00133FA9">
      <w:pPr>
        <w:snapToGrid w:val="0"/>
        <w:spacing w:line="360" w:lineRule="auto"/>
        <w:ind w:firstLine="482" w:firstLineChars="200"/>
        <w:outlineLvl w:val="0"/>
        <w:rPr>
          <w:rFonts w:hint="eastAsia" w:ascii="宋体" w:hAnsi="宋体" w:cs="宋体"/>
          <w:b/>
          <w:color w:val="auto"/>
          <w:sz w:val="24"/>
          <w:szCs w:val="21"/>
          <w:highlight w:val="none"/>
        </w:rPr>
      </w:pPr>
      <w:bookmarkStart w:id="280" w:name="_Toc12254"/>
      <w:bookmarkStart w:id="281" w:name="_Toc28906"/>
      <w:bookmarkStart w:id="282" w:name="_Toc20808"/>
      <w:bookmarkStart w:id="283" w:name="_Toc5063"/>
      <w:bookmarkStart w:id="284" w:name="_Toc27644"/>
      <w:r>
        <w:rPr>
          <w:rFonts w:hint="eastAsia" w:ascii="宋体" w:hAnsi="宋体" w:cs="宋体"/>
          <w:b/>
          <w:color w:val="auto"/>
          <w:sz w:val="24"/>
          <w:szCs w:val="21"/>
          <w:highlight w:val="none"/>
        </w:rPr>
        <w:t>2.17 合同使用的文字和适用的法律</w:t>
      </w:r>
      <w:bookmarkEnd w:id="280"/>
      <w:bookmarkEnd w:id="281"/>
      <w:bookmarkEnd w:id="282"/>
      <w:bookmarkEnd w:id="283"/>
      <w:bookmarkEnd w:id="284"/>
    </w:p>
    <w:p w14:paraId="7D7DEDC3">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2.17.1 合同使用汉语</w:t>
      </w:r>
      <w:r>
        <w:rPr>
          <w:rFonts w:hint="eastAsia" w:ascii="宋体" w:hAnsi="宋体" w:cs="宋体"/>
          <w:color w:val="auto"/>
          <w:sz w:val="24"/>
          <w:szCs w:val="21"/>
          <w:highlight w:val="none"/>
          <w:lang w:eastAsia="zh-CN"/>
        </w:rPr>
        <w:t>书写</w:t>
      </w:r>
      <w:r>
        <w:rPr>
          <w:rFonts w:hint="eastAsia" w:ascii="宋体" w:hAnsi="宋体" w:cs="宋体"/>
          <w:color w:val="auto"/>
          <w:sz w:val="24"/>
          <w:szCs w:val="21"/>
          <w:highlight w:val="none"/>
        </w:rPr>
        <w:t>、变更和解释；</w:t>
      </w:r>
    </w:p>
    <w:p w14:paraId="63175AF5">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2.17.2 合同适用中华人民共和国法律。</w:t>
      </w:r>
    </w:p>
    <w:p w14:paraId="12096011">
      <w:pPr>
        <w:snapToGrid w:val="0"/>
        <w:spacing w:line="360" w:lineRule="auto"/>
        <w:ind w:firstLine="482" w:firstLineChars="200"/>
        <w:outlineLvl w:val="0"/>
        <w:rPr>
          <w:rFonts w:hint="eastAsia" w:ascii="宋体" w:hAnsi="宋体" w:cs="宋体"/>
          <w:b/>
          <w:color w:val="auto"/>
          <w:sz w:val="24"/>
          <w:szCs w:val="21"/>
          <w:highlight w:val="none"/>
        </w:rPr>
      </w:pPr>
      <w:bookmarkStart w:id="285" w:name="_Toc18540"/>
      <w:bookmarkStart w:id="286" w:name="_Toc4355"/>
      <w:bookmarkStart w:id="287" w:name="_Toc30599"/>
      <w:r>
        <w:rPr>
          <w:rFonts w:hint="eastAsia" w:ascii="宋体" w:hAnsi="宋体" w:cs="宋体"/>
          <w:b/>
          <w:color w:val="auto"/>
          <w:sz w:val="24"/>
          <w:szCs w:val="21"/>
          <w:highlight w:val="none"/>
        </w:rPr>
        <w:t>2.18 计量单位</w:t>
      </w:r>
      <w:bookmarkEnd w:id="285"/>
      <w:bookmarkEnd w:id="286"/>
      <w:bookmarkEnd w:id="287"/>
    </w:p>
    <w:p w14:paraId="0CB737B5">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除技术规范中另有规定外,合同的计量单位均使用国家法定计量单位。</w:t>
      </w:r>
    </w:p>
    <w:p w14:paraId="6BE0D1D3">
      <w:pPr>
        <w:snapToGrid w:val="0"/>
        <w:spacing w:line="360" w:lineRule="auto"/>
        <w:ind w:firstLine="482" w:firstLineChars="200"/>
        <w:rPr>
          <w:rFonts w:hint="eastAsia" w:ascii="宋体" w:hAnsi="宋体" w:cs="宋体"/>
          <w:b/>
          <w:color w:val="auto"/>
          <w:sz w:val="24"/>
          <w:szCs w:val="21"/>
          <w:highlight w:val="none"/>
        </w:rPr>
      </w:pPr>
      <w:r>
        <w:rPr>
          <w:rFonts w:hint="eastAsia" w:ascii="宋体" w:hAnsi="宋体" w:cs="宋体"/>
          <w:b/>
          <w:color w:val="auto"/>
          <w:sz w:val="24"/>
          <w:szCs w:val="21"/>
          <w:highlight w:val="none"/>
        </w:rPr>
        <w:t>2.19合同份数</w:t>
      </w:r>
    </w:p>
    <w:p w14:paraId="2ADE78E6">
      <w:pPr>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合同份数按</w:t>
      </w:r>
      <w:r>
        <w:rPr>
          <w:rFonts w:hint="eastAsia" w:ascii="宋体" w:hAnsi="宋体" w:cs="宋体"/>
          <w:b/>
          <w:i/>
          <w:color w:val="auto"/>
          <w:sz w:val="24"/>
          <w:szCs w:val="21"/>
          <w:highlight w:val="none"/>
          <w:u w:val="single"/>
        </w:rPr>
        <w:t>合同专用条款</w:t>
      </w:r>
      <w:r>
        <w:rPr>
          <w:rFonts w:hint="eastAsia" w:ascii="宋体" w:hAnsi="宋体" w:cs="宋体"/>
          <w:color w:val="auto"/>
          <w:sz w:val="24"/>
          <w:szCs w:val="21"/>
          <w:highlight w:val="none"/>
        </w:rPr>
        <w:t>规定，每份均具有同等法律效力。</w:t>
      </w:r>
    </w:p>
    <w:p w14:paraId="33D0E31A">
      <w:pPr>
        <w:spacing w:line="360" w:lineRule="auto"/>
        <w:rPr>
          <w:rFonts w:hint="eastAsia" w:ascii="宋体" w:hAnsi="宋体" w:cs="宋体"/>
          <w:b/>
          <w:color w:val="auto"/>
          <w:sz w:val="24"/>
          <w:szCs w:val="21"/>
          <w:highlight w:val="none"/>
        </w:rPr>
      </w:pPr>
      <w:r>
        <w:rPr>
          <w:rFonts w:hint="eastAsia" w:ascii="宋体" w:hAnsi="宋体" w:cs="宋体"/>
          <w:color w:val="auto"/>
          <w:kern w:val="0"/>
          <w:szCs w:val="21"/>
          <w:highlight w:val="none"/>
        </w:rPr>
        <w:br w:type="page"/>
      </w:r>
      <w:bookmarkStart w:id="288" w:name="_Toc331685784"/>
      <w:r>
        <w:rPr>
          <w:rFonts w:hint="eastAsia" w:ascii="宋体" w:hAnsi="宋体" w:cs="宋体"/>
          <w:b/>
          <w:color w:val="auto"/>
          <w:sz w:val="24"/>
          <w:szCs w:val="21"/>
          <w:highlight w:val="none"/>
        </w:rPr>
        <w:t xml:space="preserve"> </w:t>
      </w:r>
      <w:bookmarkEnd w:id="288"/>
      <w:r>
        <w:rPr>
          <w:rFonts w:hint="eastAsia" w:ascii="宋体" w:hAnsi="宋体" w:cs="宋体"/>
          <w:b/>
          <w:color w:val="auto"/>
          <w:sz w:val="24"/>
          <w:szCs w:val="21"/>
          <w:highlight w:val="none"/>
        </w:rPr>
        <w:t>第三部分  合同专用条款</w:t>
      </w:r>
    </w:p>
    <w:p w14:paraId="6FA52439">
      <w:pPr>
        <w:spacing w:line="560" w:lineRule="exact"/>
        <w:ind w:left="-420" w:leftChars="-200" w:right="-420" w:rightChars="-200"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Style w:val="24"/>
        <w:tblW w:w="9923" w:type="dxa"/>
        <w:tblInd w:w="-823"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1277"/>
        <w:gridCol w:w="8646"/>
      </w:tblGrid>
      <w:tr w14:paraId="2626B2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trPr>
        <w:tc>
          <w:tcPr>
            <w:tcW w:w="1277" w:type="dxa"/>
            <w:tcBorders>
              <w:left w:val="single" w:color="auto" w:sz="4" w:space="0"/>
            </w:tcBorders>
            <w:vAlign w:val="center"/>
          </w:tcPr>
          <w:p w14:paraId="2D6B9F5C">
            <w:pPr>
              <w:spacing w:line="360" w:lineRule="auto"/>
              <w:jc w:val="center"/>
              <w:rPr>
                <w:rFonts w:hint="eastAsia" w:ascii="宋体" w:hAnsi="宋体" w:cs="宋体"/>
                <w:b/>
                <w:color w:val="auto"/>
                <w:sz w:val="24"/>
                <w:szCs w:val="21"/>
                <w:highlight w:val="none"/>
              </w:rPr>
            </w:pPr>
            <w:r>
              <w:rPr>
                <w:rFonts w:hint="eastAsia" w:ascii="宋体" w:hAnsi="宋体" w:cs="宋体"/>
                <w:b/>
                <w:color w:val="auto"/>
                <w:sz w:val="24"/>
                <w:szCs w:val="21"/>
                <w:highlight w:val="none"/>
              </w:rPr>
              <w:t>条款号</w:t>
            </w:r>
          </w:p>
        </w:tc>
        <w:tc>
          <w:tcPr>
            <w:tcW w:w="8646" w:type="dxa"/>
            <w:vAlign w:val="center"/>
          </w:tcPr>
          <w:p w14:paraId="14CD619E">
            <w:pPr>
              <w:spacing w:line="360" w:lineRule="auto"/>
              <w:jc w:val="center"/>
              <w:rPr>
                <w:rFonts w:hint="eastAsia" w:ascii="宋体" w:hAnsi="宋体" w:cs="宋体"/>
                <w:b/>
                <w:color w:val="auto"/>
                <w:sz w:val="24"/>
                <w:szCs w:val="21"/>
                <w:highlight w:val="none"/>
              </w:rPr>
            </w:pPr>
            <w:r>
              <w:rPr>
                <w:rFonts w:hint="eastAsia" w:ascii="宋体" w:hAnsi="宋体" w:cs="宋体"/>
                <w:b/>
                <w:color w:val="auto"/>
                <w:sz w:val="24"/>
                <w:szCs w:val="21"/>
                <w:highlight w:val="none"/>
              </w:rPr>
              <w:t>约定内容</w:t>
            </w:r>
          </w:p>
        </w:tc>
      </w:tr>
      <w:tr w14:paraId="200C5C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1277" w:type="dxa"/>
            <w:tcBorders>
              <w:left w:val="single" w:color="auto" w:sz="4" w:space="0"/>
            </w:tcBorders>
            <w:vAlign w:val="center"/>
          </w:tcPr>
          <w:p w14:paraId="7262A0D4">
            <w:pPr>
              <w:spacing w:line="360" w:lineRule="auto"/>
              <w:jc w:val="center"/>
              <w:rPr>
                <w:rFonts w:hint="eastAsia" w:ascii="宋体" w:hAnsi="宋体" w:cs="宋体"/>
                <w:color w:val="auto"/>
                <w:sz w:val="24"/>
                <w:szCs w:val="21"/>
                <w:highlight w:val="none"/>
              </w:rPr>
            </w:pPr>
            <w:r>
              <w:rPr>
                <w:rFonts w:hint="eastAsia" w:ascii="宋体" w:hAnsi="宋体" w:cs="宋体"/>
                <w:color w:val="auto"/>
                <w:kern w:val="0"/>
                <w:sz w:val="24"/>
                <w:highlight w:val="none"/>
                <w:lang w:bidi="ar"/>
              </w:rPr>
              <w:t>1.5.1</w:t>
            </w:r>
          </w:p>
        </w:tc>
        <w:tc>
          <w:tcPr>
            <w:tcW w:w="8646" w:type="dxa"/>
            <w:vAlign w:val="center"/>
          </w:tcPr>
          <w:p w14:paraId="4CC0EB36">
            <w:pPr>
              <w:spacing w:line="360" w:lineRule="auto"/>
              <w:rPr>
                <w:rFonts w:hint="default" w:ascii="宋体" w:hAnsi="宋体" w:eastAsia="宋体" w:cs="宋体"/>
                <w:color w:val="auto"/>
                <w:sz w:val="24"/>
                <w:szCs w:val="21"/>
                <w:highlight w:val="none"/>
                <w:lang w:val="en-US" w:eastAsia="zh-CN"/>
              </w:rPr>
            </w:pPr>
            <w:r>
              <w:rPr>
                <w:rFonts w:hint="eastAsia" w:ascii="宋体" w:hAnsi="宋体" w:cs="宋体"/>
                <w:color w:val="auto"/>
                <w:sz w:val="24"/>
                <w:highlight w:val="none"/>
                <w:lang w:val="zh-CN"/>
              </w:rPr>
              <w:t>采购人支付</w:t>
            </w:r>
            <w:r>
              <w:rPr>
                <w:rFonts w:hint="eastAsia" w:ascii="宋体" w:hAnsi="宋体" w:cs="宋体"/>
                <w:color w:val="auto"/>
                <w:sz w:val="24"/>
                <w:highlight w:val="none"/>
              </w:rPr>
              <w:t>本项目合同金额的40</w:t>
            </w:r>
            <w:r>
              <w:rPr>
                <w:rFonts w:hint="eastAsia" w:ascii="宋体" w:hAnsi="宋体" w:cs="宋体"/>
                <w:color w:val="auto"/>
                <w:sz w:val="24"/>
                <w:highlight w:val="none"/>
                <w:lang w:val="zh-CN"/>
              </w:rPr>
              <w:t>%</w:t>
            </w:r>
            <w:r>
              <w:rPr>
                <w:rFonts w:hint="eastAsia" w:ascii="宋体" w:hAnsi="宋体" w:cs="宋体"/>
                <w:color w:val="auto"/>
                <w:sz w:val="24"/>
                <w:highlight w:val="none"/>
              </w:rPr>
              <w:t>为预付款。</w:t>
            </w:r>
            <w:r>
              <w:rPr>
                <w:rFonts w:hint="eastAsia" w:cs="宋体"/>
                <w:color w:val="auto"/>
                <w:sz w:val="24"/>
                <w:highlight w:val="none"/>
              </w:rPr>
              <w:t>剩余</w:t>
            </w:r>
            <w:r>
              <w:rPr>
                <w:rFonts w:hint="eastAsia" w:ascii="宋体" w:hAnsi="宋体" w:cs="宋体"/>
                <w:color w:val="auto"/>
                <w:sz w:val="24"/>
                <w:highlight w:val="none"/>
              </w:rPr>
              <w:t>款</w:t>
            </w:r>
            <w:r>
              <w:rPr>
                <w:rFonts w:hint="eastAsia" w:cs="宋体"/>
                <w:color w:val="auto"/>
                <w:sz w:val="24"/>
                <w:highlight w:val="none"/>
              </w:rPr>
              <w:t>项</w:t>
            </w:r>
            <w:r>
              <w:rPr>
                <w:rFonts w:hint="eastAsia" w:cs="宋体"/>
                <w:color w:val="auto"/>
                <w:sz w:val="24"/>
                <w:highlight w:val="none"/>
                <w:lang w:val="en-US" w:eastAsia="zh-CN"/>
              </w:rPr>
              <w:t>根据考核标准支付（考核标准详见采购需求）</w:t>
            </w:r>
          </w:p>
        </w:tc>
      </w:tr>
      <w:tr w14:paraId="510ABE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1277" w:type="dxa"/>
            <w:tcBorders>
              <w:left w:val="single" w:color="auto" w:sz="4" w:space="0"/>
            </w:tcBorders>
            <w:vAlign w:val="center"/>
          </w:tcPr>
          <w:p w14:paraId="284B0E9C">
            <w:pPr>
              <w:spacing w:line="360" w:lineRule="auto"/>
              <w:jc w:val="center"/>
              <w:rPr>
                <w:rFonts w:hint="eastAsia" w:ascii="宋体" w:hAnsi="宋体" w:cs="宋体"/>
                <w:color w:val="auto"/>
                <w:kern w:val="0"/>
                <w:sz w:val="24"/>
                <w:highlight w:val="none"/>
                <w:lang w:bidi="ar"/>
              </w:rPr>
            </w:pPr>
            <w:r>
              <w:rPr>
                <w:rFonts w:hint="eastAsia" w:ascii="宋体" w:hAnsi="宋体" w:cs="宋体"/>
                <w:color w:val="auto"/>
                <w:kern w:val="0"/>
                <w:sz w:val="24"/>
                <w:highlight w:val="none"/>
                <w:lang w:bidi="ar"/>
              </w:rPr>
              <w:t>1.5.2</w:t>
            </w:r>
          </w:p>
        </w:tc>
        <w:tc>
          <w:tcPr>
            <w:tcW w:w="8646" w:type="dxa"/>
            <w:vAlign w:val="center"/>
          </w:tcPr>
          <w:p w14:paraId="627C2E58">
            <w:pPr>
              <w:spacing w:line="360" w:lineRule="auto"/>
              <w:rPr>
                <w:rFonts w:hint="eastAsia" w:ascii="宋体" w:hAnsi="宋体" w:cs="宋体"/>
                <w:color w:val="auto"/>
                <w:sz w:val="24"/>
                <w:highlight w:val="none"/>
              </w:rPr>
            </w:pPr>
            <w:r>
              <w:rPr>
                <w:rFonts w:hint="eastAsia" w:ascii="宋体" w:hAnsi="宋体" w:cs="宋体"/>
                <w:color w:val="auto"/>
                <w:sz w:val="24"/>
                <w:highlight w:val="none"/>
              </w:rPr>
              <w:t>无</w:t>
            </w:r>
          </w:p>
        </w:tc>
      </w:tr>
      <w:tr w14:paraId="0DA713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1277" w:type="dxa"/>
            <w:tcBorders>
              <w:left w:val="single" w:color="auto" w:sz="4" w:space="0"/>
            </w:tcBorders>
            <w:vAlign w:val="center"/>
          </w:tcPr>
          <w:p w14:paraId="6B8197B0">
            <w:pPr>
              <w:spacing w:line="360" w:lineRule="auto"/>
              <w:jc w:val="center"/>
              <w:rPr>
                <w:rFonts w:hint="eastAsia" w:ascii="宋体" w:hAnsi="宋体" w:cs="宋体"/>
                <w:color w:val="auto"/>
                <w:kern w:val="0"/>
                <w:sz w:val="24"/>
                <w:highlight w:val="none"/>
                <w:lang w:bidi="ar"/>
              </w:rPr>
            </w:pPr>
            <w:r>
              <w:rPr>
                <w:rFonts w:hint="eastAsia" w:ascii="宋体" w:hAnsi="宋体" w:cs="宋体"/>
                <w:color w:val="auto"/>
                <w:kern w:val="0"/>
                <w:sz w:val="24"/>
                <w:highlight w:val="none"/>
                <w:lang w:bidi="ar"/>
              </w:rPr>
              <w:t>1.5.3</w:t>
            </w:r>
          </w:p>
        </w:tc>
        <w:tc>
          <w:tcPr>
            <w:tcW w:w="8646" w:type="dxa"/>
            <w:vAlign w:val="center"/>
          </w:tcPr>
          <w:p w14:paraId="65A5331F">
            <w:pPr>
              <w:spacing w:line="360" w:lineRule="auto"/>
              <w:rPr>
                <w:rFonts w:hint="eastAsia" w:ascii="宋体" w:hAnsi="宋体" w:cs="宋体"/>
                <w:color w:val="auto"/>
                <w:sz w:val="24"/>
                <w:highlight w:val="none"/>
              </w:rPr>
            </w:pPr>
            <w:r>
              <w:rPr>
                <w:rFonts w:hint="eastAsia" w:ascii="宋体" w:hAnsi="宋体" w:cs="宋体"/>
                <w:color w:val="auto"/>
                <w:sz w:val="24"/>
                <w:highlight w:val="none"/>
              </w:rPr>
              <w:t>无</w:t>
            </w:r>
          </w:p>
        </w:tc>
      </w:tr>
      <w:tr w14:paraId="7E9897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1277" w:type="dxa"/>
            <w:tcBorders>
              <w:left w:val="single" w:color="auto" w:sz="4" w:space="0"/>
            </w:tcBorders>
            <w:vAlign w:val="center"/>
          </w:tcPr>
          <w:p w14:paraId="154ED4F8">
            <w:pPr>
              <w:spacing w:line="360" w:lineRule="auto"/>
              <w:jc w:val="center"/>
              <w:rPr>
                <w:rFonts w:hint="eastAsia" w:ascii="宋体" w:hAnsi="宋体" w:cs="宋体"/>
                <w:color w:val="auto"/>
                <w:sz w:val="24"/>
                <w:szCs w:val="21"/>
                <w:highlight w:val="none"/>
              </w:rPr>
            </w:pPr>
            <w:r>
              <w:rPr>
                <w:rFonts w:hint="eastAsia" w:ascii="宋体" w:hAnsi="宋体" w:cs="宋体"/>
                <w:color w:val="auto"/>
                <w:kern w:val="0"/>
                <w:sz w:val="24"/>
                <w:highlight w:val="none"/>
                <w:lang w:bidi="ar"/>
              </w:rPr>
              <w:t>1.6.2</w:t>
            </w:r>
          </w:p>
        </w:tc>
        <w:tc>
          <w:tcPr>
            <w:tcW w:w="8646" w:type="dxa"/>
            <w:vAlign w:val="center"/>
          </w:tcPr>
          <w:p w14:paraId="0C4CEFCF">
            <w:pPr>
              <w:spacing w:line="360" w:lineRule="auto"/>
              <w:rPr>
                <w:rFonts w:hint="default" w:ascii="宋体" w:hAnsi="宋体" w:eastAsia="宋体" w:cs="宋体"/>
                <w:color w:val="auto"/>
                <w:sz w:val="24"/>
                <w:szCs w:val="21"/>
                <w:highlight w:val="none"/>
                <w:lang w:val="en-US" w:eastAsia="zh-CN"/>
              </w:rPr>
            </w:pPr>
            <w:r>
              <w:rPr>
                <w:rFonts w:hint="eastAsia" w:ascii="宋体" w:hAnsi="宋体" w:cs="宋体"/>
                <w:color w:val="auto"/>
                <w:sz w:val="24"/>
                <w:szCs w:val="21"/>
                <w:highlight w:val="none"/>
                <w:lang w:val="en-US" w:eastAsia="zh-CN"/>
              </w:rPr>
              <w:t>详见付款方式</w:t>
            </w:r>
          </w:p>
        </w:tc>
      </w:tr>
      <w:tr w14:paraId="307CEC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1277" w:type="dxa"/>
            <w:tcBorders>
              <w:left w:val="single" w:color="auto" w:sz="4" w:space="0"/>
            </w:tcBorders>
            <w:vAlign w:val="center"/>
          </w:tcPr>
          <w:p w14:paraId="3EEB09BC">
            <w:pPr>
              <w:spacing w:line="360" w:lineRule="auto"/>
              <w:jc w:val="center"/>
              <w:rPr>
                <w:rFonts w:hint="eastAsia" w:ascii="宋体" w:hAnsi="宋体" w:cs="宋体"/>
                <w:color w:val="auto"/>
                <w:sz w:val="24"/>
                <w:szCs w:val="21"/>
                <w:highlight w:val="none"/>
              </w:rPr>
            </w:pPr>
            <w:r>
              <w:rPr>
                <w:rFonts w:hint="eastAsia" w:ascii="宋体" w:hAnsi="宋体" w:cs="宋体"/>
                <w:color w:val="auto"/>
                <w:kern w:val="0"/>
                <w:sz w:val="24"/>
                <w:highlight w:val="none"/>
                <w:lang w:bidi="ar"/>
              </w:rPr>
              <w:t>1.7.1</w:t>
            </w:r>
          </w:p>
        </w:tc>
        <w:tc>
          <w:tcPr>
            <w:tcW w:w="8646" w:type="dxa"/>
            <w:vAlign w:val="center"/>
          </w:tcPr>
          <w:p w14:paraId="59E13A0D">
            <w:pPr>
              <w:spacing w:line="360" w:lineRule="auto"/>
              <w:rPr>
                <w:rFonts w:hint="eastAsia" w:ascii="宋体" w:hAnsi="宋体" w:cs="宋体"/>
                <w:color w:val="auto"/>
                <w:sz w:val="24"/>
                <w:szCs w:val="21"/>
                <w:highlight w:val="none"/>
              </w:rPr>
            </w:pPr>
            <w:r>
              <w:rPr>
                <w:rFonts w:hint="eastAsia" w:ascii="宋体" w:hAnsi="宋体" w:eastAsia="宋体" w:cs="宋体"/>
                <w:color w:val="auto"/>
                <w:sz w:val="24"/>
                <w:szCs w:val="24"/>
                <w:highlight w:val="none"/>
                <w:lang w:val="en-US" w:eastAsia="zh-CN"/>
              </w:rPr>
              <w:t>一年（本项目采用“1+1”模式，在合同期内视考核结果</w:t>
            </w:r>
            <w:r>
              <w:rPr>
                <w:rFonts w:hint="eastAsia" w:ascii="宋体" w:hAnsi="宋体" w:cs="宋体"/>
                <w:color w:val="auto"/>
                <w:sz w:val="24"/>
                <w:szCs w:val="24"/>
                <w:highlight w:val="none"/>
                <w:lang w:val="en-US" w:eastAsia="zh-CN"/>
              </w:rPr>
              <w:t>，</w:t>
            </w:r>
            <w:r>
              <w:rPr>
                <w:rFonts w:hint="eastAsia" w:ascii="宋体" w:hAnsi="宋体" w:eastAsia="宋体" w:cs="宋体"/>
                <w:color w:val="auto"/>
                <w:sz w:val="24"/>
                <w:szCs w:val="24"/>
                <w:highlight w:val="none"/>
                <w:lang w:val="en-US" w:eastAsia="zh-CN"/>
              </w:rPr>
              <w:t>采购人</w:t>
            </w:r>
            <w:r>
              <w:rPr>
                <w:rFonts w:hint="eastAsia" w:ascii="宋体" w:hAnsi="宋体" w:cs="宋体"/>
                <w:color w:val="auto"/>
                <w:sz w:val="24"/>
                <w:szCs w:val="24"/>
                <w:highlight w:val="none"/>
                <w:lang w:val="en-US" w:eastAsia="zh-CN"/>
              </w:rPr>
              <w:t>决定</w:t>
            </w:r>
            <w:r>
              <w:rPr>
                <w:rFonts w:hint="eastAsia" w:ascii="宋体" w:hAnsi="宋体" w:eastAsia="宋体" w:cs="宋体"/>
                <w:color w:val="auto"/>
                <w:sz w:val="24"/>
                <w:szCs w:val="24"/>
                <w:highlight w:val="none"/>
                <w:lang w:val="en-US" w:eastAsia="zh-CN"/>
              </w:rPr>
              <w:t>是否与成交单位续签服务合同，最长不超过</w:t>
            </w:r>
            <w:r>
              <w:rPr>
                <w:rFonts w:hint="eastAsia" w:ascii="宋体" w:hAnsi="宋体" w:cs="宋体"/>
                <w:color w:val="auto"/>
                <w:sz w:val="24"/>
                <w:szCs w:val="24"/>
                <w:highlight w:val="none"/>
                <w:lang w:val="en-US" w:eastAsia="zh-CN"/>
              </w:rPr>
              <w:t>两</w:t>
            </w:r>
            <w:r>
              <w:rPr>
                <w:rFonts w:hint="eastAsia" w:ascii="宋体" w:hAnsi="宋体" w:eastAsia="宋体" w:cs="宋体"/>
                <w:color w:val="auto"/>
                <w:sz w:val="24"/>
                <w:szCs w:val="24"/>
                <w:highlight w:val="none"/>
                <w:lang w:val="en-US" w:eastAsia="zh-CN"/>
              </w:rPr>
              <w:t>年）</w:t>
            </w:r>
            <w:r>
              <w:rPr>
                <w:rFonts w:hint="eastAsia" w:ascii="仿宋" w:hAnsi="仿宋" w:eastAsia="仿宋" w:cs="仿宋"/>
                <w:color w:val="auto"/>
                <w:sz w:val="28"/>
                <w:szCs w:val="28"/>
                <w:highlight w:val="none"/>
                <w:u w:val="none" w:color="auto"/>
                <w:lang w:val="en-US" w:eastAsia="zh-CN"/>
              </w:rPr>
              <w:t xml:space="preserve">  </w:t>
            </w:r>
          </w:p>
        </w:tc>
      </w:tr>
      <w:tr w14:paraId="7D1DEB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1277" w:type="dxa"/>
            <w:tcBorders>
              <w:left w:val="single" w:color="auto" w:sz="4" w:space="0"/>
            </w:tcBorders>
            <w:vAlign w:val="center"/>
          </w:tcPr>
          <w:p w14:paraId="43981349">
            <w:pPr>
              <w:spacing w:line="360" w:lineRule="auto"/>
              <w:jc w:val="center"/>
              <w:rPr>
                <w:rFonts w:hint="eastAsia" w:ascii="宋体" w:hAnsi="宋体" w:cs="宋体"/>
                <w:color w:val="auto"/>
                <w:sz w:val="24"/>
                <w:szCs w:val="21"/>
                <w:highlight w:val="none"/>
              </w:rPr>
            </w:pPr>
            <w:r>
              <w:rPr>
                <w:rFonts w:hint="eastAsia" w:ascii="宋体" w:hAnsi="宋体" w:cs="宋体"/>
                <w:color w:val="auto"/>
                <w:kern w:val="0"/>
                <w:sz w:val="24"/>
                <w:highlight w:val="none"/>
                <w:lang w:bidi="ar"/>
              </w:rPr>
              <w:t>1.7.2</w:t>
            </w:r>
          </w:p>
        </w:tc>
        <w:tc>
          <w:tcPr>
            <w:tcW w:w="8646" w:type="dxa"/>
            <w:vAlign w:val="center"/>
          </w:tcPr>
          <w:p w14:paraId="3C289D0E">
            <w:pPr>
              <w:spacing w:line="360" w:lineRule="auto"/>
              <w:rPr>
                <w:rFonts w:hint="eastAsia" w:ascii="宋体" w:hAnsi="宋体" w:eastAsia="宋体" w:cs="宋体"/>
                <w:color w:val="auto"/>
                <w:sz w:val="24"/>
                <w:szCs w:val="21"/>
                <w:highlight w:val="none"/>
                <w:lang w:eastAsia="zh-CN"/>
              </w:rPr>
            </w:pPr>
            <w:r>
              <w:rPr>
                <w:rFonts w:hint="eastAsia" w:ascii="宋体" w:hAnsi="宋体"/>
                <w:color w:val="auto"/>
                <w:sz w:val="24"/>
                <w:highlight w:val="none"/>
                <w:lang w:eastAsia="zh-CN"/>
              </w:rPr>
              <w:t>铜陵大通文化旅游发展有限公司</w:t>
            </w:r>
          </w:p>
        </w:tc>
      </w:tr>
      <w:tr w14:paraId="122AE1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1277" w:type="dxa"/>
            <w:tcBorders>
              <w:left w:val="single" w:color="auto" w:sz="4" w:space="0"/>
            </w:tcBorders>
            <w:vAlign w:val="center"/>
          </w:tcPr>
          <w:p w14:paraId="7FD2A1BC">
            <w:pPr>
              <w:spacing w:line="360" w:lineRule="auto"/>
              <w:jc w:val="center"/>
              <w:rPr>
                <w:rFonts w:hint="eastAsia" w:ascii="宋体" w:hAnsi="宋体" w:cs="宋体"/>
                <w:color w:val="auto"/>
                <w:sz w:val="24"/>
                <w:szCs w:val="21"/>
                <w:highlight w:val="none"/>
              </w:rPr>
            </w:pPr>
            <w:r>
              <w:rPr>
                <w:rFonts w:hint="eastAsia" w:ascii="宋体" w:hAnsi="宋体" w:cs="宋体"/>
                <w:color w:val="auto"/>
                <w:kern w:val="0"/>
                <w:sz w:val="24"/>
                <w:highlight w:val="none"/>
                <w:lang w:bidi="ar"/>
              </w:rPr>
              <w:t>1.7.3</w:t>
            </w:r>
          </w:p>
        </w:tc>
        <w:tc>
          <w:tcPr>
            <w:tcW w:w="8646" w:type="dxa"/>
            <w:vAlign w:val="center"/>
          </w:tcPr>
          <w:p w14:paraId="4E93AB99">
            <w:pPr>
              <w:spacing w:line="360" w:lineRule="auto"/>
              <w:rPr>
                <w:rFonts w:hint="eastAsia" w:ascii="宋体" w:hAnsi="宋体" w:cs="宋体"/>
                <w:color w:val="auto"/>
                <w:sz w:val="24"/>
                <w:szCs w:val="21"/>
                <w:highlight w:val="none"/>
              </w:rPr>
            </w:pPr>
            <w:r>
              <w:rPr>
                <w:rFonts w:hint="eastAsia" w:ascii="宋体" w:hAnsi="宋体" w:cs="宋体"/>
                <w:color w:val="auto"/>
                <w:sz w:val="24"/>
                <w:szCs w:val="21"/>
                <w:highlight w:val="none"/>
              </w:rPr>
              <w:t>采购文件具体约定</w:t>
            </w:r>
          </w:p>
        </w:tc>
      </w:tr>
      <w:tr w14:paraId="5CF80E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1277" w:type="dxa"/>
            <w:tcBorders>
              <w:left w:val="single" w:color="auto" w:sz="4" w:space="0"/>
            </w:tcBorders>
            <w:vAlign w:val="center"/>
          </w:tcPr>
          <w:p w14:paraId="121E9730">
            <w:pPr>
              <w:spacing w:line="360" w:lineRule="auto"/>
              <w:jc w:val="center"/>
              <w:rPr>
                <w:rFonts w:hint="eastAsia" w:ascii="宋体" w:hAnsi="宋体" w:cs="宋体"/>
                <w:color w:val="auto"/>
                <w:sz w:val="24"/>
                <w:szCs w:val="21"/>
                <w:highlight w:val="none"/>
              </w:rPr>
            </w:pPr>
            <w:r>
              <w:rPr>
                <w:rFonts w:hint="eastAsia" w:ascii="宋体" w:hAnsi="宋体" w:cs="宋体"/>
                <w:color w:val="auto"/>
                <w:kern w:val="0"/>
                <w:sz w:val="24"/>
                <w:highlight w:val="none"/>
                <w:lang w:bidi="ar"/>
              </w:rPr>
              <w:t>1.8.6</w:t>
            </w:r>
          </w:p>
        </w:tc>
        <w:tc>
          <w:tcPr>
            <w:tcW w:w="8646" w:type="dxa"/>
            <w:vAlign w:val="center"/>
          </w:tcPr>
          <w:p w14:paraId="3A9ABAAB">
            <w:pPr>
              <w:spacing w:line="360" w:lineRule="auto"/>
              <w:rPr>
                <w:rFonts w:hint="eastAsia" w:ascii="宋体" w:hAnsi="宋体" w:cs="宋体"/>
                <w:color w:val="auto"/>
                <w:sz w:val="24"/>
                <w:szCs w:val="21"/>
                <w:highlight w:val="none"/>
              </w:rPr>
            </w:pPr>
            <w:r>
              <w:rPr>
                <w:rFonts w:hint="eastAsia" w:ascii="宋体" w:hAnsi="宋体" w:cs="宋体"/>
                <w:color w:val="auto"/>
                <w:sz w:val="24"/>
                <w:highlight w:val="none"/>
              </w:rPr>
              <w:t>双方协商确定</w:t>
            </w:r>
          </w:p>
        </w:tc>
      </w:tr>
      <w:tr w14:paraId="4E273E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1277" w:type="dxa"/>
            <w:tcBorders>
              <w:left w:val="single" w:color="auto" w:sz="4" w:space="0"/>
            </w:tcBorders>
            <w:vAlign w:val="center"/>
          </w:tcPr>
          <w:p w14:paraId="335A0941">
            <w:pPr>
              <w:spacing w:line="360" w:lineRule="auto"/>
              <w:jc w:val="center"/>
              <w:rPr>
                <w:rFonts w:hint="eastAsia" w:ascii="宋体" w:hAnsi="宋体" w:cs="宋体"/>
                <w:color w:val="auto"/>
                <w:sz w:val="24"/>
                <w:szCs w:val="21"/>
                <w:highlight w:val="none"/>
              </w:rPr>
            </w:pPr>
            <w:r>
              <w:rPr>
                <w:rFonts w:hint="eastAsia" w:ascii="宋体" w:hAnsi="宋体" w:cs="宋体"/>
                <w:color w:val="auto"/>
                <w:kern w:val="0"/>
                <w:sz w:val="24"/>
                <w:highlight w:val="none"/>
                <w:lang w:bidi="ar"/>
              </w:rPr>
              <w:t>1.9.1</w:t>
            </w:r>
          </w:p>
        </w:tc>
        <w:tc>
          <w:tcPr>
            <w:tcW w:w="8646" w:type="dxa"/>
            <w:vAlign w:val="center"/>
          </w:tcPr>
          <w:p w14:paraId="2021DCFB">
            <w:pPr>
              <w:spacing w:line="360" w:lineRule="auto"/>
              <w:rPr>
                <w:rFonts w:hint="eastAsia" w:ascii="宋体" w:hAnsi="宋体" w:cs="宋体"/>
                <w:color w:val="auto"/>
                <w:sz w:val="24"/>
                <w:szCs w:val="21"/>
                <w:highlight w:val="none"/>
              </w:rPr>
            </w:pPr>
            <w:r>
              <w:rPr>
                <w:rFonts w:hint="eastAsia" w:ascii="宋体" w:hAnsi="宋体" w:cs="宋体"/>
                <w:color w:val="auto"/>
                <w:sz w:val="24"/>
                <w:highlight w:val="none"/>
              </w:rPr>
              <w:t>甲方所在地或双方协商确定</w:t>
            </w:r>
          </w:p>
        </w:tc>
      </w:tr>
      <w:tr w14:paraId="5291D8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1277" w:type="dxa"/>
            <w:tcBorders>
              <w:left w:val="single" w:color="auto" w:sz="4" w:space="0"/>
            </w:tcBorders>
            <w:vAlign w:val="center"/>
          </w:tcPr>
          <w:p w14:paraId="52A52D30">
            <w:pPr>
              <w:spacing w:line="360" w:lineRule="auto"/>
              <w:jc w:val="center"/>
              <w:rPr>
                <w:rFonts w:hint="eastAsia" w:ascii="宋体" w:hAnsi="宋体" w:cs="宋体"/>
                <w:color w:val="auto"/>
                <w:sz w:val="24"/>
                <w:szCs w:val="21"/>
                <w:highlight w:val="none"/>
              </w:rPr>
            </w:pPr>
            <w:r>
              <w:rPr>
                <w:rFonts w:hint="eastAsia" w:ascii="宋体" w:hAnsi="宋体" w:cs="宋体"/>
                <w:color w:val="auto"/>
                <w:kern w:val="0"/>
                <w:sz w:val="24"/>
                <w:highlight w:val="none"/>
                <w:lang w:bidi="ar"/>
              </w:rPr>
              <w:t>1.9.2</w:t>
            </w:r>
          </w:p>
        </w:tc>
        <w:tc>
          <w:tcPr>
            <w:tcW w:w="8646" w:type="dxa"/>
            <w:vAlign w:val="center"/>
          </w:tcPr>
          <w:p w14:paraId="25C35B49">
            <w:pPr>
              <w:spacing w:line="360" w:lineRule="auto"/>
              <w:rPr>
                <w:rFonts w:hint="eastAsia" w:ascii="宋体" w:hAnsi="宋体" w:cs="宋体"/>
                <w:color w:val="auto"/>
                <w:sz w:val="24"/>
                <w:szCs w:val="21"/>
                <w:highlight w:val="none"/>
              </w:rPr>
            </w:pPr>
            <w:r>
              <w:rPr>
                <w:rFonts w:hint="eastAsia" w:ascii="宋体" w:hAnsi="宋体" w:cs="宋体"/>
                <w:color w:val="auto"/>
                <w:sz w:val="24"/>
                <w:highlight w:val="none"/>
              </w:rPr>
              <w:t>甲方所在地或双方协商确定</w:t>
            </w:r>
          </w:p>
        </w:tc>
      </w:tr>
      <w:tr w14:paraId="4B2CC9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1277" w:type="dxa"/>
            <w:tcBorders>
              <w:left w:val="single" w:color="auto" w:sz="4" w:space="0"/>
            </w:tcBorders>
            <w:vAlign w:val="center"/>
          </w:tcPr>
          <w:p w14:paraId="403E10BE">
            <w:pPr>
              <w:spacing w:line="360" w:lineRule="auto"/>
              <w:jc w:val="center"/>
              <w:rPr>
                <w:rFonts w:hint="eastAsia" w:ascii="宋体" w:hAnsi="宋体" w:cs="宋体"/>
                <w:color w:val="auto"/>
                <w:sz w:val="24"/>
                <w:szCs w:val="21"/>
                <w:highlight w:val="none"/>
              </w:rPr>
            </w:pPr>
            <w:r>
              <w:rPr>
                <w:rFonts w:hint="eastAsia" w:ascii="宋体" w:hAnsi="宋体" w:cs="宋体"/>
                <w:color w:val="auto"/>
                <w:kern w:val="0"/>
                <w:sz w:val="24"/>
                <w:highlight w:val="none"/>
                <w:lang w:bidi="ar"/>
              </w:rPr>
              <w:t>2.3.2</w:t>
            </w:r>
          </w:p>
        </w:tc>
        <w:tc>
          <w:tcPr>
            <w:tcW w:w="8646" w:type="dxa"/>
            <w:vAlign w:val="center"/>
          </w:tcPr>
          <w:p w14:paraId="281510A8">
            <w:pPr>
              <w:spacing w:line="360" w:lineRule="auto"/>
              <w:ind w:right="-420" w:rightChars="-200"/>
              <w:rPr>
                <w:rFonts w:hint="eastAsia" w:ascii="宋体" w:hAnsi="宋体" w:cs="宋体"/>
                <w:color w:val="auto"/>
                <w:sz w:val="24"/>
                <w:szCs w:val="21"/>
                <w:highlight w:val="none"/>
              </w:rPr>
            </w:pPr>
            <w:r>
              <w:rPr>
                <w:rFonts w:hint="eastAsia" w:ascii="宋体" w:hAnsi="宋体" w:cs="宋体"/>
                <w:color w:val="auto"/>
                <w:sz w:val="24"/>
                <w:highlight w:val="none"/>
              </w:rPr>
              <w:t>双方协商确定</w:t>
            </w:r>
          </w:p>
        </w:tc>
      </w:tr>
      <w:tr w14:paraId="121041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1277" w:type="dxa"/>
            <w:tcBorders>
              <w:left w:val="single" w:color="auto" w:sz="4" w:space="0"/>
            </w:tcBorders>
            <w:vAlign w:val="center"/>
          </w:tcPr>
          <w:p w14:paraId="103691F7">
            <w:pPr>
              <w:spacing w:line="360" w:lineRule="auto"/>
              <w:jc w:val="center"/>
              <w:rPr>
                <w:rFonts w:hint="eastAsia" w:ascii="宋体" w:hAnsi="宋体" w:cs="宋体"/>
                <w:color w:val="auto"/>
                <w:sz w:val="24"/>
                <w:szCs w:val="21"/>
                <w:highlight w:val="none"/>
              </w:rPr>
            </w:pPr>
            <w:r>
              <w:rPr>
                <w:rFonts w:hint="eastAsia" w:ascii="宋体" w:hAnsi="宋体" w:cs="宋体"/>
                <w:color w:val="auto"/>
                <w:kern w:val="0"/>
                <w:sz w:val="24"/>
                <w:highlight w:val="none"/>
                <w:lang w:bidi="ar"/>
              </w:rPr>
              <w:t>2.5</w:t>
            </w:r>
          </w:p>
        </w:tc>
        <w:tc>
          <w:tcPr>
            <w:tcW w:w="8646" w:type="dxa"/>
            <w:vAlign w:val="center"/>
          </w:tcPr>
          <w:p w14:paraId="188A70A6">
            <w:pPr>
              <w:spacing w:line="360" w:lineRule="auto"/>
              <w:ind w:right="-420" w:rightChars="-200"/>
              <w:rPr>
                <w:rFonts w:hint="eastAsia" w:ascii="宋体" w:hAnsi="宋体" w:cs="宋体"/>
                <w:color w:val="auto"/>
                <w:sz w:val="24"/>
                <w:highlight w:val="none"/>
              </w:rPr>
            </w:pPr>
            <w:r>
              <w:rPr>
                <w:rFonts w:hint="eastAsia" w:ascii="宋体" w:hAnsi="宋体" w:cs="宋体"/>
                <w:color w:val="auto"/>
                <w:sz w:val="24"/>
                <w:highlight w:val="none"/>
              </w:rPr>
              <w:t>双方协商确定</w:t>
            </w:r>
          </w:p>
        </w:tc>
      </w:tr>
      <w:tr w14:paraId="3D0D18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1277" w:type="dxa"/>
            <w:tcBorders>
              <w:left w:val="single" w:color="auto" w:sz="4" w:space="0"/>
            </w:tcBorders>
            <w:vAlign w:val="center"/>
          </w:tcPr>
          <w:p w14:paraId="14AC0557">
            <w:pPr>
              <w:spacing w:line="360" w:lineRule="auto"/>
              <w:jc w:val="center"/>
              <w:rPr>
                <w:rFonts w:hint="eastAsia" w:ascii="宋体" w:hAnsi="宋体" w:cs="宋体"/>
                <w:color w:val="auto"/>
                <w:sz w:val="24"/>
                <w:szCs w:val="21"/>
                <w:highlight w:val="none"/>
              </w:rPr>
            </w:pPr>
            <w:r>
              <w:rPr>
                <w:rFonts w:hint="eastAsia" w:ascii="宋体" w:hAnsi="宋体" w:cs="宋体"/>
                <w:color w:val="auto"/>
                <w:kern w:val="0"/>
                <w:sz w:val="24"/>
                <w:highlight w:val="none"/>
                <w:lang w:bidi="ar"/>
              </w:rPr>
              <w:t>2.11.3</w:t>
            </w:r>
          </w:p>
        </w:tc>
        <w:tc>
          <w:tcPr>
            <w:tcW w:w="8646" w:type="dxa"/>
            <w:vAlign w:val="center"/>
          </w:tcPr>
          <w:p w14:paraId="26559A4C">
            <w:pPr>
              <w:spacing w:line="360" w:lineRule="auto"/>
              <w:rPr>
                <w:rFonts w:hint="eastAsia" w:ascii="宋体" w:hAnsi="宋体" w:cs="宋体"/>
                <w:color w:val="auto"/>
                <w:sz w:val="24"/>
                <w:szCs w:val="21"/>
                <w:highlight w:val="none"/>
              </w:rPr>
            </w:pPr>
            <w:r>
              <w:rPr>
                <w:rFonts w:hint="eastAsia" w:ascii="宋体" w:hAnsi="宋体" w:cs="宋体"/>
                <w:color w:val="auto"/>
                <w:sz w:val="24"/>
                <w:highlight w:val="none"/>
              </w:rPr>
              <w:t>30日内</w:t>
            </w:r>
          </w:p>
        </w:tc>
      </w:tr>
      <w:tr w14:paraId="55E0E1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1277" w:type="dxa"/>
            <w:tcBorders>
              <w:left w:val="single" w:color="auto" w:sz="4" w:space="0"/>
            </w:tcBorders>
            <w:vAlign w:val="center"/>
          </w:tcPr>
          <w:p w14:paraId="3A67088A">
            <w:pPr>
              <w:spacing w:line="360" w:lineRule="auto"/>
              <w:jc w:val="center"/>
              <w:rPr>
                <w:rFonts w:hint="eastAsia" w:ascii="宋体" w:hAnsi="宋体" w:cs="宋体"/>
                <w:color w:val="auto"/>
                <w:sz w:val="24"/>
                <w:szCs w:val="21"/>
                <w:highlight w:val="none"/>
              </w:rPr>
            </w:pPr>
            <w:r>
              <w:rPr>
                <w:rFonts w:hint="eastAsia" w:ascii="宋体" w:hAnsi="宋体" w:cs="宋体"/>
                <w:color w:val="auto"/>
                <w:kern w:val="0"/>
                <w:sz w:val="24"/>
                <w:highlight w:val="none"/>
                <w:lang w:bidi="ar"/>
              </w:rPr>
              <w:t>2.11.4</w:t>
            </w:r>
          </w:p>
        </w:tc>
        <w:tc>
          <w:tcPr>
            <w:tcW w:w="8646" w:type="dxa"/>
            <w:vAlign w:val="center"/>
          </w:tcPr>
          <w:p w14:paraId="1DBF7B10">
            <w:pPr>
              <w:spacing w:line="360" w:lineRule="auto"/>
              <w:rPr>
                <w:rFonts w:hint="eastAsia" w:ascii="宋体" w:hAnsi="宋体" w:cs="宋体"/>
                <w:color w:val="auto"/>
                <w:sz w:val="24"/>
                <w:szCs w:val="21"/>
                <w:highlight w:val="none"/>
              </w:rPr>
            </w:pPr>
            <w:r>
              <w:rPr>
                <w:rFonts w:hint="eastAsia" w:ascii="宋体" w:hAnsi="宋体" w:cs="宋体"/>
                <w:color w:val="auto"/>
                <w:sz w:val="24"/>
                <w:highlight w:val="none"/>
              </w:rPr>
              <w:t>15日内</w:t>
            </w:r>
          </w:p>
        </w:tc>
      </w:tr>
      <w:tr w14:paraId="18486A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1277" w:type="dxa"/>
            <w:tcBorders>
              <w:left w:val="single" w:color="auto" w:sz="4" w:space="0"/>
            </w:tcBorders>
            <w:vAlign w:val="center"/>
          </w:tcPr>
          <w:p w14:paraId="2F4A8432">
            <w:pPr>
              <w:spacing w:line="360" w:lineRule="auto"/>
              <w:jc w:val="center"/>
              <w:rPr>
                <w:rFonts w:hint="eastAsia" w:ascii="宋体" w:hAnsi="宋体" w:cs="宋体"/>
                <w:color w:val="auto"/>
                <w:sz w:val="24"/>
                <w:szCs w:val="21"/>
                <w:highlight w:val="none"/>
              </w:rPr>
            </w:pPr>
            <w:r>
              <w:rPr>
                <w:rFonts w:hint="eastAsia" w:ascii="宋体" w:hAnsi="宋体" w:cs="宋体"/>
                <w:color w:val="auto"/>
                <w:kern w:val="0"/>
                <w:sz w:val="24"/>
                <w:highlight w:val="none"/>
                <w:lang w:bidi="ar"/>
              </w:rPr>
              <w:t>2.15.1</w:t>
            </w:r>
          </w:p>
        </w:tc>
        <w:tc>
          <w:tcPr>
            <w:tcW w:w="8646" w:type="dxa"/>
            <w:vAlign w:val="center"/>
          </w:tcPr>
          <w:p w14:paraId="58BE5179">
            <w:pPr>
              <w:spacing w:line="360" w:lineRule="auto"/>
              <w:rPr>
                <w:rFonts w:hint="eastAsia" w:ascii="宋体" w:hAnsi="宋体" w:cs="宋体"/>
                <w:color w:val="auto"/>
                <w:sz w:val="24"/>
                <w:szCs w:val="21"/>
                <w:highlight w:val="none"/>
              </w:rPr>
            </w:pPr>
            <w:r>
              <w:rPr>
                <w:rFonts w:hint="eastAsia" w:ascii="宋体" w:hAnsi="宋体" w:cs="宋体"/>
                <w:color w:val="auto"/>
                <w:sz w:val="24"/>
                <w:highlight w:val="none"/>
              </w:rPr>
              <w:t>合同履行期限</w:t>
            </w:r>
          </w:p>
        </w:tc>
      </w:tr>
      <w:tr w14:paraId="20C22C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1277" w:type="dxa"/>
            <w:tcBorders>
              <w:left w:val="single" w:color="auto" w:sz="4" w:space="0"/>
            </w:tcBorders>
            <w:vAlign w:val="center"/>
          </w:tcPr>
          <w:p w14:paraId="2D2E28AE">
            <w:pPr>
              <w:spacing w:line="360" w:lineRule="auto"/>
              <w:jc w:val="center"/>
              <w:rPr>
                <w:rFonts w:hint="eastAsia" w:ascii="宋体" w:hAnsi="宋体" w:cs="宋体"/>
                <w:color w:val="auto"/>
                <w:sz w:val="24"/>
                <w:szCs w:val="21"/>
                <w:highlight w:val="none"/>
              </w:rPr>
            </w:pPr>
            <w:r>
              <w:rPr>
                <w:rFonts w:hint="eastAsia" w:ascii="宋体" w:hAnsi="宋体" w:cs="宋体"/>
                <w:color w:val="auto"/>
                <w:kern w:val="0"/>
                <w:sz w:val="24"/>
                <w:highlight w:val="none"/>
                <w:lang w:bidi="ar"/>
              </w:rPr>
              <w:t>2.15.3</w:t>
            </w:r>
          </w:p>
        </w:tc>
        <w:tc>
          <w:tcPr>
            <w:tcW w:w="8646" w:type="dxa"/>
            <w:vAlign w:val="center"/>
          </w:tcPr>
          <w:p w14:paraId="5EDB5E6C">
            <w:pPr>
              <w:spacing w:line="360" w:lineRule="auto"/>
              <w:rPr>
                <w:rFonts w:hint="eastAsia" w:ascii="宋体" w:hAnsi="宋体" w:cs="宋体"/>
                <w:color w:val="auto"/>
                <w:sz w:val="24"/>
                <w:szCs w:val="21"/>
                <w:highlight w:val="none"/>
              </w:rPr>
            </w:pPr>
            <w:r>
              <w:rPr>
                <w:rFonts w:hint="eastAsia" w:ascii="宋体" w:hAnsi="宋体" w:cs="宋体"/>
                <w:color w:val="auto"/>
                <w:sz w:val="24"/>
                <w:szCs w:val="21"/>
                <w:highlight w:val="none"/>
              </w:rPr>
              <w:t>采购文件具体约定</w:t>
            </w:r>
          </w:p>
        </w:tc>
      </w:tr>
      <w:tr w14:paraId="6BF907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trPr>
        <w:tc>
          <w:tcPr>
            <w:tcW w:w="1277" w:type="dxa"/>
            <w:tcBorders>
              <w:left w:val="single" w:color="auto" w:sz="4" w:space="0"/>
            </w:tcBorders>
            <w:vAlign w:val="center"/>
          </w:tcPr>
          <w:p w14:paraId="5430221A">
            <w:pPr>
              <w:spacing w:line="360" w:lineRule="auto"/>
              <w:jc w:val="center"/>
              <w:rPr>
                <w:rFonts w:hint="eastAsia" w:ascii="宋体" w:hAnsi="宋体" w:cs="宋体"/>
                <w:color w:val="auto"/>
                <w:sz w:val="24"/>
                <w:szCs w:val="21"/>
                <w:highlight w:val="none"/>
              </w:rPr>
            </w:pPr>
            <w:r>
              <w:rPr>
                <w:rFonts w:hint="eastAsia" w:ascii="宋体" w:hAnsi="宋体" w:cs="宋体"/>
                <w:color w:val="auto"/>
                <w:kern w:val="0"/>
                <w:sz w:val="24"/>
                <w:highlight w:val="none"/>
                <w:lang w:bidi="ar"/>
              </w:rPr>
              <w:t>2.19</w:t>
            </w:r>
          </w:p>
        </w:tc>
        <w:tc>
          <w:tcPr>
            <w:tcW w:w="8646" w:type="dxa"/>
            <w:vAlign w:val="center"/>
          </w:tcPr>
          <w:p w14:paraId="55990F9E">
            <w:pPr>
              <w:spacing w:line="360" w:lineRule="auto"/>
              <w:rPr>
                <w:rFonts w:hint="eastAsia" w:ascii="宋体" w:hAnsi="宋体" w:cs="宋体"/>
                <w:color w:val="auto"/>
                <w:sz w:val="24"/>
                <w:szCs w:val="21"/>
                <w:highlight w:val="none"/>
              </w:rPr>
            </w:pPr>
            <w:r>
              <w:rPr>
                <w:rFonts w:hint="eastAsia" w:ascii="宋体" w:hAnsi="宋体" w:cs="宋体"/>
                <w:color w:val="auto"/>
                <w:sz w:val="24"/>
                <w:highlight w:val="none"/>
              </w:rPr>
              <w:t>一式肆份，甲方两份，乙方两份</w:t>
            </w:r>
          </w:p>
        </w:tc>
      </w:tr>
    </w:tbl>
    <w:p w14:paraId="3C5CF4ED">
      <w:pPr>
        <w:pStyle w:val="12"/>
        <w:rPr>
          <w:rFonts w:hint="eastAsia" w:cs="宋体"/>
          <w:b/>
          <w:color w:val="auto"/>
          <w:sz w:val="36"/>
          <w:szCs w:val="36"/>
          <w:highlight w:val="none"/>
        </w:rPr>
      </w:pPr>
    </w:p>
    <w:p w14:paraId="552CF739">
      <w:pPr>
        <w:pStyle w:val="12"/>
        <w:rPr>
          <w:rFonts w:hint="eastAsia" w:cs="宋体"/>
          <w:b/>
          <w:color w:val="auto"/>
          <w:sz w:val="36"/>
          <w:szCs w:val="36"/>
          <w:highlight w:val="none"/>
        </w:rPr>
      </w:pPr>
    </w:p>
    <w:p w14:paraId="7E2A4C7C">
      <w:pPr>
        <w:rPr>
          <w:rFonts w:hint="eastAsia" w:ascii="宋体" w:hAnsi="宋体" w:cs="宋体"/>
          <w:b/>
          <w:color w:val="auto"/>
          <w:sz w:val="36"/>
          <w:szCs w:val="36"/>
          <w:highlight w:val="none"/>
        </w:rPr>
      </w:pPr>
    </w:p>
    <w:p w14:paraId="2B4A6A4F">
      <w:pPr>
        <w:pStyle w:val="23"/>
        <w:rPr>
          <w:rFonts w:hint="eastAsia" w:ascii="宋体" w:hAnsi="宋体" w:cs="宋体"/>
          <w:b/>
          <w:color w:val="auto"/>
          <w:sz w:val="36"/>
          <w:szCs w:val="36"/>
          <w:highlight w:val="none"/>
        </w:rPr>
      </w:pPr>
    </w:p>
    <w:p w14:paraId="13B6ECE9">
      <w:pPr>
        <w:rPr>
          <w:rFonts w:hint="eastAsia"/>
          <w:color w:val="auto"/>
          <w:highlight w:val="none"/>
        </w:rPr>
      </w:pPr>
    </w:p>
    <w:p w14:paraId="37C51E4B">
      <w:pPr>
        <w:ind w:firstLine="420" w:firstLineChars="200"/>
        <w:rPr>
          <w:rFonts w:hint="eastAsia" w:ascii="宋体" w:hAnsi="宋体" w:cs="宋体"/>
          <w:color w:val="auto"/>
          <w:highlight w:val="none"/>
        </w:rPr>
      </w:pPr>
    </w:p>
    <w:p w14:paraId="2027F6CB">
      <w:pPr>
        <w:ind w:firstLine="420" w:firstLineChars="200"/>
        <w:rPr>
          <w:rFonts w:hint="eastAsia" w:ascii="宋体" w:hAnsi="宋体" w:cs="宋体"/>
          <w:color w:val="auto"/>
          <w:highlight w:val="none"/>
        </w:rPr>
      </w:pPr>
    </w:p>
    <w:p w14:paraId="38339187">
      <w:pPr>
        <w:numPr>
          <w:ilvl w:val="0"/>
          <w:numId w:val="3"/>
        </w:numPr>
        <w:spacing w:line="360" w:lineRule="auto"/>
        <w:outlineLvl w:val="0"/>
        <w:rPr>
          <w:rFonts w:hint="eastAsia" w:ascii="宋体" w:hAnsi="宋体" w:cs="宋体"/>
          <w:b/>
          <w:color w:val="auto"/>
          <w:sz w:val="36"/>
          <w:szCs w:val="36"/>
          <w:highlight w:val="none"/>
        </w:rPr>
      </w:pPr>
      <w:bookmarkStart w:id="289" w:name="_Toc146803237"/>
      <w:r>
        <w:rPr>
          <w:rFonts w:hint="eastAsia" w:ascii="宋体" w:hAnsi="宋体" w:cs="宋体"/>
          <w:b/>
          <w:color w:val="auto"/>
          <w:sz w:val="36"/>
          <w:szCs w:val="36"/>
          <w:highlight w:val="none"/>
        </w:rPr>
        <w:t>响应文件格式</w:t>
      </w:r>
      <w:bookmarkEnd w:id="289"/>
    </w:p>
    <w:p w14:paraId="2D62C255">
      <w:pPr>
        <w:widowControl/>
        <w:jc w:val="left"/>
        <w:rPr>
          <w:rFonts w:hint="eastAsia" w:ascii="宋体" w:hAnsi="宋体" w:cs="宋体"/>
          <w:color w:val="auto"/>
          <w:sz w:val="24"/>
          <w:highlight w:val="none"/>
        </w:rPr>
      </w:pPr>
    </w:p>
    <w:p w14:paraId="40C60BFF">
      <w:pPr>
        <w:pStyle w:val="62"/>
        <w:ind w:firstLine="480"/>
        <w:rPr>
          <w:rFonts w:hint="eastAsia" w:ascii="宋体" w:hAnsi="宋体" w:cs="宋体"/>
          <w:color w:val="auto"/>
          <w:highlight w:val="none"/>
        </w:rPr>
      </w:pPr>
    </w:p>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p w14:paraId="03F4EECA">
      <w:pPr>
        <w:widowControl/>
        <w:spacing w:line="360" w:lineRule="auto"/>
        <w:jc w:val="left"/>
        <w:rPr>
          <w:rFonts w:hint="eastAsia" w:ascii="宋体" w:hAnsi="宋体" w:cs="宋体"/>
          <w:color w:val="auto"/>
          <w:sz w:val="24"/>
          <w:highlight w:val="none"/>
        </w:rPr>
      </w:pPr>
      <w:r>
        <w:rPr>
          <w:rFonts w:hint="eastAsia" w:ascii="宋体" w:hAnsi="宋体" w:cs="宋体"/>
          <w:color w:val="auto"/>
          <w:sz w:val="24"/>
          <w:highlight w:val="none"/>
        </w:rPr>
        <w:t>供应商编制文件须知：</w:t>
      </w:r>
    </w:p>
    <w:p w14:paraId="6679668A">
      <w:pPr>
        <w:widowControl/>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 xml:space="preserve">1.供应商按照本部分的顺序编制响应文件，编制中涉及格式资料的，应按照本部分提供的内容和格式（所有表格的格式可扩展）填写提交。 </w:t>
      </w:r>
    </w:p>
    <w:p w14:paraId="5A5FADF3">
      <w:pPr>
        <w:widowControl/>
        <w:spacing w:line="360" w:lineRule="auto"/>
        <w:ind w:firstLine="480" w:firstLineChars="200"/>
        <w:jc w:val="left"/>
        <w:rPr>
          <w:color w:val="auto"/>
          <w:highlight w:val="none"/>
        </w:rPr>
        <w:sectPr>
          <w:pgSz w:w="11907" w:h="16840"/>
          <w:pgMar w:top="1474" w:right="1814" w:bottom="1474" w:left="1814" w:header="851" w:footer="851" w:gutter="0"/>
          <w:cols w:space="720" w:num="1"/>
        </w:sectPr>
      </w:pPr>
      <w:r>
        <w:rPr>
          <w:rFonts w:hint="eastAsia" w:ascii="宋体" w:hAnsi="宋体" w:cs="宋体"/>
          <w:color w:val="auto"/>
          <w:sz w:val="24"/>
          <w:highlight w:val="none"/>
        </w:rPr>
        <w:t>2.全部声明和问题的回答及所附材料必须是真实的、准确的和完整的。</w:t>
      </w:r>
    </w:p>
    <w:p w14:paraId="442CFCAB">
      <w:pPr>
        <w:rPr>
          <w:rFonts w:hint="eastAsia" w:ascii="宋体" w:hAnsi="宋体" w:cs="宋体"/>
          <w:b/>
          <w:color w:val="auto"/>
          <w:sz w:val="24"/>
          <w:highlight w:val="none"/>
        </w:rPr>
      </w:pPr>
    </w:p>
    <w:p w14:paraId="0CE6183F">
      <w:pPr>
        <w:rPr>
          <w:rFonts w:hint="eastAsia" w:ascii="宋体" w:hAnsi="宋体" w:cs="宋体"/>
          <w:b/>
          <w:color w:val="auto"/>
          <w:sz w:val="24"/>
          <w:highlight w:val="none"/>
        </w:rPr>
      </w:pPr>
    </w:p>
    <w:p w14:paraId="723CE07B">
      <w:pPr>
        <w:rPr>
          <w:rFonts w:hint="eastAsia" w:ascii="宋体" w:hAnsi="宋体" w:cs="宋体"/>
          <w:b/>
          <w:color w:val="auto"/>
          <w:sz w:val="24"/>
          <w:highlight w:val="none"/>
        </w:rPr>
      </w:pPr>
    </w:p>
    <w:p w14:paraId="247CC659">
      <w:pPr>
        <w:rPr>
          <w:rFonts w:hint="eastAsia" w:ascii="宋体" w:hAnsi="宋体" w:cs="宋体"/>
          <w:b/>
          <w:color w:val="auto"/>
          <w:sz w:val="24"/>
          <w:highlight w:val="none"/>
        </w:rPr>
      </w:pPr>
    </w:p>
    <w:p w14:paraId="61D1FAF4">
      <w:pPr>
        <w:rPr>
          <w:rFonts w:hint="eastAsia" w:ascii="宋体" w:hAnsi="宋体" w:cs="宋体"/>
          <w:b/>
          <w:color w:val="auto"/>
          <w:sz w:val="24"/>
          <w:highlight w:val="none"/>
        </w:rPr>
      </w:pPr>
    </w:p>
    <w:p w14:paraId="4F954C70">
      <w:pPr>
        <w:jc w:val="center"/>
        <w:rPr>
          <w:rFonts w:hint="eastAsia" w:ascii="宋体" w:hAnsi="宋体" w:cs="宋体"/>
          <w:color w:val="auto"/>
          <w:szCs w:val="21"/>
          <w:highlight w:val="none"/>
        </w:rPr>
      </w:pPr>
    </w:p>
    <w:p w14:paraId="2DA250CF">
      <w:pPr>
        <w:jc w:val="center"/>
        <w:rPr>
          <w:rFonts w:hint="eastAsia" w:ascii="宋体" w:hAnsi="宋体" w:cs="宋体"/>
          <w:b/>
          <w:color w:val="auto"/>
          <w:spacing w:val="60"/>
          <w:sz w:val="84"/>
          <w:szCs w:val="84"/>
          <w:highlight w:val="none"/>
        </w:rPr>
      </w:pPr>
      <w:r>
        <w:rPr>
          <w:rFonts w:hint="eastAsia" w:ascii="宋体" w:hAnsi="宋体" w:cs="宋体"/>
          <w:b/>
          <w:color w:val="auto"/>
          <w:spacing w:val="60"/>
          <w:sz w:val="84"/>
          <w:szCs w:val="84"/>
          <w:highlight w:val="none"/>
        </w:rPr>
        <w:t>响 应 文 件</w:t>
      </w:r>
    </w:p>
    <w:p w14:paraId="4702F329">
      <w:pPr>
        <w:jc w:val="center"/>
        <w:rPr>
          <w:rFonts w:hint="eastAsia" w:ascii="宋体" w:hAnsi="宋体" w:cs="宋体"/>
          <w:b/>
          <w:color w:val="auto"/>
          <w:spacing w:val="60"/>
          <w:sz w:val="52"/>
          <w:szCs w:val="52"/>
          <w:highlight w:val="none"/>
        </w:rPr>
      </w:pPr>
    </w:p>
    <w:p w14:paraId="57373D31">
      <w:pPr>
        <w:ind w:firstLine="542" w:firstLineChars="150"/>
        <w:rPr>
          <w:rFonts w:hint="eastAsia" w:ascii="宋体" w:hAnsi="宋体" w:cs="宋体"/>
          <w:b/>
          <w:color w:val="auto"/>
          <w:spacing w:val="20"/>
          <w:sz w:val="32"/>
          <w:szCs w:val="32"/>
          <w:highlight w:val="none"/>
        </w:rPr>
      </w:pPr>
    </w:p>
    <w:p w14:paraId="7D335DB5">
      <w:pPr>
        <w:ind w:firstLine="542" w:firstLineChars="150"/>
        <w:rPr>
          <w:rFonts w:hint="eastAsia" w:ascii="宋体" w:hAnsi="宋体" w:cs="宋体"/>
          <w:b/>
          <w:color w:val="auto"/>
          <w:spacing w:val="20"/>
          <w:sz w:val="32"/>
          <w:szCs w:val="32"/>
          <w:highlight w:val="none"/>
        </w:rPr>
      </w:pPr>
    </w:p>
    <w:p w14:paraId="369EF1F3">
      <w:pPr>
        <w:ind w:firstLine="540" w:firstLineChars="150"/>
        <w:rPr>
          <w:rFonts w:hint="eastAsia" w:ascii="宋体" w:hAnsi="宋体" w:cs="宋体"/>
          <w:bCs/>
          <w:color w:val="auto"/>
          <w:spacing w:val="20"/>
          <w:sz w:val="32"/>
          <w:szCs w:val="32"/>
          <w:highlight w:val="none"/>
        </w:rPr>
      </w:pPr>
      <w:r>
        <w:rPr>
          <w:rFonts w:hint="eastAsia" w:ascii="宋体" w:hAnsi="宋体" w:cs="宋体"/>
          <w:bCs/>
          <w:color w:val="auto"/>
          <w:spacing w:val="20"/>
          <w:sz w:val="32"/>
          <w:szCs w:val="32"/>
          <w:highlight w:val="none"/>
        </w:rPr>
        <w:t>项目名称：</w:t>
      </w:r>
    </w:p>
    <w:p w14:paraId="0AB4C13C">
      <w:pPr>
        <w:ind w:firstLine="540" w:firstLineChars="150"/>
        <w:rPr>
          <w:rFonts w:hint="eastAsia" w:ascii="宋体" w:hAnsi="宋体" w:cs="宋体"/>
          <w:bCs/>
          <w:color w:val="auto"/>
          <w:spacing w:val="20"/>
          <w:sz w:val="32"/>
          <w:szCs w:val="32"/>
          <w:highlight w:val="none"/>
        </w:rPr>
      </w:pPr>
      <w:r>
        <w:rPr>
          <w:rFonts w:hint="eastAsia" w:ascii="宋体" w:hAnsi="宋体" w:cs="宋体"/>
          <w:bCs/>
          <w:color w:val="auto"/>
          <w:spacing w:val="20"/>
          <w:sz w:val="32"/>
          <w:szCs w:val="32"/>
          <w:highlight w:val="none"/>
        </w:rPr>
        <w:t>项目编号：</w:t>
      </w:r>
    </w:p>
    <w:p w14:paraId="5365D8FD">
      <w:pPr>
        <w:ind w:firstLine="542" w:firstLineChars="150"/>
        <w:rPr>
          <w:rFonts w:hint="eastAsia" w:ascii="宋体" w:hAnsi="宋体" w:cs="宋体"/>
          <w:b/>
          <w:color w:val="auto"/>
          <w:spacing w:val="20"/>
          <w:sz w:val="32"/>
          <w:szCs w:val="32"/>
          <w:highlight w:val="none"/>
        </w:rPr>
      </w:pPr>
    </w:p>
    <w:p w14:paraId="0542329D">
      <w:pPr>
        <w:ind w:firstLine="542" w:firstLineChars="150"/>
        <w:rPr>
          <w:rFonts w:hint="eastAsia" w:ascii="宋体" w:hAnsi="宋体" w:cs="宋体"/>
          <w:b/>
          <w:color w:val="auto"/>
          <w:spacing w:val="20"/>
          <w:sz w:val="32"/>
          <w:szCs w:val="32"/>
          <w:highlight w:val="none"/>
        </w:rPr>
      </w:pPr>
    </w:p>
    <w:p w14:paraId="579C5633">
      <w:pPr>
        <w:jc w:val="center"/>
        <w:rPr>
          <w:rFonts w:hint="eastAsia" w:ascii="宋体" w:hAnsi="宋体" w:cs="宋体"/>
          <w:b/>
          <w:color w:val="auto"/>
          <w:sz w:val="32"/>
          <w:szCs w:val="32"/>
          <w:highlight w:val="none"/>
        </w:rPr>
      </w:pPr>
    </w:p>
    <w:p w14:paraId="23A3BFF7">
      <w:pPr>
        <w:jc w:val="center"/>
        <w:rPr>
          <w:rFonts w:hint="eastAsia" w:ascii="宋体" w:hAnsi="宋体" w:cs="宋体"/>
          <w:b/>
          <w:color w:val="auto"/>
          <w:spacing w:val="20"/>
          <w:sz w:val="32"/>
          <w:szCs w:val="32"/>
          <w:highlight w:val="none"/>
        </w:rPr>
      </w:pPr>
    </w:p>
    <w:p w14:paraId="5C082D9C">
      <w:pPr>
        <w:jc w:val="center"/>
        <w:rPr>
          <w:rFonts w:hint="eastAsia" w:ascii="宋体" w:hAnsi="宋体" w:cs="宋体"/>
          <w:b/>
          <w:color w:val="auto"/>
          <w:spacing w:val="20"/>
          <w:sz w:val="32"/>
          <w:szCs w:val="32"/>
          <w:highlight w:val="none"/>
        </w:rPr>
      </w:pPr>
    </w:p>
    <w:p w14:paraId="40CAB36E">
      <w:pPr>
        <w:jc w:val="center"/>
        <w:rPr>
          <w:rFonts w:hint="eastAsia" w:ascii="宋体" w:hAnsi="宋体" w:cs="宋体"/>
          <w:b/>
          <w:color w:val="auto"/>
          <w:spacing w:val="20"/>
          <w:sz w:val="32"/>
          <w:szCs w:val="32"/>
          <w:highlight w:val="none"/>
        </w:rPr>
      </w:pPr>
    </w:p>
    <w:p w14:paraId="3B52632B">
      <w:pPr>
        <w:wordWrap w:val="0"/>
        <w:snapToGrid w:val="0"/>
        <w:spacing w:line="480" w:lineRule="auto"/>
        <w:ind w:firstLine="1960" w:firstLineChars="700"/>
        <w:rPr>
          <w:rFonts w:hint="eastAsia" w:ascii="宋体" w:hAnsi="宋体" w:cs="宋体"/>
          <w:color w:val="auto"/>
          <w:sz w:val="28"/>
          <w:szCs w:val="28"/>
          <w:highlight w:val="none"/>
        </w:rPr>
      </w:pPr>
      <w:r>
        <w:rPr>
          <w:rFonts w:hint="eastAsia" w:ascii="宋体" w:hAnsi="宋体" w:cs="宋体"/>
          <w:color w:val="auto"/>
          <w:sz w:val="28"/>
          <w:szCs w:val="28"/>
          <w:highlight w:val="none"/>
        </w:rPr>
        <w:t>供应商：</w:t>
      </w:r>
      <w:r>
        <w:rPr>
          <w:rFonts w:hint="eastAsia" w:ascii="宋体" w:hAnsi="宋体" w:cs="宋体"/>
          <w:color w:val="auto"/>
          <w:kern w:val="0"/>
          <w:sz w:val="28"/>
          <w:szCs w:val="28"/>
          <w:highlight w:val="none"/>
        </w:rPr>
        <w:t>（供应商盖章）</w:t>
      </w:r>
    </w:p>
    <w:p w14:paraId="62B34B26">
      <w:pPr>
        <w:wordWrap w:val="0"/>
        <w:snapToGrid w:val="0"/>
        <w:spacing w:line="480" w:lineRule="auto"/>
        <w:jc w:val="center"/>
        <w:rPr>
          <w:rFonts w:hint="eastAsia" w:ascii="宋体" w:hAnsi="宋体" w:cs="宋体"/>
          <w:color w:val="auto"/>
          <w:kern w:val="0"/>
          <w:sz w:val="28"/>
          <w:szCs w:val="28"/>
          <w:highlight w:val="none"/>
        </w:rPr>
      </w:pPr>
      <w:r>
        <w:rPr>
          <w:rFonts w:hint="eastAsia" w:ascii="宋体" w:hAnsi="宋体" w:cs="宋体"/>
          <w:color w:val="auto"/>
          <w:kern w:val="0"/>
          <w:sz w:val="28"/>
          <w:szCs w:val="28"/>
          <w:highlight w:val="none"/>
        </w:rPr>
        <w:t>年   月   日</w:t>
      </w:r>
    </w:p>
    <w:p w14:paraId="1356EB8A">
      <w:pPr>
        <w:jc w:val="center"/>
        <w:rPr>
          <w:rFonts w:hint="eastAsia" w:ascii="宋体" w:hAnsi="宋体" w:cs="宋体"/>
          <w:b/>
          <w:color w:val="auto"/>
          <w:sz w:val="32"/>
          <w:szCs w:val="32"/>
          <w:highlight w:val="none"/>
        </w:rPr>
      </w:pPr>
    </w:p>
    <w:p w14:paraId="0896D4D8">
      <w:pPr>
        <w:pStyle w:val="63"/>
        <w:snapToGrid w:val="0"/>
        <w:spacing w:line="360" w:lineRule="auto"/>
        <w:ind w:firstLine="0" w:firstLineChars="0"/>
        <w:jc w:val="center"/>
        <w:rPr>
          <w:rFonts w:hint="eastAsia" w:ascii="宋体" w:hAnsi="宋体" w:cs="宋体"/>
          <w:color w:val="auto"/>
          <w:highlight w:val="none"/>
        </w:rPr>
      </w:pPr>
      <w:r>
        <w:rPr>
          <w:rFonts w:hint="eastAsia" w:ascii="宋体" w:hAnsi="宋体" w:cs="宋体"/>
          <w:b w:val="0"/>
          <w:color w:val="auto"/>
          <w:spacing w:val="20"/>
          <w:sz w:val="32"/>
          <w:szCs w:val="32"/>
          <w:highlight w:val="none"/>
        </w:rPr>
        <w:br w:type="page"/>
      </w:r>
      <w:r>
        <w:rPr>
          <w:rFonts w:hint="eastAsia" w:ascii="宋体" w:hAnsi="宋体" w:cs="宋体"/>
          <w:color w:val="auto"/>
          <w:highlight w:val="none"/>
        </w:rPr>
        <w:t>目　　录</w:t>
      </w:r>
    </w:p>
    <w:p w14:paraId="1D700F6E">
      <w:pPr>
        <w:wordWrap w:val="0"/>
        <w:snapToGrid w:val="0"/>
        <w:spacing w:line="480" w:lineRule="auto"/>
        <w:rPr>
          <w:rFonts w:hint="eastAsia" w:ascii="宋体" w:hAnsi="宋体" w:cs="宋体"/>
          <w:b/>
          <w:bCs/>
          <w:color w:val="auto"/>
          <w:sz w:val="24"/>
          <w:highlight w:val="none"/>
        </w:rPr>
      </w:pPr>
      <w:r>
        <w:rPr>
          <w:rFonts w:hint="eastAsia" w:ascii="宋体" w:hAnsi="宋体" w:cs="宋体"/>
          <w:b/>
          <w:bCs/>
          <w:color w:val="auto"/>
          <w:sz w:val="24"/>
          <w:highlight w:val="none"/>
        </w:rPr>
        <w:t>一、资格、技术及商务部分</w:t>
      </w:r>
    </w:p>
    <w:p w14:paraId="6F0CA1D6">
      <w:pPr>
        <w:wordWrap w:val="0"/>
        <w:snapToGrid w:val="0"/>
        <w:spacing w:line="480" w:lineRule="auto"/>
        <w:rPr>
          <w:rFonts w:hint="eastAsia" w:ascii="宋体" w:hAnsi="宋体" w:cs="宋体"/>
          <w:bCs/>
          <w:color w:val="auto"/>
          <w:sz w:val="24"/>
          <w:highlight w:val="none"/>
        </w:rPr>
      </w:pPr>
      <w:r>
        <w:rPr>
          <w:rFonts w:hint="eastAsia" w:ascii="宋体" w:hAnsi="宋体" w:cs="宋体"/>
          <w:bCs/>
          <w:color w:val="auto"/>
          <w:sz w:val="24"/>
          <w:highlight w:val="none"/>
        </w:rPr>
        <w:t>1.资格审查资料</w:t>
      </w:r>
    </w:p>
    <w:p w14:paraId="52A97565">
      <w:pPr>
        <w:wordWrap w:val="0"/>
        <w:snapToGrid w:val="0"/>
        <w:spacing w:line="480" w:lineRule="auto"/>
        <w:rPr>
          <w:rFonts w:hint="eastAsia" w:ascii="宋体" w:hAnsi="宋体" w:cs="宋体"/>
          <w:bCs/>
          <w:color w:val="auto"/>
          <w:sz w:val="24"/>
          <w:highlight w:val="none"/>
        </w:rPr>
      </w:pPr>
      <w:r>
        <w:rPr>
          <w:rFonts w:hint="eastAsia" w:ascii="宋体" w:hAnsi="宋体" w:cs="宋体"/>
          <w:bCs/>
          <w:color w:val="auto"/>
          <w:sz w:val="24"/>
          <w:highlight w:val="none"/>
        </w:rPr>
        <w:t>2.磋商响应授权书</w:t>
      </w:r>
    </w:p>
    <w:p w14:paraId="4A0977D6">
      <w:pPr>
        <w:wordWrap w:val="0"/>
        <w:snapToGrid w:val="0"/>
        <w:spacing w:line="480" w:lineRule="auto"/>
        <w:rPr>
          <w:rFonts w:hint="eastAsia" w:ascii="宋体" w:hAnsi="宋体" w:cs="宋体"/>
          <w:bCs/>
          <w:color w:val="auto"/>
          <w:sz w:val="24"/>
          <w:highlight w:val="none"/>
        </w:rPr>
      </w:pPr>
      <w:r>
        <w:rPr>
          <w:rFonts w:hint="eastAsia" w:ascii="宋体" w:hAnsi="宋体" w:cs="宋体"/>
          <w:bCs/>
          <w:color w:val="auto"/>
          <w:sz w:val="24"/>
          <w:highlight w:val="none"/>
        </w:rPr>
        <w:t>3.磋商响应函</w:t>
      </w:r>
    </w:p>
    <w:p w14:paraId="684725E8">
      <w:pPr>
        <w:wordWrap w:val="0"/>
        <w:snapToGrid w:val="0"/>
        <w:spacing w:line="480" w:lineRule="auto"/>
        <w:rPr>
          <w:rFonts w:hint="eastAsia" w:ascii="宋体" w:hAnsi="宋体" w:cs="宋体"/>
          <w:bCs/>
          <w:color w:val="auto"/>
          <w:sz w:val="24"/>
          <w:highlight w:val="none"/>
        </w:rPr>
      </w:pPr>
      <w:r>
        <w:rPr>
          <w:rFonts w:hint="eastAsia" w:ascii="宋体" w:hAnsi="宋体" w:cs="宋体"/>
          <w:bCs/>
          <w:color w:val="auto"/>
          <w:sz w:val="24"/>
          <w:highlight w:val="none"/>
        </w:rPr>
        <w:t>4.诚信履约承诺函</w:t>
      </w:r>
    </w:p>
    <w:p w14:paraId="0C8614F8">
      <w:pPr>
        <w:wordWrap w:val="0"/>
        <w:snapToGrid w:val="0"/>
        <w:spacing w:line="480" w:lineRule="auto"/>
        <w:rPr>
          <w:rFonts w:hint="eastAsia" w:ascii="宋体" w:hAnsi="宋体" w:cs="宋体"/>
          <w:bCs/>
          <w:color w:val="auto"/>
          <w:sz w:val="24"/>
          <w:highlight w:val="none"/>
        </w:rPr>
      </w:pPr>
      <w:r>
        <w:rPr>
          <w:rFonts w:hint="eastAsia" w:ascii="宋体" w:hAnsi="宋体" w:cs="宋体"/>
          <w:bCs/>
          <w:color w:val="auto"/>
          <w:sz w:val="24"/>
          <w:highlight w:val="none"/>
        </w:rPr>
        <w:t>5.项目实施方案</w:t>
      </w:r>
    </w:p>
    <w:p w14:paraId="0EDF1FD9">
      <w:pPr>
        <w:wordWrap w:val="0"/>
        <w:snapToGrid w:val="0"/>
        <w:spacing w:line="480" w:lineRule="auto"/>
        <w:rPr>
          <w:rFonts w:hint="eastAsia" w:ascii="宋体" w:hAnsi="宋体" w:cs="宋体"/>
          <w:bCs/>
          <w:color w:val="auto"/>
          <w:sz w:val="24"/>
          <w:highlight w:val="none"/>
        </w:rPr>
      </w:pPr>
      <w:r>
        <w:rPr>
          <w:rFonts w:hint="eastAsia" w:ascii="宋体" w:hAnsi="宋体" w:cs="宋体"/>
          <w:bCs/>
          <w:color w:val="auto"/>
          <w:sz w:val="24"/>
          <w:highlight w:val="none"/>
        </w:rPr>
        <w:t>6.履行合同所必需的设备专业技术能力证明文件</w:t>
      </w:r>
    </w:p>
    <w:p w14:paraId="20D592B0">
      <w:pPr>
        <w:snapToGrid w:val="0"/>
        <w:spacing w:line="480" w:lineRule="auto"/>
        <w:rPr>
          <w:rFonts w:hint="eastAsia" w:ascii="宋体" w:hAnsi="宋体" w:cs="宋体"/>
          <w:bCs/>
          <w:color w:val="auto"/>
          <w:sz w:val="24"/>
          <w:szCs w:val="21"/>
          <w:highlight w:val="none"/>
        </w:rPr>
      </w:pPr>
      <w:r>
        <w:rPr>
          <w:rFonts w:hint="eastAsia" w:ascii="宋体" w:hAnsi="宋体" w:cs="宋体"/>
          <w:bCs/>
          <w:color w:val="auto"/>
          <w:sz w:val="24"/>
          <w:szCs w:val="21"/>
          <w:highlight w:val="none"/>
        </w:rPr>
        <w:t>7.质保及售后服务</w:t>
      </w:r>
    </w:p>
    <w:p w14:paraId="3C692F06">
      <w:pPr>
        <w:snapToGrid w:val="0"/>
        <w:spacing w:line="480" w:lineRule="auto"/>
        <w:rPr>
          <w:rFonts w:hint="eastAsia" w:ascii="宋体" w:hAnsi="宋体" w:cs="宋体"/>
          <w:bCs/>
          <w:color w:val="auto"/>
          <w:sz w:val="24"/>
          <w:szCs w:val="21"/>
          <w:highlight w:val="none"/>
        </w:rPr>
      </w:pPr>
      <w:r>
        <w:rPr>
          <w:rFonts w:hint="eastAsia" w:ascii="宋体" w:hAnsi="宋体" w:cs="宋体"/>
          <w:bCs/>
          <w:color w:val="auto"/>
          <w:sz w:val="24"/>
          <w:szCs w:val="21"/>
          <w:highlight w:val="none"/>
        </w:rPr>
        <w:t>8.业绩一览表（如有）</w:t>
      </w:r>
    </w:p>
    <w:p w14:paraId="2A3DBECA">
      <w:pPr>
        <w:wordWrap w:val="0"/>
        <w:snapToGrid w:val="0"/>
        <w:spacing w:line="480" w:lineRule="auto"/>
        <w:rPr>
          <w:rFonts w:hint="eastAsia" w:ascii="宋体" w:hAnsi="宋体" w:cs="宋体"/>
          <w:bCs/>
          <w:color w:val="auto"/>
          <w:sz w:val="24"/>
          <w:highlight w:val="none"/>
        </w:rPr>
      </w:pPr>
      <w:r>
        <w:rPr>
          <w:rFonts w:hint="eastAsia" w:ascii="宋体" w:hAnsi="宋体" w:cs="宋体"/>
          <w:bCs/>
          <w:color w:val="auto"/>
          <w:sz w:val="24"/>
          <w:highlight w:val="none"/>
        </w:rPr>
        <w:t>9.业绩合同（如有）</w:t>
      </w:r>
    </w:p>
    <w:p w14:paraId="7DA7A72D">
      <w:pPr>
        <w:wordWrap w:val="0"/>
        <w:snapToGrid w:val="0"/>
        <w:spacing w:line="480" w:lineRule="auto"/>
        <w:rPr>
          <w:rFonts w:hint="eastAsia" w:ascii="宋体" w:hAnsi="宋体" w:cs="宋体"/>
          <w:color w:val="auto"/>
          <w:sz w:val="24"/>
          <w:highlight w:val="none"/>
        </w:rPr>
      </w:pPr>
      <w:r>
        <w:rPr>
          <w:rFonts w:hint="eastAsia" w:ascii="宋体" w:hAnsi="宋体" w:cs="宋体"/>
          <w:color w:val="auto"/>
          <w:sz w:val="24"/>
          <w:highlight w:val="none"/>
        </w:rPr>
        <w:t>10.中小企业材料</w:t>
      </w:r>
    </w:p>
    <w:p w14:paraId="0E1E27B1">
      <w:pPr>
        <w:wordWrap w:val="0"/>
        <w:snapToGrid w:val="0"/>
        <w:spacing w:line="480" w:lineRule="auto"/>
        <w:rPr>
          <w:rFonts w:hint="eastAsia" w:ascii="宋体" w:hAnsi="宋体" w:cs="宋体"/>
          <w:bCs/>
          <w:color w:val="auto"/>
          <w:sz w:val="24"/>
          <w:highlight w:val="none"/>
        </w:rPr>
      </w:pPr>
      <w:r>
        <w:rPr>
          <w:rFonts w:hint="eastAsia" w:ascii="宋体" w:hAnsi="宋体" w:cs="宋体"/>
          <w:bCs/>
          <w:color w:val="auto"/>
          <w:sz w:val="24"/>
          <w:highlight w:val="none"/>
        </w:rPr>
        <w:t>11.残疾人福利性单位声明函</w:t>
      </w:r>
    </w:p>
    <w:p w14:paraId="1DCD1B69">
      <w:pPr>
        <w:wordWrap w:val="0"/>
        <w:snapToGrid w:val="0"/>
        <w:spacing w:line="480" w:lineRule="auto"/>
        <w:rPr>
          <w:rFonts w:hint="eastAsia" w:ascii="宋体" w:hAnsi="宋体" w:cs="宋体"/>
          <w:bCs/>
          <w:color w:val="auto"/>
          <w:sz w:val="24"/>
          <w:highlight w:val="none"/>
        </w:rPr>
      </w:pPr>
      <w:r>
        <w:rPr>
          <w:rFonts w:hint="eastAsia" w:ascii="宋体" w:hAnsi="宋体" w:cs="宋体"/>
          <w:bCs/>
          <w:color w:val="auto"/>
          <w:sz w:val="24"/>
          <w:highlight w:val="none"/>
        </w:rPr>
        <w:t>12</w:t>
      </w:r>
      <w:r>
        <w:rPr>
          <w:rFonts w:hint="eastAsia" w:ascii="宋体" w:hAnsi="宋体" w:cs="宋体"/>
          <w:color w:val="auto"/>
          <w:sz w:val="24"/>
          <w:highlight w:val="none"/>
        </w:rPr>
        <w:t>.</w:t>
      </w:r>
      <w:r>
        <w:rPr>
          <w:rFonts w:hint="eastAsia" w:ascii="宋体" w:hAnsi="宋体" w:cs="宋体"/>
          <w:bCs/>
          <w:color w:val="auto"/>
          <w:sz w:val="24"/>
          <w:highlight w:val="none"/>
        </w:rPr>
        <w:t>其他证明材料</w:t>
      </w:r>
    </w:p>
    <w:p w14:paraId="60A13E52">
      <w:pPr>
        <w:wordWrap w:val="0"/>
        <w:snapToGrid w:val="0"/>
        <w:spacing w:line="480" w:lineRule="auto"/>
        <w:rPr>
          <w:rFonts w:hint="eastAsia" w:ascii="宋体" w:hAnsi="宋体" w:cs="宋体"/>
          <w:b/>
          <w:bCs/>
          <w:color w:val="auto"/>
          <w:sz w:val="24"/>
          <w:highlight w:val="none"/>
        </w:rPr>
      </w:pPr>
      <w:r>
        <w:rPr>
          <w:rFonts w:hint="eastAsia" w:ascii="宋体" w:hAnsi="宋体" w:cs="宋体"/>
          <w:b/>
          <w:bCs/>
          <w:color w:val="auto"/>
          <w:sz w:val="24"/>
          <w:highlight w:val="none"/>
        </w:rPr>
        <w:t>二、报价部分</w:t>
      </w:r>
    </w:p>
    <w:p w14:paraId="24E0ABF4">
      <w:pPr>
        <w:wordWrap w:val="0"/>
        <w:snapToGrid w:val="0"/>
        <w:spacing w:line="480" w:lineRule="auto"/>
        <w:rPr>
          <w:rFonts w:hint="eastAsia" w:ascii="宋体" w:hAnsi="宋体" w:cs="宋体"/>
          <w:bCs/>
          <w:color w:val="auto"/>
          <w:sz w:val="24"/>
          <w:highlight w:val="none"/>
        </w:rPr>
      </w:pPr>
      <w:r>
        <w:rPr>
          <w:rFonts w:hint="eastAsia" w:ascii="宋体" w:hAnsi="宋体" w:cs="宋体"/>
          <w:bCs/>
          <w:color w:val="auto"/>
          <w:sz w:val="24"/>
          <w:highlight w:val="none"/>
        </w:rPr>
        <w:t>1.磋商响应报价表（第一轮）</w:t>
      </w:r>
    </w:p>
    <w:p w14:paraId="5A317326">
      <w:pPr>
        <w:wordWrap w:val="0"/>
        <w:snapToGrid w:val="0"/>
        <w:spacing w:line="480" w:lineRule="auto"/>
        <w:rPr>
          <w:rFonts w:hint="eastAsia" w:ascii="宋体" w:hAnsi="宋体" w:cs="宋体"/>
          <w:color w:val="auto"/>
          <w:sz w:val="24"/>
          <w:highlight w:val="none"/>
        </w:rPr>
      </w:pPr>
      <w:r>
        <w:rPr>
          <w:rFonts w:hint="eastAsia" w:ascii="宋体" w:hAnsi="宋体" w:cs="宋体"/>
          <w:color w:val="auto"/>
          <w:sz w:val="24"/>
          <w:highlight w:val="none"/>
        </w:rPr>
        <w:t>2.主要标的一览表</w:t>
      </w:r>
    </w:p>
    <w:p w14:paraId="361B6BE5">
      <w:pPr>
        <w:wordWrap w:val="0"/>
        <w:spacing w:line="360" w:lineRule="auto"/>
        <w:rPr>
          <w:rFonts w:hint="eastAsia" w:ascii="宋体" w:hAnsi="宋体" w:cs="宋体"/>
          <w:bCs/>
          <w:color w:val="auto"/>
          <w:sz w:val="28"/>
          <w:szCs w:val="28"/>
          <w:highlight w:val="none"/>
        </w:rPr>
      </w:pPr>
    </w:p>
    <w:p w14:paraId="55070A08">
      <w:pPr>
        <w:wordWrap w:val="0"/>
        <w:spacing w:line="360" w:lineRule="auto"/>
        <w:rPr>
          <w:rFonts w:hint="eastAsia" w:ascii="宋体" w:hAnsi="宋体" w:cs="宋体"/>
          <w:bCs/>
          <w:color w:val="auto"/>
          <w:sz w:val="28"/>
          <w:szCs w:val="28"/>
          <w:highlight w:val="none"/>
        </w:rPr>
      </w:pPr>
    </w:p>
    <w:p w14:paraId="0A18A695">
      <w:pPr>
        <w:pStyle w:val="22"/>
        <w:rPr>
          <w:rFonts w:hint="eastAsia" w:cs="宋体"/>
          <w:bCs/>
          <w:color w:val="auto"/>
          <w:sz w:val="28"/>
          <w:szCs w:val="28"/>
          <w:highlight w:val="none"/>
        </w:rPr>
      </w:pPr>
    </w:p>
    <w:p w14:paraId="6EBB5527">
      <w:pPr>
        <w:rPr>
          <w:rFonts w:hint="eastAsia" w:ascii="宋体" w:hAnsi="宋体" w:cs="宋体"/>
          <w:bCs/>
          <w:color w:val="auto"/>
          <w:sz w:val="28"/>
          <w:szCs w:val="28"/>
          <w:highlight w:val="none"/>
        </w:rPr>
      </w:pPr>
    </w:p>
    <w:p w14:paraId="23BEADC2">
      <w:pPr>
        <w:pStyle w:val="22"/>
        <w:rPr>
          <w:rFonts w:hint="eastAsia" w:cs="宋体"/>
          <w:bCs/>
          <w:color w:val="auto"/>
          <w:sz w:val="28"/>
          <w:szCs w:val="28"/>
          <w:highlight w:val="none"/>
        </w:rPr>
      </w:pPr>
    </w:p>
    <w:p w14:paraId="47D18307">
      <w:pPr>
        <w:rPr>
          <w:color w:val="auto"/>
          <w:highlight w:val="none"/>
        </w:rPr>
      </w:pPr>
    </w:p>
    <w:p w14:paraId="4B9C7810">
      <w:pPr>
        <w:spacing w:line="360" w:lineRule="auto"/>
        <w:jc w:val="center"/>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t>一、资格、技术商务部分</w:t>
      </w:r>
    </w:p>
    <w:p w14:paraId="4CB6D375">
      <w:pPr>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1.资格审查资料</w:t>
      </w:r>
    </w:p>
    <w:p w14:paraId="1CDAFA96">
      <w:pPr>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营业执照等资料的复印件或影印件</w:t>
      </w:r>
    </w:p>
    <w:p w14:paraId="17CC001F">
      <w:pPr>
        <w:spacing w:line="360" w:lineRule="auto"/>
        <w:ind w:firstLine="479" w:firstLineChars="199"/>
        <w:rPr>
          <w:rFonts w:hint="eastAsia" w:ascii="宋体" w:hAnsi="宋体" w:cs="宋体"/>
          <w:b/>
          <w:bCs/>
          <w:color w:val="auto"/>
          <w:sz w:val="24"/>
          <w:highlight w:val="none"/>
        </w:rPr>
      </w:pPr>
    </w:p>
    <w:p w14:paraId="082D5E83">
      <w:pPr>
        <w:spacing w:line="360" w:lineRule="auto"/>
        <w:ind w:firstLine="479" w:firstLineChars="199"/>
        <w:rPr>
          <w:rFonts w:hint="eastAsia" w:ascii="宋体" w:hAnsi="宋体" w:cs="宋体"/>
          <w:b/>
          <w:bCs/>
          <w:color w:val="auto"/>
          <w:sz w:val="24"/>
          <w:highlight w:val="none"/>
        </w:rPr>
      </w:pPr>
    </w:p>
    <w:p w14:paraId="4F8F7260">
      <w:pPr>
        <w:spacing w:line="360" w:lineRule="auto"/>
        <w:ind w:firstLine="479" w:firstLineChars="199"/>
        <w:rPr>
          <w:rFonts w:hint="eastAsia" w:ascii="宋体" w:hAnsi="宋体" w:cs="宋体"/>
          <w:b/>
          <w:bCs/>
          <w:color w:val="auto"/>
          <w:sz w:val="24"/>
          <w:highlight w:val="none"/>
        </w:rPr>
      </w:pPr>
    </w:p>
    <w:p w14:paraId="4D239BD9">
      <w:pPr>
        <w:spacing w:line="360" w:lineRule="auto"/>
        <w:ind w:firstLine="479" w:firstLineChars="199"/>
        <w:rPr>
          <w:rFonts w:hint="eastAsia" w:ascii="宋体" w:hAnsi="宋体" w:cs="宋体"/>
          <w:b/>
          <w:bCs/>
          <w:color w:val="auto"/>
          <w:sz w:val="24"/>
          <w:highlight w:val="none"/>
        </w:rPr>
      </w:pPr>
    </w:p>
    <w:p w14:paraId="6A1EBEE7">
      <w:pPr>
        <w:spacing w:line="360" w:lineRule="auto"/>
        <w:ind w:firstLine="479" w:firstLineChars="199"/>
        <w:rPr>
          <w:rFonts w:hint="eastAsia" w:ascii="宋体" w:hAnsi="宋体" w:cs="宋体"/>
          <w:b/>
          <w:bCs/>
          <w:color w:val="auto"/>
          <w:sz w:val="24"/>
          <w:highlight w:val="none"/>
        </w:rPr>
      </w:pPr>
    </w:p>
    <w:p w14:paraId="388E9369">
      <w:pPr>
        <w:spacing w:line="360" w:lineRule="auto"/>
        <w:ind w:firstLine="479" w:firstLineChars="199"/>
        <w:rPr>
          <w:rFonts w:hint="eastAsia" w:ascii="宋体" w:hAnsi="宋体" w:cs="宋体"/>
          <w:b/>
          <w:bCs/>
          <w:color w:val="auto"/>
          <w:sz w:val="24"/>
          <w:highlight w:val="none"/>
        </w:rPr>
      </w:pPr>
    </w:p>
    <w:p w14:paraId="50BA07C6">
      <w:pPr>
        <w:spacing w:line="360" w:lineRule="auto"/>
        <w:ind w:firstLine="479" w:firstLineChars="199"/>
        <w:rPr>
          <w:rFonts w:hint="eastAsia" w:ascii="宋体" w:hAnsi="宋体" w:cs="宋体"/>
          <w:b/>
          <w:bCs/>
          <w:color w:val="auto"/>
          <w:sz w:val="24"/>
          <w:highlight w:val="none"/>
        </w:rPr>
      </w:pPr>
    </w:p>
    <w:p w14:paraId="0BC90E99">
      <w:pPr>
        <w:spacing w:line="360" w:lineRule="auto"/>
        <w:ind w:firstLine="479" w:firstLineChars="199"/>
        <w:rPr>
          <w:rFonts w:hint="eastAsia" w:ascii="宋体" w:hAnsi="宋体" w:cs="宋体"/>
          <w:b/>
          <w:bCs/>
          <w:color w:val="auto"/>
          <w:sz w:val="24"/>
          <w:highlight w:val="none"/>
        </w:rPr>
      </w:pPr>
    </w:p>
    <w:p w14:paraId="3B41CAFD">
      <w:pPr>
        <w:spacing w:line="360" w:lineRule="auto"/>
        <w:ind w:firstLine="479" w:firstLineChars="199"/>
        <w:rPr>
          <w:rFonts w:hint="eastAsia" w:ascii="宋体" w:hAnsi="宋体" w:cs="宋体"/>
          <w:b/>
          <w:bCs/>
          <w:color w:val="auto"/>
          <w:sz w:val="24"/>
          <w:highlight w:val="none"/>
        </w:rPr>
      </w:pPr>
    </w:p>
    <w:p w14:paraId="661529B8">
      <w:pPr>
        <w:spacing w:line="360" w:lineRule="auto"/>
        <w:ind w:firstLine="417" w:firstLineChars="199"/>
        <w:rPr>
          <w:color w:val="auto"/>
          <w:highlight w:val="none"/>
        </w:rPr>
        <w:sectPr>
          <w:headerReference r:id="rId5" w:type="default"/>
          <w:pgSz w:w="11906" w:h="16838"/>
          <w:pgMar w:top="1440" w:right="1800" w:bottom="1440" w:left="1800" w:header="737" w:footer="850" w:gutter="0"/>
          <w:cols w:space="720" w:num="1"/>
          <w:docGrid w:type="lines" w:linePitch="312" w:charSpace="0"/>
        </w:sectPr>
      </w:pPr>
    </w:p>
    <w:p w14:paraId="54EE6191">
      <w:pPr>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2.磋商响应授权书</w:t>
      </w:r>
    </w:p>
    <w:p w14:paraId="5821DCD4">
      <w:pPr>
        <w:wordWrap w:val="0"/>
        <w:snapToGrid w:val="0"/>
        <w:spacing w:line="360" w:lineRule="auto"/>
        <w:rPr>
          <w:rFonts w:hint="eastAsia" w:ascii="宋体" w:hAnsi="宋体" w:cs="宋体"/>
          <w:color w:val="auto"/>
          <w:sz w:val="24"/>
          <w:szCs w:val="21"/>
          <w:highlight w:val="none"/>
        </w:rPr>
      </w:pPr>
    </w:p>
    <w:p w14:paraId="26219319">
      <w:pPr>
        <w:wordWrap w:val="0"/>
        <w:snapToGrid w:val="0"/>
        <w:spacing w:line="360" w:lineRule="auto"/>
        <w:rPr>
          <w:rFonts w:hint="eastAsia" w:ascii="宋体" w:hAnsi="宋体" w:cs="宋体"/>
          <w:color w:val="auto"/>
          <w:sz w:val="24"/>
          <w:szCs w:val="21"/>
          <w:highlight w:val="none"/>
        </w:rPr>
      </w:pPr>
      <w:r>
        <w:rPr>
          <w:rFonts w:hint="eastAsia" w:ascii="宋体" w:hAnsi="宋体" w:cs="宋体"/>
          <w:color w:val="auto"/>
          <w:sz w:val="24"/>
          <w:szCs w:val="21"/>
          <w:highlight w:val="none"/>
        </w:rPr>
        <w:t>致</w:t>
      </w:r>
      <w:r>
        <w:rPr>
          <w:rFonts w:hint="eastAsia" w:ascii="宋体" w:hAnsi="宋体" w:cs="宋体"/>
          <w:color w:val="auto"/>
          <w:sz w:val="24"/>
          <w:szCs w:val="21"/>
          <w:highlight w:val="none"/>
          <w:u w:val="single"/>
        </w:rPr>
        <w:t xml:space="preserve">         </w:t>
      </w:r>
      <w:r>
        <w:rPr>
          <w:rFonts w:hint="eastAsia" w:ascii="宋体" w:hAnsi="宋体" w:cs="宋体"/>
          <w:color w:val="auto"/>
          <w:sz w:val="24"/>
          <w:szCs w:val="21"/>
          <w:highlight w:val="none"/>
        </w:rPr>
        <w:t>（采购人名称）：</w:t>
      </w:r>
    </w:p>
    <w:p w14:paraId="7114F700">
      <w:pPr>
        <w:snapToGri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本授权书声明：</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（供应商名称）授权本单位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（供应商授权代表姓名、职务）代表本单位参加</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项目全称）项目磋商响应活动,全权代表本公司处理磋商响应过程的一切事宜，包括但不限于：磋商响应、参与响应文件的开启、磋商、合同签署、合同执行等。供应商授权代表在磋商响应过程中所签署的一切文件和处理与之有关的一切事务，本公司均予以认可并对此承担责任。供应商授权代表无转委托权。特此授权。</w:t>
      </w:r>
    </w:p>
    <w:p w14:paraId="4C54C1CC">
      <w:pPr>
        <w:snapToGri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本授权书自出具之日起生效。</w:t>
      </w:r>
    </w:p>
    <w:p w14:paraId="6A9B8041">
      <w:pPr>
        <w:wordWrap w:val="0"/>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特此声明。</w:t>
      </w:r>
    </w:p>
    <w:p w14:paraId="6A9432F3">
      <w:pPr>
        <w:snapToGrid w:val="0"/>
        <w:spacing w:line="360" w:lineRule="auto"/>
        <w:jc w:val="right"/>
        <w:rPr>
          <w:rFonts w:hint="eastAsia" w:ascii="宋体" w:hAnsi="宋体" w:cs="宋体"/>
          <w:b/>
          <w:bCs/>
          <w:color w:val="auto"/>
          <w:sz w:val="24"/>
          <w:highlight w:val="none"/>
        </w:rPr>
      </w:pPr>
    </w:p>
    <w:p w14:paraId="52737F59">
      <w:pPr>
        <w:snapToGrid w:val="0"/>
        <w:spacing w:line="360" w:lineRule="auto"/>
        <w:ind w:right="840" w:firstLine="472" w:firstLineChars="196"/>
        <w:rPr>
          <w:rFonts w:hint="eastAsia" w:ascii="宋体" w:hAnsi="宋体" w:cs="宋体"/>
          <w:b/>
          <w:bCs/>
          <w:color w:val="auto"/>
          <w:sz w:val="24"/>
          <w:highlight w:val="none"/>
        </w:rPr>
      </w:pPr>
      <w:r>
        <w:rPr>
          <w:rFonts w:hint="eastAsia" w:ascii="宋体" w:hAnsi="宋体" w:cs="宋体"/>
          <w:b/>
          <w:bCs/>
          <w:color w:val="auto"/>
          <w:sz w:val="24"/>
          <w:highlight w:val="none"/>
        </w:rPr>
        <w:t xml:space="preserve">                                   供应商盖章：</w:t>
      </w:r>
    </w:p>
    <w:p w14:paraId="33E968D4">
      <w:pPr>
        <w:snapToGrid w:val="0"/>
        <w:spacing w:line="360" w:lineRule="auto"/>
        <w:jc w:val="center"/>
        <w:rPr>
          <w:rFonts w:hint="eastAsia" w:ascii="宋体" w:hAnsi="宋体" w:cs="宋体"/>
          <w:b/>
          <w:bCs/>
          <w:color w:val="auto"/>
          <w:sz w:val="24"/>
          <w:highlight w:val="none"/>
        </w:rPr>
      </w:pPr>
      <w:r>
        <w:rPr>
          <w:rFonts w:hint="eastAsia" w:ascii="宋体" w:hAnsi="宋体" w:cs="宋体"/>
          <w:b/>
          <w:bCs/>
          <w:color w:val="auto"/>
          <w:sz w:val="24"/>
          <w:highlight w:val="none"/>
        </w:rPr>
        <w:t xml:space="preserve">                                   日    期：________________</w:t>
      </w:r>
    </w:p>
    <w:p w14:paraId="1C674B49">
      <w:pPr>
        <w:wordWrap w:val="0"/>
        <w:spacing w:line="360" w:lineRule="auto"/>
        <w:rPr>
          <w:rFonts w:hint="eastAsia" w:ascii="宋体" w:hAnsi="宋体" w:cs="宋体"/>
          <w:color w:val="auto"/>
          <w:sz w:val="24"/>
          <w:szCs w:val="21"/>
          <w:highlight w:val="none"/>
        </w:rPr>
      </w:pPr>
    </w:p>
    <w:p w14:paraId="41BFE0D3">
      <w:pPr>
        <w:wordWrap w:val="0"/>
        <w:spacing w:line="360" w:lineRule="auto"/>
        <w:rPr>
          <w:rFonts w:hint="eastAsia" w:ascii="宋体" w:hAnsi="宋体" w:cs="宋体"/>
          <w:color w:val="auto"/>
          <w:sz w:val="24"/>
          <w:szCs w:val="21"/>
          <w:highlight w:val="none"/>
        </w:rPr>
      </w:pPr>
    </w:p>
    <w:p w14:paraId="7920C60E">
      <w:pPr>
        <w:wordWrap w:val="0"/>
        <w:spacing w:line="360" w:lineRule="auto"/>
        <w:rPr>
          <w:rFonts w:hint="eastAsia" w:ascii="宋体" w:hAnsi="宋体" w:cs="宋体"/>
          <w:color w:val="auto"/>
          <w:sz w:val="28"/>
          <w:szCs w:val="28"/>
          <w:highlight w:val="none"/>
        </w:rPr>
      </w:pPr>
    </w:p>
    <w:p w14:paraId="795B0B42">
      <w:pPr>
        <w:wordWrap w:val="0"/>
        <w:spacing w:line="360" w:lineRule="auto"/>
        <w:rPr>
          <w:rFonts w:hint="eastAsia" w:ascii="宋体" w:hAnsi="宋体" w:cs="宋体"/>
          <w:color w:val="auto"/>
          <w:sz w:val="28"/>
          <w:szCs w:val="28"/>
          <w:highlight w:val="none"/>
        </w:rPr>
      </w:pPr>
    </w:p>
    <w:p w14:paraId="34CBCCB4">
      <w:pPr>
        <w:wordWrap w:val="0"/>
        <w:spacing w:line="360" w:lineRule="auto"/>
        <w:rPr>
          <w:rFonts w:hint="eastAsia" w:ascii="宋体" w:hAnsi="宋体" w:cs="宋体"/>
          <w:color w:val="auto"/>
          <w:sz w:val="28"/>
          <w:szCs w:val="28"/>
          <w:highlight w:val="none"/>
        </w:rPr>
      </w:pPr>
    </w:p>
    <w:p w14:paraId="0978D442">
      <w:pPr>
        <w:wordWrap w:val="0"/>
        <w:spacing w:line="360" w:lineRule="auto"/>
        <w:rPr>
          <w:rFonts w:hint="eastAsia" w:ascii="宋体" w:hAnsi="宋体" w:cs="宋体"/>
          <w:color w:val="auto"/>
          <w:sz w:val="28"/>
          <w:szCs w:val="28"/>
          <w:highlight w:val="none"/>
        </w:rPr>
      </w:pPr>
    </w:p>
    <w:p w14:paraId="7B73AAA9">
      <w:pPr>
        <w:wordWrap w:val="0"/>
        <w:spacing w:line="360" w:lineRule="auto"/>
        <w:rPr>
          <w:rFonts w:hint="eastAsia" w:ascii="宋体" w:hAnsi="宋体" w:cs="宋体"/>
          <w:color w:val="auto"/>
          <w:sz w:val="28"/>
          <w:szCs w:val="28"/>
          <w:highlight w:val="none"/>
        </w:rPr>
      </w:pPr>
    </w:p>
    <w:p w14:paraId="1F670890">
      <w:pPr>
        <w:spacing w:line="360" w:lineRule="auto"/>
        <w:ind w:firstLine="551" w:firstLineChars="196"/>
        <w:rPr>
          <w:rFonts w:hint="eastAsia" w:ascii="宋体" w:hAnsi="宋体" w:cs="宋体"/>
          <w:b/>
          <w:bCs/>
          <w:color w:val="auto"/>
          <w:sz w:val="28"/>
          <w:szCs w:val="28"/>
          <w:highlight w:val="none"/>
        </w:rPr>
      </w:pPr>
    </w:p>
    <w:p w14:paraId="4EC036D5">
      <w:pPr>
        <w:spacing w:line="360" w:lineRule="auto"/>
        <w:ind w:firstLine="551" w:firstLineChars="196"/>
        <w:rPr>
          <w:rFonts w:hint="eastAsia" w:ascii="宋体" w:hAnsi="宋体" w:cs="宋体"/>
          <w:b/>
          <w:bCs/>
          <w:color w:val="auto"/>
          <w:sz w:val="28"/>
          <w:szCs w:val="28"/>
          <w:highlight w:val="none"/>
        </w:rPr>
      </w:pPr>
    </w:p>
    <w:p w14:paraId="3F045DE6">
      <w:pPr>
        <w:spacing w:line="360" w:lineRule="auto"/>
        <w:ind w:firstLine="551" w:firstLineChars="196"/>
        <w:rPr>
          <w:rFonts w:hint="eastAsia" w:ascii="宋体" w:hAnsi="宋体" w:cs="宋体"/>
          <w:b/>
          <w:bCs/>
          <w:color w:val="auto"/>
          <w:sz w:val="28"/>
          <w:szCs w:val="28"/>
          <w:highlight w:val="none"/>
        </w:rPr>
      </w:pPr>
    </w:p>
    <w:p w14:paraId="25931633">
      <w:pPr>
        <w:spacing w:line="360" w:lineRule="auto"/>
        <w:ind w:firstLine="551" w:firstLineChars="196"/>
        <w:rPr>
          <w:rFonts w:hint="eastAsia" w:ascii="宋体" w:hAnsi="宋体" w:cs="宋体"/>
          <w:b/>
          <w:bCs/>
          <w:color w:val="auto"/>
          <w:sz w:val="28"/>
          <w:szCs w:val="28"/>
          <w:highlight w:val="none"/>
        </w:rPr>
      </w:pPr>
    </w:p>
    <w:p w14:paraId="16C76D9C">
      <w:pPr>
        <w:jc w:val="center"/>
        <w:rPr>
          <w:rFonts w:hint="eastAsia" w:ascii="宋体" w:hAnsi="宋体" w:cs="宋体"/>
          <w:b/>
          <w:color w:val="auto"/>
          <w:sz w:val="28"/>
          <w:szCs w:val="28"/>
          <w:highlight w:val="none"/>
        </w:rPr>
      </w:pPr>
      <w:r>
        <w:rPr>
          <w:rFonts w:hint="eastAsia" w:ascii="宋体" w:hAnsi="宋体" w:cs="宋体"/>
          <w:color w:val="auto"/>
          <w:sz w:val="28"/>
          <w:szCs w:val="28"/>
          <w:highlight w:val="none"/>
        </w:rPr>
        <w:br w:type="page"/>
      </w:r>
      <w:r>
        <w:rPr>
          <w:rFonts w:hint="eastAsia" w:ascii="宋体" w:hAnsi="宋体" w:cs="宋体"/>
          <w:b/>
          <w:color w:val="auto"/>
          <w:sz w:val="28"/>
          <w:szCs w:val="28"/>
          <w:highlight w:val="none"/>
        </w:rPr>
        <w:t>3.磋商响应函格式</w:t>
      </w:r>
    </w:p>
    <w:p w14:paraId="7BC4AD4B">
      <w:pPr>
        <w:wordWrap w:val="0"/>
        <w:snapToGrid w:val="0"/>
        <w:spacing w:line="360" w:lineRule="auto"/>
        <w:rPr>
          <w:rFonts w:hint="eastAsia" w:ascii="宋体" w:hAnsi="宋体" w:cs="宋体"/>
          <w:color w:val="auto"/>
          <w:sz w:val="24"/>
          <w:szCs w:val="21"/>
          <w:highlight w:val="none"/>
        </w:rPr>
      </w:pPr>
      <w:bookmarkStart w:id="290" w:name="_Toc393705366"/>
      <w:bookmarkStart w:id="291" w:name="_Toc400805871"/>
    </w:p>
    <w:p w14:paraId="43391C38">
      <w:pPr>
        <w:wordWrap w:val="0"/>
        <w:snapToGrid w:val="0"/>
        <w:spacing w:line="360" w:lineRule="auto"/>
        <w:rPr>
          <w:rFonts w:hint="eastAsia" w:ascii="宋体" w:hAnsi="宋体" w:cs="宋体"/>
          <w:b/>
          <w:color w:val="auto"/>
          <w:sz w:val="24"/>
          <w:szCs w:val="21"/>
          <w:highlight w:val="none"/>
        </w:rPr>
      </w:pPr>
      <w:r>
        <w:rPr>
          <w:rFonts w:hint="eastAsia" w:ascii="宋体" w:hAnsi="宋体" w:cs="宋体"/>
          <w:color w:val="auto"/>
          <w:sz w:val="24"/>
          <w:szCs w:val="21"/>
          <w:highlight w:val="none"/>
        </w:rPr>
        <w:t>致</w:t>
      </w:r>
      <w:r>
        <w:rPr>
          <w:rFonts w:hint="eastAsia" w:ascii="宋体" w:hAnsi="宋体" w:cs="宋体"/>
          <w:color w:val="auto"/>
          <w:sz w:val="24"/>
          <w:szCs w:val="21"/>
          <w:highlight w:val="none"/>
          <w:u w:val="single"/>
        </w:rPr>
        <w:t xml:space="preserve">         </w:t>
      </w:r>
      <w:r>
        <w:rPr>
          <w:rFonts w:hint="eastAsia" w:ascii="宋体" w:hAnsi="宋体" w:cs="宋体"/>
          <w:color w:val="auto"/>
          <w:sz w:val="24"/>
          <w:szCs w:val="21"/>
          <w:highlight w:val="none"/>
        </w:rPr>
        <w:t>（采购人名称）：</w:t>
      </w:r>
    </w:p>
    <w:p w14:paraId="00FC617F">
      <w:pPr>
        <w:wordWrap w:val="0"/>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1.根据贵方采购公告，我们决定参加贵方组织的</w:t>
      </w:r>
      <w:r>
        <w:rPr>
          <w:rFonts w:hint="eastAsia" w:ascii="宋体" w:hAnsi="宋体" w:cs="宋体"/>
          <w:color w:val="auto"/>
          <w:sz w:val="24"/>
          <w:szCs w:val="21"/>
          <w:highlight w:val="none"/>
          <w:u w:val="single"/>
        </w:rPr>
        <w:t xml:space="preserve">                      </w:t>
      </w:r>
      <w:r>
        <w:rPr>
          <w:rFonts w:hint="eastAsia" w:ascii="宋体" w:hAnsi="宋体" w:cs="宋体"/>
          <w:color w:val="auto"/>
          <w:sz w:val="24"/>
          <w:szCs w:val="21"/>
          <w:highlight w:val="none"/>
        </w:rPr>
        <w:t>项目的采购活动。我方授权</w:t>
      </w:r>
      <w:r>
        <w:rPr>
          <w:rFonts w:hint="eastAsia" w:ascii="宋体" w:hAnsi="宋体" w:cs="宋体"/>
          <w:color w:val="auto"/>
          <w:sz w:val="24"/>
          <w:szCs w:val="21"/>
          <w:highlight w:val="none"/>
          <w:u w:val="single"/>
        </w:rPr>
        <w:t xml:space="preserve">       </w:t>
      </w:r>
      <w:r>
        <w:rPr>
          <w:rFonts w:hint="eastAsia" w:ascii="宋体" w:hAnsi="宋体" w:cs="宋体"/>
          <w:color w:val="auto"/>
          <w:sz w:val="24"/>
          <w:szCs w:val="21"/>
          <w:highlight w:val="none"/>
        </w:rPr>
        <w:t>(姓名和职务),代表我方</w:t>
      </w:r>
      <w:r>
        <w:rPr>
          <w:rFonts w:hint="eastAsia" w:ascii="宋体" w:hAnsi="宋体" w:cs="宋体"/>
          <w:color w:val="auto"/>
          <w:sz w:val="24"/>
          <w:szCs w:val="21"/>
          <w:highlight w:val="none"/>
          <w:u w:val="single"/>
        </w:rPr>
        <w:t xml:space="preserve">             </w:t>
      </w:r>
      <w:r>
        <w:rPr>
          <w:rFonts w:hint="eastAsia" w:ascii="宋体" w:hAnsi="宋体" w:cs="宋体"/>
          <w:color w:val="auto"/>
          <w:sz w:val="24"/>
          <w:szCs w:val="21"/>
          <w:highlight w:val="none"/>
        </w:rPr>
        <w:t>（供应商的名称）联系方式 (手机号码</w:t>
      </w:r>
      <w:r>
        <w:rPr>
          <w:rFonts w:hint="eastAsia" w:ascii="宋体" w:hAnsi="宋体" w:cs="宋体"/>
          <w:color w:val="auto"/>
          <w:sz w:val="24"/>
          <w:szCs w:val="21"/>
          <w:highlight w:val="none"/>
          <w:u w:val="single"/>
        </w:rPr>
        <w:t xml:space="preserve">           </w:t>
      </w:r>
      <w:r>
        <w:rPr>
          <w:rFonts w:hint="eastAsia" w:ascii="宋体" w:hAnsi="宋体" w:cs="宋体"/>
          <w:color w:val="auto"/>
          <w:sz w:val="24"/>
          <w:szCs w:val="21"/>
          <w:highlight w:val="none"/>
        </w:rPr>
        <w:t>)全权处理本项目响应的有关事宜。</w:t>
      </w:r>
    </w:p>
    <w:p w14:paraId="6D34EDBF">
      <w:pPr>
        <w:wordWrap w:val="0"/>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2.我方完全满足《中华人民共和国政府采购法》第二十二条的全部要求，若有虚假，同意按《中华人民共和国政府采购法》第七十七条处理。</w:t>
      </w:r>
    </w:p>
    <w:p w14:paraId="2291A376">
      <w:pPr>
        <w:wordWrap w:val="0"/>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3.我单位至响应截止日，供应商不存在以下情形：（1）被人民法院列入失信被执行人名单的；（2）被税务机关列入重大税收违法失信主体名单的；（3）被财政部门列入政府采购严重违法失信行为记录名单的。上述承诺若有虚假，同意按《中华人民共和国政府采购法》第七十七条接受处理。</w:t>
      </w:r>
    </w:p>
    <w:p w14:paraId="0F2DD36D">
      <w:pPr>
        <w:wordWrap w:val="0"/>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highlight w:val="none"/>
        </w:rPr>
        <w:t>4.我单位不存在为采购项目提供整体设计、规范编制或者项目管理、监理、检测等服务后，再参加除整体设计、规范编制和项目管理、监理、检测等服务之外的采购活动的情形。</w:t>
      </w:r>
    </w:p>
    <w:p w14:paraId="4838BA9C">
      <w:pPr>
        <w:wordWrap w:val="0"/>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5.我方愿意按照采购文件规定的各项要求，向采购人提供所需的货物与服务。</w:t>
      </w:r>
    </w:p>
    <w:p w14:paraId="435BDD38">
      <w:pPr>
        <w:wordWrap w:val="0"/>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6.一旦我方成交，我方将严格履行合同规定的责任和义务。</w:t>
      </w:r>
    </w:p>
    <w:p w14:paraId="3642926C">
      <w:pPr>
        <w:wordWrap w:val="0"/>
        <w:snapToGrid w:val="0"/>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7.我方保证已提供和将要提供的文件是真实的、准确的。</w:t>
      </w:r>
    </w:p>
    <w:p w14:paraId="32F81459">
      <w:pPr>
        <w:tabs>
          <w:tab w:val="left" w:pos="0"/>
          <w:tab w:val="left" w:pos="840"/>
        </w:tabs>
        <w:wordWrap w:val="0"/>
        <w:snapToGrid w:val="0"/>
        <w:spacing w:line="360" w:lineRule="auto"/>
        <w:ind w:firstLine="480" w:firstLineChars="200"/>
        <w:rPr>
          <w:rFonts w:hint="eastAsia" w:ascii="宋体" w:hAnsi="宋体" w:cs="宋体"/>
          <w:color w:val="auto"/>
          <w:sz w:val="24"/>
          <w:szCs w:val="21"/>
          <w:highlight w:val="none"/>
        </w:rPr>
      </w:pPr>
    </w:p>
    <w:p w14:paraId="72316F5F">
      <w:pPr>
        <w:tabs>
          <w:tab w:val="left" w:pos="0"/>
          <w:tab w:val="left" w:pos="840"/>
        </w:tabs>
        <w:wordWrap w:val="0"/>
        <w:snapToGrid w:val="0"/>
        <w:spacing w:line="360" w:lineRule="auto"/>
        <w:ind w:firstLine="480" w:firstLineChars="200"/>
        <w:rPr>
          <w:rFonts w:hint="eastAsia" w:ascii="宋体" w:hAnsi="宋体" w:cs="宋体"/>
          <w:color w:val="auto"/>
          <w:sz w:val="24"/>
          <w:szCs w:val="21"/>
          <w:highlight w:val="none"/>
        </w:rPr>
      </w:pPr>
    </w:p>
    <w:p w14:paraId="6D8A95EE">
      <w:pPr>
        <w:tabs>
          <w:tab w:val="left" w:pos="0"/>
          <w:tab w:val="left" w:pos="840"/>
        </w:tabs>
        <w:wordWrap w:val="0"/>
        <w:snapToGrid w:val="0"/>
        <w:spacing w:line="360" w:lineRule="auto"/>
        <w:ind w:firstLine="480" w:firstLineChars="200"/>
        <w:rPr>
          <w:rFonts w:hint="eastAsia" w:ascii="宋体" w:hAnsi="宋体" w:cs="宋体"/>
          <w:color w:val="auto"/>
          <w:sz w:val="24"/>
          <w:szCs w:val="21"/>
          <w:highlight w:val="none"/>
        </w:rPr>
      </w:pPr>
    </w:p>
    <w:p w14:paraId="78A6C691">
      <w:pPr>
        <w:snapToGrid w:val="0"/>
        <w:spacing w:line="360" w:lineRule="auto"/>
        <w:ind w:right="980"/>
        <w:rPr>
          <w:rFonts w:hint="eastAsia" w:ascii="宋体" w:hAnsi="宋体" w:cs="宋体"/>
          <w:b/>
          <w:bCs/>
          <w:color w:val="auto"/>
          <w:sz w:val="24"/>
          <w:highlight w:val="none"/>
        </w:rPr>
      </w:pPr>
      <w:r>
        <w:rPr>
          <w:rFonts w:hint="eastAsia" w:ascii="宋体" w:hAnsi="宋体" w:cs="宋体"/>
          <w:b/>
          <w:bCs/>
          <w:color w:val="auto"/>
          <w:sz w:val="24"/>
          <w:highlight w:val="none"/>
        </w:rPr>
        <w:t xml:space="preserve">                                    供应商盖章：</w:t>
      </w:r>
    </w:p>
    <w:p w14:paraId="311C934D">
      <w:pPr>
        <w:snapToGrid w:val="0"/>
        <w:spacing w:line="360" w:lineRule="auto"/>
        <w:jc w:val="center"/>
        <w:rPr>
          <w:rFonts w:hint="eastAsia" w:ascii="宋体" w:hAnsi="宋体" w:cs="宋体"/>
          <w:b/>
          <w:bCs/>
          <w:color w:val="auto"/>
          <w:sz w:val="24"/>
          <w:highlight w:val="none"/>
        </w:rPr>
      </w:pPr>
      <w:r>
        <w:rPr>
          <w:rFonts w:hint="eastAsia" w:ascii="宋体" w:hAnsi="宋体" w:cs="宋体"/>
          <w:b/>
          <w:bCs/>
          <w:color w:val="auto"/>
          <w:sz w:val="24"/>
          <w:highlight w:val="none"/>
        </w:rPr>
        <w:t xml:space="preserve">                              日    期：________________</w:t>
      </w:r>
    </w:p>
    <w:p w14:paraId="304BB6BB">
      <w:pPr>
        <w:snapToGrid w:val="0"/>
        <w:spacing w:line="360" w:lineRule="auto"/>
        <w:ind w:firstLine="590" w:firstLineChars="245"/>
        <w:rPr>
          <w:rFonts w:hint="eastAsia" w:ascii="宋体" w:hAnsi="宋体" w:cs="宋体"/>
          <w:b/>
          <w:bCs/>
          <w:color w:val="auto"/>
          <w:sz w:val="24"/>
          <w:highlight w:val="none"/>
        </w:rPr>
      </w:pPr>
    </w:p>
    <w:p w14:paraId="63AE01E4">
      <w:pPr>
        <w:rPr>
          <w:rFonts w:hint="eastAsia" w:ascii="宋体" w:hAnsi="宋体" w:cs="宋体"/>
          <w:color w:val="auto"/>
          <w:sz w:val="24"/>
          <w:highlight w:val="none"/>
        </w:rPr>
      </w:pPr>
      <w:r>
        <w:rPr>
          <w:rFonts w:hint="eastAsia" w:ascii="宋体" w:hAnsi="宋体" w:cs="宋体"/>
          <w:color w:val="auto"/>
          <w:sz w:val="24"/>
          <w:highlight w:val="none"/>
        </w:rPr>
        <w:br w:type="page"/>
      </w:r>
    </w:p>
    <w:p w14:paraId="258B7F7E">
      <w:pPr>
        <w:widowControl/>
        <w:snapToGrid w:val="0"/>
        <w:spacing w:line="360" w:lineRule="auto"/>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4.诚信履约承诺函</w:t>
      </w:r>
    </w:p>
    <w:p w14:paraId="73A6BB52">
      <w:pPr>
        <w:pStyle w:val="3"/>
        <w:rPr>
          <w:color w:val="auto"/>
          <w:highlight w:val="none"/>
        </w:rPr>
      </w:pPr>
    </w:p>
    <w:p w14:paraId="5E6D1B9E">
      <w:pPr>
        <w:wordWrap w:val="0"/>
        <w:snapToGrid w:val="0"/>
        <w:spacing w:line="360" w:lineRule="auto"/>
        <w:rPr>
          <w:rFonts w:hint="eastAsia" w:ascii="宋体" w:hAnsi="宋体" w:cs="宋体"/>
          <w:b/>
          <w:color w:val="auto"/>
          <w:sz w:val="24"/>
          <w:highlight w:val="none"/>
        </w:rPr>
      </w:pPr>
      <w:r>
        <w:rPr>
          <w:rFonts w:hint="eastAsia" w:ascii="宋体" w:hAnsi="宋体" w:cs="宋体"/>
          <w:color w:val="auto"/>
          <w:sz w:val="24"/>
          <w:highlight w:val="none"/>
        </w:rPr>
        <w:t>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（采购人名称）：</w:t>
      </w:r>
    </w:p>
    <w:p w14:paraId="1AC96CB8">
      <w:pPr>
        <w:widowControl/>
        <w:snapToGrid w:val="0"/>
        <w:spacing w:line="360" w:lineRule="auto"/>
        <w:ind w:firstLine="480" w:firstLineChars="200"/>
        <w:jc w:val="left"/>
        <w:rPr>
          <w:rFonts w:hint="eastAsia" w:ascii="宋体" w:hAnsi="宋体" w:cs="宋体"/>
          <w:color w:val="auto"/>
          <w:kern w:val="0"/>
          <w:sz w:val="24"/>
          <w:highlight w:val="none"/>
        </w:rPr>
      </w:pPr>
      <w:r>
        <w:rPr>
          <w:rFonts w:hint="eastAsia" w:ascii="宋体" w:hAnsi="宋体" w:cs="宋体"/>
          <w:color w:val="auto"/>
          <w:kern w:val="0"/>
          <w:sz w:val="24"/>
          <w:highlight w:val="none"/>
        </w:rPr>
        <w:t>如我单位被确定为本项目成交单位，我单位承诺在合同签订及履约过程中将严格执行《中华人民共和国政府采购法</w:t>
      </w:r>
      <w:r>
        <w:rPr>
          <w:rFonts w:hint="eastAsia" w:ascii="宋体" w:hAnsi="宋体" w:cs="宋体"/>
          <w:color w:val="auto"/>
          <w:kern w:val="0"/>
          <w:sz w:val="24"/>
          <w:highlight w:val="none"/>
          <w:lang w:eastAsia="zh-CN"/>
        </w:rPr>
        <w:t>》《</w:t>
      </w:r>
      <w:r>
        <w:rPr>
          <w:rFonts w:hint="eastAsia" w:ascii="宋体" w:hAnsi="宋体" w:cs="宋体"/>
          <w:color w:val="auto"/>
          <w:kern w:val="0"/>
          <w:sz w:val="24"/>
          <w:highlight w:val="none"/>
        </w:rPr>
        <w:t>中华人民共和国政府采购法实施条例》及本项目采购文件中关于合同签订及履约的相关规定，不出现以下情形：</w:t>
      </w:r>
    </w:p>
    <w:p w14:paraId="3C5C8D09">
      <w:pPr>
        <w:widowControl/>
        <w:snapToGrid w:val="0"/>
        <w:spacing w:line="360" w:lineRule="auto"/>
        <w:ind w:firstLine="480" w:firstLineChars="200"/>
        <w:jc w:val="left"/>
        <w:rPr>
          <w:rFonts w:hint="eastAsia" w:ascii="宋体" w:hAnsi="宋体" w:cs="宋体"/>
          <w:color w:val="auto"/>
          <w:kern w:val="0"/>
          <w:sz w:val="24"/>
          <w:highlight w:val="none"/>
        </w:rPr>
      </w:pPr>
      <w:r>
        <w:rPr>
          <w:rFonts w:hint="eastAsia" w:ascii="宋体" w:hAnsi="宋体" w:cs="宋体"/>
          <w:color w:val="auto"/>
          <w:kern w:val="0"/>
          <w:sz w:val="24"/>
          <w:highlight w:val="none"/>
        </w:rPr>
        <w:t>（1）成交后无正当理由拒不与采购人签订政府采购合同；</w:t>
      </w:r>
    </w:p>
    <w:p w14:paraId="459B62F8">
      <w:pPr>
        <w:widowControl/>
        <w:snapToGrid w:val="0"/>
        <w:spacing w:line="360" w:lineRule="auto"/>
        <w:ind w:firstLine="480" w:firstLineChars="200"/>
        <w:jc w:val="left"/>
        <w:rPr>
          <w:rFonts w:hint="eastAsia" w:ascii="宋体" w:hAnsi="宋体" w:cs="宋体"/>
          <w:color w:val="auto"/>
          <w:kern w:val="0"/>
          <w:sz w:val="24"/>
          <w:highlight w:val="none"/>
        </w:rPr>
      </w:pPr>
      <w:r>
        <w:rPr>
          <w:rFonts w:hint="eastAsia" w:ascii="宋体" w:hAnsi="宋体" w:cs="宋体"/>
          <w:color w:val="auto"/>
          <w:kern w:val="0"/>
          <w:sz w:val="24"/>
          <w:highlight w:val="none"/>
        </w:rPr>
        <w:t>（2）未按照采购文件确定的事项签订政府采购合同；</w:t>
      </w:r>
    </w:p>
    <w:p w14:paraId="75308F9E">
      <w:pPr>
        <w:widowControl/>
        <w:snapToGrid w:val="0"/>
        <w:spacing w:line="360" w:lineRule="auto"/>
        <w:ind w:firstLine="480" w:firstLineChars="200"/>
        <w:jc w:val="left"/>
        <w:rPr>
          <w:rFonts w:hint="eastAsia" w:ascii="宋体" w:hAnsi="宋体" w:cs="宋体"/>
          <w:color w:val="auto"/>
          <w:kern w:val="0"/>
          <w:sz w:val="24"/>
          <w:highlight w:val="none"/>
        </w:rPr>
      </w:pPr>
      <w:r>
        <w:rPr>
          <w:rFonts w:hint="eastAsia" w:ascii="宋体" w:hAnsi="宋体" w:cs="宋体"/>
          <w:color w:val="auto"/>
          <w:kern w:val="0"/>
          <w:sz w:val="24"/>
          <w:highlight w:val="none"/>
        </w:rPr>
        <w:t>（3）将政府采购合同转包；</w:t>
      </w:r>
    </w:p>
    <w:p w14:paraId="6302A432">
      <w:pPr>
        <w:widowControl/>
        <w:snapToGrid w:val="0"/>
        <w:spacing w:line="360" w:lineRule="auto"/>
        <w:ind w:firstLine="480" w:firstLineChars="200"/>
        <w:jc w:val="left"/>
        <w:rPr>
          <w:rFonts w:hint="eastAsia" w:ascii="宋体" w:hAnsi="宋体" w:cs="宋体"/>
          <w:color w:val="auto"/>
          <w:kern w:val="0"/>
          <w:sz w:val="24"/>
          <w:highlight w:val="none"/>
        </w:rPr>
      </w:pPr>
      <w:r>
        <w:rPr>
          <w:rFonts w:hint="eastAsia" w:ascii="宋体" w:hAnsi="宋体" w:cs="宋体"/>
          <w:color w:val="auto"/>
          <w:kern w:val="0"/>
          <w:sz w:val="24"/>
          <w:highlight w:val="none"/>
        </w:rPr>
        <w:t>（4）提供假冒伪劣产品；</w:t>
      </w:r>
    </w:p>
    <w:p w14:paraId="7761FF7B">
      <w:pPr>
        <w:widowControl/>
        <w:snapToGrid w:val="0"/>
        <w:spacing w:line="360" w:lineRule="auto"/>
        <w:ind w:firstLine="480" w:firstLineChars="200"/>
        <w:jc w:val="left"/>
        <w:rPr>
          <w:rFonts w:hint="eastAsia" w:ascii="宋体" w:hAnsi="宋体" w:cs="宋体"/>
          <w:color w:val="auto"/>
          <w:kern w:val="0"/>
          <w:sz w:val="24"/>
          <w:highlight w:val="none"/>
        </w:rPr>
      </w:pPr>
      <w:r>
        <w:rPr>
          <w:rFonts w:hint="eastAsia" w:ascii="宋体" w:hAnsi="宋体" w:cs="宋体"/>
          <w:color w:val="auto"/>
          <w:kern w:val="0"/>
          <w:sz w:val="24"/>
          <w:highlight w:val="none"/>
        </w:rPr>
        <w:t>（5）擅自变更、中止或者终止政府采购合同。</w:t>
      </w:r>
    </w:p>
    <w:p w14:paraId="0593126A">
      <w:pPr>
        <w:widowControl/>
        <w:snapToGrid w:val="0"/>
        <w:spacing w:line="360" w:lineRule="auto"/>
        <w:ind w:firstLine="480" w:firstLineChars="200"/>
        <w:jc w:val="left"/>
        <w:rPr>
          <w:rFonts w:hint="eastAsia" w:ascii="宋体" w:hAnsi="宋体" w:cs="宋体"/>
          <w:color w:val="auto"/>
          <w:kern w:val="0"/>
          <w:sz w:val="24"/>
          <w:highlight w:val="none"/>
        </w:rPr>
      </w:pPr>
      <w:r>
        <w:rPr>
          <w:rFonts w:hint="eastAsia" w:ascii="宋体" w:hAnsi="宋体" w:cs="宋体"/>
          <w:color w:val="auto"/>
          <w:kern w:val="0"/>
          <w:sz w:val="24"/>
          <w:highlight w:val="none"/>
        </w:rPr>
        <w:t>本单位知悉如出现上述情形，将会被依法追究法律责任，可能的处理结果有：处以采购金额千分之五以上千分之十以下的罚款，列入不良行为记录名单，在一至三年内禁止参加政府采购活动，有违法所得的，并处没收违法所得，情节严重的，由市场监督管理机关吊销营业执照；构成犯罪的，依法追究刑事责任。</w:t>
      </w:r>
    </w:p>
    <w:p w14:paraId="76362261">
      <w:pPr>
        <w:rPr>
          <w:rFonts w:hint="eastAsia" w:ascii="宋体" w:hAnsi="宋体" w:cs="宋体"/>
          <w:color w:val="auto"/>
          <w:highlight w:val="none"/>
        </w:rPr>
      </w:pPr>
    </w:p>
    <w:p w14:paraId="15D1D415">
      <w:pPr>
        <w:pStyle w:val="63"/>
        <w:snapToGrid w:val="0"/>
        <w:spacing w:line="360" w:lineRule="auto"/>
        <w:ind w:right="840" w:firstLine="472" w:firstLineChars="196"/>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                                </w:t>
      </w:r>
    </w:p>
    <w:p w14:paraId="2DC1F263">
      <w:pPr>
        <w:pStyle w:val="63"/>
        <w:snapToGrid w:val="0"/>
        <w:spacing w:line="360" w:lineRule="auto"/>
        <w:ind w:right="840" w:firstLine="3855" w:firstLineChars="1600"/>
        <w:rPr>
          <w:rFonts w:hint="eastAsia" w:ascii="宋体" w:hAnsi="宋体" w:cs="宋体"/>
          <w:color w:val="auto"/>
          <w:sz w:val="24"/>
          <w:szCs w:val="24"/>
          <w:highlight w:val="none"/>
        </w:rPr>
      </w:pPr>
      <w:r>
        <w:rPr>
          <w:rFonts w:hint="eastAsia" w:ascii="宋体" w:hAnsi="宋体" w:cs="宋体"/>
          <w:color w:val="auto"/>
          <w:sz w:val="24"/>
          <w:szCs w:val="24"/>
          <w:highlight w:val="none"/>
        </w:rPr>
        <w:t>供应商盖章：</w:t>
      </w:r>
    </w:p>
    <w:p w14:paraId="047C81C1">
      <w:pPr>
        <w:pStyle w:val="63"/>
        <w:snapToGrid w:val="0"/>
        <w:spacing w:line="360" w:lineRule="auto"/>
        <w:ind w:firstLine="0" w:firstLineChars="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    日    期：</w:t>
      </w:r>
      <w:r>
        <w:rPr>
          <w:rFonts w:hint="eastAsia" w:ascii="宋体" w:hAnsi="宋体" w:cs="宋体"/>
          <w:b w:val="0"/>
          <w:bCs w:val="0"/>
          <w:color w:val="auto"/>
          <w:sz w:val="24"/>
          <w:szCs w:val="24"/>
          <w:highlight w:val="none"/>
          <w:u w:val="single"/>
        </w:rPr>
        <w:t xml:space="preserve">                        </w:t>
      </w:r>
    </w:p>
    <w:p w14:paraId="378A8F06">
      <w:pPr>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br w:type="page"/>
      </w:r>
      <w:r>
        <w:rPr>
          <w:rFonts w:hint="eastAsia" w:ascii="宋体" w:hAnsi="宋体" w:cs="宋体"/>
          <w:b/>
          <w:color w:val="auto"/>
          <w:sz w:val="28"/>
          <w:szCs w:val="28"/>
          <w:highlight w:val="none"/>
        </w:rPr>
        <w:t>5.项目实施方案</w:t>
      </w:r>
      <w:bookmarkEnd w:id="290"/>
      <w:bookmarkEnd w:id="291"/>
    </w:p>
    <w:p w14:paraId="599D9EB6">
      <w:pPr>
        <w:wordWrap w:val="0"/>
        <w:spacing w:line="360" w:lineRule="auto"/>
        <w:rPr>
          <w:rFonts w:hint="eastAsia" w:ascii="宋体" w:hAnsi="宋体" w:cs="宋体"/>
          <w:b/>
          <w:color w:val="auto"/>
          <w:sz w:val="24"/>
          <w:szCs w:val="21"/>
          <w:highlight w:val="none"/>
        </w:rPr>
      </w:pPr>
    </w:p>
    <w:p w14:paraId="0EDE9B8A">
      <w:pPr>
        <w:wordWrap w:val="0"/>
        <w:spacing w:line="360" w:lineRule="auto"/>
        <w:rPr>
          <w:rFonts w:hint="eastAsia" w:ascii="宋体" w:hAnsi="宋体" w:cs="宋体"/>
          <w:b/>
          <w:color w:val="auto"/>
          <w:sz w:val="24"/>
          <w:szCs w:val="21"/>
          <w:highlight w:val="none"/>
        </w:rPr>
      </w:pPr>
      <w:r>
        <w:rPr>
          <w:rFonts w:hint="eastAsia" w:ascii="宋体" w:hAnsi="宋体" w:cs="宋体"/>
          <w:b/>
          <w:color w:val="auto"/>
          <w:sz w:val="24"/>
          <w:szCs w:val="21"/>
          <w:highlight w:val="none"/>
        </w:rPr>
        <w:t>（1）供应商简介</w:t>
      </w:r>
    </w:p>
    <w:p w14:paraId="0D01B46F">
      <w:pPr>
        <w:autoSpaceDN w:val="0"/>
        <w:spacing w:line="360" w:lineRule="auto"/>
        <w:rPr>
          <w:rFonts w:hint="eastAsia" w:ascii="宋体" w:hAnsi="宋体" w:cs="宋体"/>
          <w:b/>
          <w:color w:val="auto"/>
          <w:sz w:val="24"/>
          <w:szCs w:val="21"/>
          <w:highlight w:val="none"/>
        </w:rPr>
      </w:pPr>
    </w:p>
    <w:p w14:paraId="1573BBC0">
      <w:pPr>
        <w:autoSpaceDN w:val="0"/>
        <w:spacing w:line="360" w:lineRule="auto"/>
        <w:rPr>
          <w:rFonts w:hint="eastAsia" w:ascii="宋体" w:hAnsi="宋体" w:cs="宋体"/>
          <w:color w:val="auto"/>
          <w:sz w:val="24"/>
          <w:szCs w:val="21"/>
          <w:highlight w:val="none"/>
        </w:rPr>
      </w:pPr>
      <w:r>
        <w:rPr>
          <w:rFonts w:hint="eastAsia" w:ascii="宋体" w:hAnsi="宋体" w:cs="宋体"/>
          <w:b/>
          <w:color w:val="auto"/>
          <w:sz w:val="24"/>
          <w:szCs w:val="21"/>
          <w:highlight w:val="none"/>
        </w:rPr>
        <w:t>（2）项目实施方案</w:t>
      </w:r>
    </w:p>
    <w:p w14:paraId="13F67BC9">
      <w:pPr>
        <w:wordWrap w:val="0"/>
        <w:spacing w:line="360" w:lineRule="auto"/>
        <w:rPr>
          <w:rFonts w:hint="eastAsia" w:ascii="宋体" w:hAnsi="宋体" w:cs="宋体"/>
          <w:color w:val="auto"/>
          <w:sz w:val="24"/>
          <w:szCs w:val="21"/>
          <w:highlight w:val="none"/>
        </w:rPr>
      </w:pPr>
      <w:r>
        <w:rPr>
          <w:rFonts w:hint="eastAsia" w:ascii="宋体" w:hAnsi="宋体" w:cs="宋体"/>
          <w:color w:val="auto"/>
          <w:sz w:val="24"/>
          <w:szCs w:val="21"/>
          <w:highlight w:val="none"/>
        </w:rPr>
        <w:t>（详细说明）</w:t>
      </w:r>
    </w:p>
    <w:p w14:paraId="71F788FC">
      <w:pPr>
        <w:rPr>
          <w:rFonts w:hint="eastAsia" w:ascii="宋体" w:hAnsi="宋体" w:cs="宋体"/>
          <w:b/>
          <w:color w:val="auto"/>
          <w:sz w:val="24"/>
          <w:szCs w:val="21"/>
          <w:highlight w:val="none"/>
        </w:rPr>
      </w:pPr>
      <w:r>
        <w:rPr>
          <w:rFonts w:hint="eastAsia" w:ascii="宋体" w:hAnsi="宋体" w:cs="宋体"/>
          <w:b/>
          <w:color w:val="auto"/>
          <w:sz w:val="24"/>
          <w:szCs w:val="21"/>
          <w:highlight w:val="none"/>
        </w:rPr>
        <w:br w:type="page"/>
      </w:r>
    </w:p>
    <w:p w14:paraId="404F29E0">
      <w:pPr>
        <w:jc w:val="center"/>
        <w:rPr>
          <w:rFonts w:hint="eastAsia" w:ascii="宋体" w:hAnsi="宋体" w:cs="宋体"/>
          <w:b/>
          <w:color w:val="auto"/>
          <w:sz w:val="28"/>
          <w:szCs w:val="28"/>
          <w:highlight w:val="none"/>
        </w:rPr>
      </w:pPr>
      <w:bookmarkStart w:id="292" w:name="_Toc393705367"/>
      <w:bookmarkStart w:id="293" w:name="_Toc400805872"/>
      <w:r>
        <w:rPr>
          <w:rFonts w:hint="eastAsia" w:ascii="宋体" w:hAnsi="宋体" w:cs="宋体"/>
          <w:b/>
          <w:color w:val="auto"/>
          <w:sz w:val="28"/>
          <w:szCs w:val="28"/>
          <w:highlight w:val="none"/>
        </w:rPr>
        <w:t>6.履行合同所必需的设备专业技术能力证明</w:t>
      </w:r>
      <w:bookmarkEnd w:id="292"/>
      <w:bookmarkEnd w:id="293"/>
    </w:p>
    <w:p w14:paraId="380659CE">
      <w:pPr>
        <w:wordWrap w:val="0"/>
        <w:spacing w:line="360" w:lineRule="auto"/>
        <w:rPr>
          <w:rFonts w:hint="eastAsia" w:ascii="宋体" w:hAnsi="宋体" w:cs="宋体"/>
          <w:color w:val="auto"/>
          <w:sz w:val="24"/>
          <w:szCs w:val="21"/>
          <w:highlight w:val="none"/>
        </w:rPr>
      </w:pPr>
      <w:r>
        <w:rPr>
          <w:rFonts w:hint="eastAsia" w:ascii="宋体" w:hAnsi="宋体" w:cs="宋体"/>
          <w:color w:val="auto"/>
          <w:sz w:val="24"/>
          <w:szCs w:val="21"/>
          <w:highlight w:val="none"/>
        </w:rPr>
        <w:t>（1）服务本项目主要人员一览表</w:t>
      </w:r>
    </w:p>
    <w:tbl>
      <w:tblPr>
        <w:tblStyle w:val="24"/>
        <w:tblW w:w="988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28"/>
        <w:gridCol w:w="1080"/>
        <w:gridCol w:w="1080"/>
        <w:gridCol w:w="1492"/>
        <w:gridCol w:w="1388"/>
        <w:gridCol w:w="1620"/>
        <w:gridCol w:w="2396"/>
      </w:tblGrid>
      <w:tr w14:paraId="578C48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restart"/>
            <w:vAlign w:val="center"/>
          </w:tcPr>
          <w:p w14:paraId="66B00F19">
            <w:pPr>
              <w:wordWrap w:val="0"/>
              <w:spacing w:line="360" w:lineRule="auto"/>
              <w:rPr>
                <w:rFonts w:hint="eastAsia" w:ascii="宋体" w:hAnsi="宋体" w:cs="宋体"/>
                <w:color w:val="auto"/>
                <w:sz w:val="24"/>
                <w:szCs w:val="21"/>
                <w:highlight w:val="none"/>
              </w:rPr>
            </w:pPr>
            <w:r>
              <w:rPr>
                <w:rFonts w:hint="eastAsia" w:ascii="宋体" w:hAnsi="宋体" w:cs="宋体"/>
                <w:color w:val="auto"/>
                <w:sz w:val="24"/>
                <w:szCs w:val="21"/>
                <w:highlight w:val="none"/>
              </w:rPr>
              <w:t>类别</w:t>
            </w:r>
          </w:p>
        </w:tc>
        <w:tc>
          <w:tcPr>
            <w:tcW w:w="1080" w:type="dxa"/>
            <w:vMerge w:val="restart"/>
            <w:vAlign w:val="center"/>
          </w:tcPr>
          <w:p w14:paraId="0B401511">
            <w:pPr>
              <w:wordWrap w:val="0"/>
              <w:spacing w:line="360" w:lineRule="auto"/>
              <w:rPr>
                <w:rFonts w:hint="eastAsia" w:ascii="宋体" w:hAnsi="宋体" w:cs="宋体"/>
                <w:color w:val="auto"/>
                <w:sz w:val="24"/>
                <w:szCs w:val="21"/>
                <w:highlight w:val="none"/>
              </w:rPr>
            </w:pPr>
            <w:r>
              <w:rPr>
                <w:rFonts w:hint="eastAsia" w:ascii="宋体" w:hAnsi="宋体" w:cs="宋体"/>
                <w:color w:val="auto"/>
                <w:sz w:val="24"/>
                <w:szCs w:val="21"/>
                <w:highlight w:val="none"/>
              </w:rPr>
              <w:t>姓名</w:t>
            </w:r>
          </w:p>
        </w:tc>
        <w:tc>
          <w:tcPr>
            <w:tcW w:w="1080" w:type="dxa"/>
            <w:vMerge w:val="restart"/>
            <w:vAlign w:val="center"/>
          </w:tcPr>
          <w:p w14:paraId="3474DEA1">
            <w:pPr>
              <w:wordWrap w:val="0"/>
              <w:spacing w:line="360" w:lineRule="auto"/>
              <w:rPr>
                <w:rFonts w:hint="eastAsia" w:ascii="宋体" w:hAnsi="宋体" w:cs="宋体"/>
                <w:color w:val="auto"/>
                <w:sz w:val="24"/>
                <w:szCs w:val="21"/>
                <w:highlight w:val="none"/>
              </w:rPr>
            </w:pPr>
            <w:r>
              <w:rPr>
                <w:rFonts w:hint="eastAsia" w:ascii="宋体" w:hAnsi="宋体" w:cs="宋体"/>
                <w:color w:val="auto"/>
                <w:sz w:val="24"/>
                <w:szCs w:val="21"/>
                <w:highlight w:val="none"/>
              </w:rPr>
              <w:t>职务</w:t>
            </w:r>
          </w:p>
        </w:tc>
        <w:tc>
          <w:tcPr>
            <w:tcW w:w="1492" w:type="dxa"/>
            <w:vMerge w:val="restart"/>
            <w:vAlign w:val="center"/>
          </w:tcPr>
          <w:p w14:paraId="028D9BD6">
            <w:pPr>
              <w:wordWrap w:val="0"/>
              <w:spacing w:line="360" w:lineRule="auto"/>
              <w:rPr>
                <w:rFonts w:hint="eastAsia" w:ascii="宋体" w:hAnsi="宋体" w:cs="宋体"/>
                <w:color w:val="auto"/>
                <w:sz w:val="24"/>
                <w:szCs w:val="21"/>
                <w:highlight w:val="none"/>
              </w:rPr>
            </w:pPr>
            <w:r>
              <w:rPr>
                <w:rFonts w:hint="eastAsia" w:ascii="宋体" w:hAnsi="宋体" w:cs="宋体"/>
                <w:color w:val="auto"/>
                <w:sz w:val="24"/>
                <w:szCs w:val="21"/>
                <w:highlight w:val="none"/>
              </w:rPr>
              <w:t>职称或执业资格</w:t>
            </w:r>
          </w:p>
        </w:tc>
        <w:tc>
          <w:tcPr>
            <w:tcW w:w="1388" w:type="dxa"/>
            <w:vMerge w:val="restart"/>
            <w:vAlign w:val="center"/>
          </w:tcPr>
          <w:p w14:paraId="0DA00FF3">
            <w:pPr>
              <w:wordWrap w:val="0"/>
              <w:spacing w:line="360" w:lineRule="auto"/>
              <w:rPr>
                <w:rFonts w:hint="eastAsia" w:ascii="宋体" w:hAnsi="宋体" w:cs="宋体"/>
                <w:color w:val="auto"/>
                <w:sz w:val="24"/>
                <w:szCs w:val="21"/>
                <w:highlight w:val="none"/>
              </w:rPr>
            </w:pPr>
            <w:r>
              <w:rPr>
                <w:rFonts w:hint="eastAsia" w:ascii="宋体" w:hAnsi="宋体" w:cs="宋体"/>
                <w:color w:val="auto"/>
                <w:sz w:val="24"/>
                <w:szCs w:val="21"/>
                <w:highlight w:val="none"/>
              </w:rPr>
              <w:t>学历</w:t>
            </w:r>
          </w:p>
        </w:tc>
        <w:tc>
          <w:tcPr>
            <w:tcW w:w="4016" w:type="dxa"/>
            <w:gridSpan w:val="2"/>
            <w:vAlign w:val="center"/>
          </w:tcPr>
          <w:p w14:paraId="5090A164">
            <w:pPr>
              <w:wordWrap w:val="0"/>
              <w:spacing w:line="360" w:lineRule="auto"/>
              <w:rPr>
                <w:rFonts w:hint="eastAsia" w:ascii="宋体" w:hAnsi="宋体" w:cs="宋体"/>
                <w:color w:val="auto"/>
                <w:sz w:val="24"/>
                <w:szCs w:val="21"/>
                <w:highlight w:val="none"/>
              </w:rPr>
            </w:pPr>
            <w:r>
              <w:rPr>
                <w:rFonts w:hint="eastAsia" w:ascii="宋体" w:hAnsi="宋体" w:cs="宋体"/>
                <w:color w:val="auto"/>
                <w:sz w:val="24"/>
                <w:szCs w:val="21"/>
                <w:highlight w:val="none"/>
              </w:rPr>
              <w:t>证件</w:t>
            </w:r>
          </w:p>
        </w:tc>
      </w:tr>
      <w:tr w14:paraId="6CB5806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vAlign w:val="center"/>
          </w:tcPr>
          <w:p w14:paraId="3BB5FD6F">
            <w:pPr>
              <w:wordWrap w:val="0"/>
              <w:spacing w:line="360" w:lineRule="auto"/>
              <w:rPr>
                <w:rFonts w:hint="eastAsia" w:ascii="宋体" w:hAnsi="宋体" w:cs="宋体"/>
                <w:color w:val="auto"/>
                <w:sz w:val="24"/>
                <w:szCs w:val="21"/>
                <w:highlight w:val="none"/>
              </w:rPr>
            </w:pPr>
          </w:p>
        </w:tc>
        <w:tc>
          <w:tcPr>
            <w:tcW w:w="1080" w:type="dxa"/>
            <w:vMerge w:val="continue"/>
            <w:vAlign w:val="center"/>
          </w:tcPr>
          <w:p w14:paraId="4FC860D1">
            <w:pPr>
              <w:wordWrap w:val="0"/>
              <w:spacing w:line="360" w:lineRule="auto"/>
              <w:rPr>
                <w:rFonts w:hint="eastAsia" w:ascii="宋体" w:hAnsi="宋体" w:cs="宋体"/>
                <w:color w:val="auto"/>
                <w:sz w:val="24"/>
                <w:szCs w:val="21"/>
                <w:highlight w:val="none"/>
              </w:rPr>
            </w:pPr>
          </w:p>
        </w:tc>
        <w:tc>
          <w:tcPr>
            <w:tcW w:w="1080" w:type="dxa"/>
            <w:vMerge w:val="continue"/>
            <w:vAlign w:val="center"/>
          </w:tcPr>
          <w:p w14:paraId="5537156E">
            <w:pPr>
              <w:wordWrap w:val="0"/>
              <w:spacing w:line="360" w:lineRule="auto"/>
              <w:rPr>
                <w:rFonts w:hint="eastAsia" w:ascii="宋体" w:hAnsi="宋体" w:cs="宋体"/>
                <w:color w:val="auto"/>
                <w:sz w:val="24"/>
                <w:szCs w:val="21"/>
                <w:highlight w:val="none"/>
              </w:rPr>
            </w:pPr>
          </w:p>
        </w:tc>
        <w:tc>
          <w:tcPr>
            <w:tcW w:w="1492" w:type="dxa"/>
            <w:vMerge w:val="continue"/>
            <w:vAlign w:val="center"/>
          </w:tcPr>
          <w:p w14:paraId="3D3DFF31">
            <w:pPr>
              <w:wordWrap w:val="0"/>
              <w:spacing w:line="360" w:lineRule="auto"/>
              <w:rPr>
                <w:rFonts w:hint="eastAsia" w:ascii="宋体" w:hAnsi="宋体" w:cs="宋体"/>
                <w:color w:val="auto"/>
                <w:sz w:val="24"/>
                <w:szCs w:val="21"/>
                <w:highlight w:val="none"/>
              </w:rPr>
            </w:pPr>
          </w:p>
        </w:tc>
        <w:tc>
          <w:tcPr>
            <w:tcW w:w="1388" w:type="dxa"/>
            <w:vMerge w:val="continue"/>
            <w:vAlign w:val="center"/>
          </w:tcPr>
          <w:p w14:paraId="0E73D9AA">
            <w:pPr>
              <w:wordWrap w:val="0"/>
              <w:spacing w:line="360" w:lineRule="auto"/>
              <w:rPr>
                <w:rFonts w:hint="eastAsia" w:ascii="宋体" w:hAnsi="宋体" w:cs="宋体"/>
                <w:color w:val="auto"/>
                <w:sz w:val="24"/>
                <w:szCs w:val="21"/>
                <w:highlight w:val="none"/>
              </w:rPr>
            </w:pPr>
          </w:p>
        </w:tc>
        <w:tc>
          <w:tcPr>
            <w:tcW w:w="1620" w:type="dxa"/>
            <w:vAlign w:val="center"/>
          </w:tcPr>
          <w:p w14:paraId="0D720097">
            <w:pPr>
              <w:wordWrap w:val="0"/>
              <w:spacing w:line="360" w:lineRule="auto"/>
              <w:rPr>
                <w:rFonts w:hint="eastAsia" w:ascii="宋体" w:hAnsi="宋体" w:cs="宋体"/>
                <w:color w:val="auto"/>
                <w:sz w:val="24"/>
                <w:szCs w:val="21"/>
                <w:highlight w:val="none"/>
              </w:rPr>
            </w:pPr>
            <w:r>
              <w:rPr>
                <w:rFonts w:hint="eastAsia" w:ascii="宋体" w:hAnsi="宋体" w:cs="宋体"/>
                <w:color w:val="auto"/>
                <w:sz w:val="24"/>
                <w:szCs w:val="21"/>
                <w:highlight w:val="none"/>
              </w:rPr>
              <w:t>名称</w:t>
            </w:r>
          </w:p>
        </w:tc>
        <w:tc>
          <w:tcPr>
            <w:tcW w:w="2396" w:type="dxa"/>
            <w:vAlign w:val="center"/>
          </w:tcPr>
          <w:p w14:paraId="698D4C50">
            <w:pPr>
              <w:wordWrap w:val="0"/>
              <w:spacing w:line="360" w:lineRule="auto"/>
              <w:rPr>
                <w:rFonts w:hint="eastAsia" w:ascii="宋体" w:hAnsi="宋体" w:cs="宋体"/>
                <w:color w:val="auto"/>
                <w:sz w:val="24"/>
                <w:szCs w:val="21"/>
                <w:highlight w:val="none"/>
              </w:rPr>
            </w:pPr>
            <w:r>
              <w:rPr>
                <w:rFonts w:hint="eastAsia" w:ascii="宋体" w:hAnsi="宋体" w:cs="宋体"/>
                <w:color w:val="auto"/>
                <w:sz w:val="24"/>
                <w:szCs w:val="21"/>
                <w:highlight w:val="none"/>
              </w:rPr>
              <w:t>号码</w:t>
            </w:r>
          </w:p>
        </w:tc>
      </w:tr>
      <w:tr w14:paraId="7529924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92" w:hRule="atLeast"/>
          <w:jc w:val="center"/>
        </w:trPr>
        <w:tc>
          <w:tcPr>
            <w:tcW w:w="828" w:type="dxa"/>
            <w:vMerge w:val="restart"/>
            <w:textDirection w:val="tbRlV"/>
            <w:vAlign w:val="center"/>
          </w:tcPr>
          <w:p w14:paraId="0A0B4251">
            <w:pPr>
              <w:wordWrap w:val="0"/>
              <w:spacing w:line="360" w:lineRule="auto"/>
              <w:rPr>
                <w:rFonts w:hint="eastAsia" w:ascii="宋体" w:hAnsi="宋体" w:cs="宋体"/>
                <w:color w:val="auto"/>
                <w:sz w:val="24"/>
                <w:szCs w:val="21"/>
                <w:highlight w:val="none"/>
              </w:rPr>
            </w:pPr>
            <w:r>
              <w:rPr>
                <w:rFonts w:hint="eastAsia" w:ascii="宋体" w:hAnsi="宋体" w:cs="宋体"/>
                <w:color w:val="auto"/>
                <w:sz w:val="24"/>
                <w:szCs w:val="21"/>
                <w:highlight w:val="none"/>
              </w:rPr>
              <w:t>管理人员</w:t>
            </w:r>
          </w:p>
        </w:tc>
        <w:tc>
          <w:tcPr>
            <w:tcW w:w="1080" w:type="dxa"/>
            <w:vAlign w:val="center"/>
          </w:tcPr>
          <w:p w14:paraId="6CFBC3B6">
            <w:pPr>
              <w:wordWrap w:val="0"/>
              <w:spacing w:line="360" w:lineRule="auto"/>
              <w:rPr>
                <w:rFonts w:hint="eastAsia" w:ascii="宋体" w:hAnsi="宋体" w:cs="宋体"/>
                <w:color w:val="auto"/>
                <w:sz w:val="24"/>
                <w:szCs w:val="21"/>
                <w:highlight w:val="none"/>
              </w:rPr>
            </w:pPr>
          </w:p>
        </w:tc>
        <w:tc>
          <w:tcPr>
            <w:tcW w:w="1080" w:type="dxa"/>
            <w:vAlign w:val="center"/>
          </w:tcPr>
          <w:p w14:paraId="1190165B">
            <w:pPr>
              <w:wordWrap w:val="0"/>
              <w:spacing w:line="360" w:lineRule="auto"/>
              <w:rPr>
                <w:rFonts w:hint="eastAsia" w:ascii="宋体" w:hAnsi="宋体" w:cs="宋体"/>
                <w:color w:val="auto"/>
                <w:sz w:val="24"/>
                <w:szCs w:val="21"/>
                <w:highlight w:val="none"/>
              </w:rPr>
            </w:pPr>
          </w:p>
        </w:tc>
        <w:tc>
          <w:tcPr>
            <w:tcW w:w="1492" w:type="dxa"/>
            <w:vAlign w:val="center"/>
          </w:tcPr>
          <w:p w14:paraId="5FB650A3">
            <w:pPr>
              <w:wordWrap w:val="0"/>
              <w:spacing w:line="360" w:lineRule="auto"/>
              <w:rPr>
                <w:rFonts w:hint="eastAsia" w:ascii="宋体" w:hAnsi="宋体" w:cs="宋体"/>
                <w:color w:val="auto"/>
                <w:sz w:val="24"/>
                <w:szCs w:val="21"/>
                <w:highlight w:val="none"/>
              </w:rPr>
            </w:pPr>
          </w:p>
        </w:tc>
        <w:tc>
          <w:tcPr>
            <w:tcW w:w="1388" w:type="dxa"/>
            <w:vAlign w:val="center"/>
          </w:tcPr>
          <w:p w14:paraId="7040642A">
            <w:pPr>
              <w:wordWrap w:val="0"/>
              <w:spacing w:line="360" w:lineRule="auto"/>
              <w:rPr>
                <w:rFonts w:hint="eastAsia" w:ascii="宋体" w:hAnsi="宋体" w:cs="宋体"/>
                <w:color w:val="auto"/>
                <w:sz w:val="24"/>
                <w:szCs w:val="21"/>
                <w:highlight w:val="none"/>
              </w:rPr>
            </w:pPr>
          </w:p>
        </w:tc>
        <w:tc>
          <w:tcPr>
            <w:tcW w:w="1620" w:type="dxa"/>
            <w:vAlign w:val="center"/>
          </w:tcPr>
          <w:p w14:paraId="714F8F20">
            <w:pPr>
              <w:wordWrap w:val="0"/>
              <w:spacing w:line="360" w:lineRule="auto"/>
              <w:rPr>
                <w:rFonts w:hint="eastAsia" w:ascii="宋体" w:hAnsi="宋体" w:cs="宋体"/>
                <w:color w:val="auto"/>
                <w:sz w:val="24"/>
                <w:szCs w:val="21"/>
                <w:highlight w:val="none"/>
              </w:rPr>
            </w:pPr>
          </w:p>
        </w:tc>
        <w:tc>
          <w:tcPr>
            <w:tcW w:w="2396" w:type="dxa"/>
            <w:vAlign w:val="center"/>
          </w:tcPr>
          <w:p w14:paraId="14329FCF">
            <w:pPr>
              <w:wordWrap w:val="0"/>
              <w:spacing w:line="360" w:lineRule="auto"/>
              <w:rPr>
                <w:rFonts w:hint="eastAsia" w:ascii="宋体" w:hAnsi="宋体" w:cs="宋体"/>
                <w:color w:val="auto"/>
                <w:sz w:val="24"/>
                <w:szCs w:val="21"/>
                <w:highlight w:val="none"/>
              </w:rPr>
            </w:pPr>
          </w:p>
        </w:tc>
      </w:tr>
      <w:tr w14:paraId="5083EB5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vAlign w:val="center"/>
          </w:tcPr>
          <w:p w14:paraId="56DE8676">
            <w:pPr>
              <w:wordWrap w:val="0"/>
              <w:spacing w:line="360" w:lineRule="auto"/>
              <w:rPr>
                <w:rFonts w:hint="eastAsia" w:ascii="宋体" w:hAnsi="宋体" w:cs="宋体"/>
                <w:color w:val="auto"/>
                <w:sz w:val="24"/>
                <w:szCs w:val="21"/>
                <w:highlight w:val="none"/>
              </w:rPr>
            </w:pPr>
          </w:p>
        </w:tc>
        <w:tc>
          <w:tcPr>
            <w:tcW w:w="1080" w:type="dxa"/>
            <w:vAlign w:val="center"/>
          </w:tcPr>
          <w:p w14:paraId="31D94BB0">
            <w:pPr>
              <w:wordWrap w:val="0"/>
              <w:spacing w:line="360" w:lineRule="auto"/>
              <w:rPr>
                <w:rFonts w:hint="eastAsia" w:ascii="宋体" w:hAnsi="宋体" w:cs="宋体"/>
                <w:color w:val="auto"/>
                <w:sz w:val="24"/>
                <w:szCs w:val="21"/>
                <w:highlight w:val="none"/>
              </w:rPr>
            </w:pPr>
          </w:p>
        </w:tc>
        <w:tc>
          <w:tcPr>
            <w:tcW w:w="1080" w:type="dxa"/>
            <w:vAlign w:val="center"/>
          </w:tcPr>
          <w:p w14:paraId="78396B36">
            <w:pPr>
              <w:wordWrap w:val="0"/>
              <w:spacing w:line="360" w:lineRule="auto"/>
              <w:rPr>
                <w:rFonts w:hint="eastAsia" w:ascii="宋体" w:hAnsi="宋体" w:cs="宋体"/>
                <w:color w:val="auto"/>
                <w:sz w:val="24"/>
                <w:szCs w:val="21"/>
                <w:highlight w:val="none"/>
              </w:rPr>
            </w:pPr>
          </w:p>
        </w:tc>
        <w:tc>
          <w:tcPr>
            <w:tcW w:w="1492" w:type="dxa"/>
            <w:vAlign w:val="center"/>
          </w:tcPr>
          <w:p w14:paraId="4DD2F35F">
            <w:pPr>
              <w:wordWrap w:val="0"/>
              <w:spacing w:line="360" w:lineRule="auto"/>
              <w:rPr>
                <w:rFonts w:hint="eastAsia" w:ascii="宋体" w:hAnsi="宋体" w:cs="宋体"/>
                <w:color w:val="auto"/>
                <w:sz w:val="24"/>
                <w:szCs w:val="21"/>
                <w:highlight w:val="none"/>
              </w:rPr>
            </w:pPr>
          </w:p>
        </w:tc>
        <w:tc>
          <w:tcPr>
            <w:tcW w:w="1388" w:type="dxa"/>
            <w:vAlign w:val="center"/>
          </w:tcPr>
          <w:p w14:paraId="30CF6DFC">
            <w:pPr>
              <w:wordWrap w:val="0"/>
              <w:spacing w:line="360" w:lineRule="auto"/>
              <w:rPr>
                <w:rFonts w:hint="eastAsia" w:ascii="宋体" w:hAnsi="宋体" w:cs="宋体"/>
                <w:color w:val="auto"/>
                <w:sz w:val="24"/>
                <w:szCs w:val="21"/>
                <w:highlight w:val="none"/>
              </w:rPr>
            </w:pPr>
          </w:p>
        </w:tc>
        <w:tc>
          <w:tcPr>
            <w:tcW w:w="1620" w:type="dxa"/>
            <w:vAlign w:val="center"/>
          </w:tcPr>
          <w:p w14:paraId="20BB3AA9">
            <w:pPr>
              <w:wordWrap w:val="0"/>
              <w:spacing w:line="360" w:lineRule="auto"/>
              <w:rPr>
                <w:rFonts w:hint="eastAsia" w:ascii="宋体" w:hAnsi="宋体" w:cs="宋体"/>
                <w:color w:val="auto"/>
                <w:sz w:val="24"/>
                <w:szCs w:val="21"/>
                <w:highlight w:val="none"/>
              </w:rPr>
            </w:pPr>
          </w:p>
        </w:tc>
        <w:tc>
          <w:tcPr>
            <w:tcW w:w="2396" w:type="dxa"/>
            <w:vAlign w:val="center"/>
          </w:tcPr>
          <w:p w14:paraId="49C61E44">
            <w:pPr>
              <w:wordWrap w:val="0"/>
              <w:spacing w:line="360" w:lineRule="auto"/>
              <w:rPr>
                <w:rFonts w:hint="eastAsia" w:ascii="宋体" w:hAnsi="宋体" w:cs="宋体"/>
                <w:color w:val="auto"/>
                <w:sz w:val="24"/>
                <w:szCs w:val="21"/>
                <w:highlight w:val="none"/>
              </w:rPr>
            </w:pPr>
          </w:p>
        </w:tc>
      </w:tr>
      <w:tr w14:paraId="4EE43B2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vAlign w:val="center"/>
          </w:tcPr>
          <w:p w14:paraId="6FE97F17">
            <w:pPr>
              <w:wordWrap w:val="0"/>
              <w:spacing w:line="360" w:lineRule="auto"/>
              <w:rPr>
                <w:rFonts w:hint="eastAsia" w:ascii="宋体" w:hAnsi="宋体" w:cs="宋体"/>
                <w:color w:val="auto"/>
                <w:sz w:val="24"/>
                <w:szCs w:val="21"/>
                <w:highlight w:val="none"/>
              </w:rPr>
            </w:pPr>
          </w:p>
        </w:tc>
        <w:tc>
          <w:tcPr>
            <w:tcW w:w="1080" w:type="dxa"/>
            <w:vAlign w:val="center"/>
          </w:tcPr>
          <w:p w14:paraId="6BBD7E8D">
            <w:pPr>
              <w:wordWrap w:val="0"/>
              <w:spacing w:line="360" w:lineRule="auto"/>
              <w:rPr>
                <w:rFonts w:hint="eastAsia" w:ascii="宋体" w:hAnsi="宋体" w:cs="宋体"/>
                <w:color w:val="auto"/>
                <w:sz w:val="24"/>
                <w:szCs w:val="21"/>
                <w:highlight w:val="none"/>
              </w:rPr>
            </w:pPr>
          </w:p>
        </w:tc>
        <w:tc>
          <w:tcPr>
            <w:tcW w:w="1080" w:type="dxa"/>
            <w:vAlign w:val="center"/>
          </w:tcPr>
          <w:p w14:paraId="5FACE853">
            <w:pPr>
              <w:wordWrap w:val="0"/>
              <w:spacing w:line="360" w:lineRule="auto"/>
              <w:rPr>
                <w:rFonts w:hint="eastAsia" w:ascii="宋体" w:hAnsi="宋体" w:cs="宋体"/>
                <w:color w:val="auto"/>
                <w:sz w:val="24"/>
                <w:szCs w:val="21"/>
                <w:highlight w:val="none"/>
              </w:rPr>
            </w:pPr>
          </w:p>
        </w:tc>
        <w:tc>
          <w:tcPr>
            <w:tcW w:w="1492" w:type="dxa"/>
            <w:vAlign w:val="center"/>
          </w:tcPr>
          <w:p w14:paraId="075990CC">
            <w:pPr>
              <w:wordWrap w:val="0"/>
              <w:spacing w:line="360" w:lineRule="auto"/>
              <w:rPr>
                <w:rFonts w:hint="eastAsia" w:ascii="宋体" w:hAnsi="宋体" w:cs="宋体"/>
                <w:color w:val="auto"/>
                <w:sz w:val="24"/>
                <w:szCs w:val="21"/>
                <w:highlight w:val="none"/>
              </w:rPr>
            </w:pPr>
          </w:p>
        </w:tc>
        <w:tc>
          <w:tcPr>
            <w:tcW w:w="1388" w:type="dxa"/>
            <w:vAlign w:val="center"/>
          </w:tcPr>
          <w:p w14:paraId="12149105">
            <w:pPr>
              <w:wordWrap w:val="0"/>
              <w:spacing w:line="360" w:lineRule="auto"/>
              <w:rPr>
                <w:rFonts w:hint="eastAsia" w:ascii="宋体" w:hAnsi="宋体" w:cs="宋体"/>
                <w:color w:val="auto"/>
                <w:sz w:val="24"/>
                <w:szCs w:val="21"/>
                <w:highlight w:val="none"/>
              </w:rPr>
            </w:pPr>
          </w:p>
        </w:tc>
        <w:tc>
          <w:tcPr>
            <w:tcW w:w="1620" w:type="dxa"/>
            <w:vAlign w:val="center"/>
          </w:tcPr>
          <w:p w14:paraId="3A0C150E">
            <w:pPr>
              <w:wordWrap w:val="0"/>
              <w:spacing w:line="360" w:lineRule="auto"/>
              <w:rPr>
                <w:rFonts w:hint="eastAsia" w:ascii="宋体" w:hAnsi="宋体" w:cs="宋体"/>
                <w:color w:val="auto"/>
                <w:sz w:val="24"/>
                <w:szCs w:val="21"/>
                <w:highlight w:val="none"/>
              </w:rPr>
            </w:pPr>
          </w:p>
        </w:tc>
        <w:tc>
          <w:tcPr>
            <w:tcW w:w="2396" w:type="dxa"/>
            <w:vAlign w:val="center"/>
          </w:tcPr>
          <w:p w14:paraId="7C908250">
            <w:pPr>
              <w:wordWrap w:val="0"/>
              <w:spacing w:line="360" w:lineRule="auto"/>
              <w:rPr>
                <w:rFonts w:hint="eastAsia" w:ascii="宋体" w:hAnsi="宋体" w:cs="宋体"/>
                <w:color w:val="auto"/>
                <w:sz w:val="24"/>
                <w:szCs w:val="21"/>
                <w:highlight w:val="none"/>
              </w:rPr>
            </w:pPr>
          </w:p>
        </w:tc>
      </w:tr>
      <w:tr w14:paraId="09363D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vAlign w:val="center"/>
          </w:tcPr>
          <w:p w14:paraId="24BE76BA">
            <w:pPr>
              <w:wordWrap w:val="0"/>
              <w:spacing w:line="360" w:lineRule="auto"/>
              <w:rPr>
                <w:rFonts w:hint="eastAsia" w:ascii="宋体" w:hAnsi="宋体" w:cs="宋体"/>
                <w:color w:val="auto"/>
                <w:sz w:val="24"/>
                <w:szCs w:val="21"/>
                <w:highlight w:val="none"/>
              </w:rPr>
            </w:pPr>
          </w:p>
        </w:tc>
        <w:tc>
          <w:tcPr>
            <w:tcW w:w="1080" w:type="dxa"/>
            <w:vAlign w:val="center"/>
          </w:tcPr>
          <w:p w14:paraId="39DD8773">
            <w:pPr>
              <w:wordWrap w:val="0"/>
              <w:spacing w:line="360" w:lineRule="auto"/>
              <w:rPr>
                <w:rFonts w:hint="eastAsia" w:ascii="宋体" w:hAnsi="宋体" w:cs="宋体"/>
                <w:color w:val="auto"/>
                <w:sz w:val="24"/>
                <w:szCs w:val="21"/>
                <w:highlight w:val="none"/>
              </w:rPr>
            </w:pPr>
          </w:p>
        </w:tc>
        <w:tc>
          <w:tcPr>
            <w:tcW w:w="1080" w:type="dxa"/>
            <w:vAlign w:val="center"/>
          </w:tcPr>
          <w:p w14:paraId="02A2245E">
            <w:pPr>
              <w:wordWrap w:val="0"/>
              <w:spacing w:line="360" w:lineRule="auto"/>
              <w:rPr>
                <w:rFonts w:hint="eastAsia" w:ascii="宋体" w:hAnsi="宋体" w:cs="宋体"/>
                <w:color w:val="auto"/>
                <w:sz w:val="24"/>
                <w:szCs w:val="21"/>
                <w:highlight w:val="none"/>
              </w:rPr>
            </w:pPr>
          </w:p>
        </w:tc>
        <w:tc>
          <w:tcPr>
            <w:tcW w:w="1492" w:type="dxa"/>
            <w:vAlign w:val="center"/>
          </w:tcPr>
          <w:p w14:paraId="2159D89B">
            <w:pPr>
              <w:wordWrap w:val="0"/>
              <w:spacing w:line="360" w:lineRule="auto"/>
              <w:rPr>
                <w:rFonts w:hint="eastAsia" w:ascii="宋体" w:hAnsi="宋体" w:cs="宋体"/>
                <w:color w:val="auto"/>
                <w:sz w:val="24"/>
                <w:szCs w:val="21"/>
                <w:highlight w:val="none"/>
              </w:rPr>
            </w:pPr>
          </w:p>
        </w:tc>
        <w:tc>
          <w:tcPr>
            <w:tcW w:w="1388" w:type="dxa"/>
            <w:vAlign w:val="center"/>
          </w:tcPr>
          <w:p w14:paraId="0ED77D78">
            <w:pPr>
              <w:wordWrap w:val="0"/>
              <w:spacing w:line="360" w:lineRule="auto"/>
              <w:rPr>
                <w:rFonts w:hint="eastAsia" w:ascii="宋体" w:hAnsi="宋体" w:cs="宋体"/>
                <w:color w:val="auto"/>
                <w:sz w:val="24"/>
                <w:szCs w:val="21"/>
                <w:highlight w:val="none"/>
              </w:rPr>
            </w:pPr>
          </w:p>
        </w:tc>
        <w:tc>
          <w:tcPr>
            <w:tcW w:w="1620" w:type="dxa"/>
            <w:vAlign w:val="center"/>
          </w:tcPr>
          <w:p w14:paraId="7BF50FD3">
            <w:pPr>
              <w:wordWrap w:val="0"/>
              <w:spacing w:line="360" w:lineRule="auto"/>
              <w:rPr>
                <w:rFonts w:hint="eastAsia" w:ascii="宋体" w:hAnsi="宋体" w:cs="宋体"/>
                <w:color w:val="auto"/>
                <w:sz w:val="24"/>
                <w:szCs w:val="21"/>
                <w:highlight w:val="none"/>
              </w:rPr>
            </w:pPr>
          </w:p>
        </w:tc>
        <w:tc>
          <w:tcPr>
            <w:tcW w:w="2396" w:type="dxa"/>
            <w:vAlign w:val="center"/>
          </w:tcPr>
          <w:p w14:paraId="036D0A71">
            <w:pPr>
              <w:wordWrap w:val="0"/>
              <w:spacing w:line="360" w:lineRule="auto"/>
              <w:rPr>
                <w:rFonts w:hint="eastAsia" w:ascii="宋体" w:hAnsi="宋体" w:cs="宋体"/>
                <w:color w:val="auto"/>
                <w:sz w:val="24"/>
                <w:szCs w:val="21"/>
                <w:highlight w:val="none"/>
              </w:rPr>
            </w:pPr>
          </w:p>
        </w:tc>
      </w:tr>
      <w:tr w14:paraId="20C3B90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vAlign w:val="center"/>
          </w:tcPr>
          <w:p w14:paraId="00D04DA7">
            <w:pPr>
              <w:wordWrap w:val="0"/>
              <w:spacing w:line="360" w:lineRule="auto"/>
              <w:rPr>
                <w:rFonts w:hint="eastAsia" w:ascii="宋体" w:hAnsi="宋体" w:cs="宋体"/>
                <w:color w:val="auto"/>
                <w:sz w:val="24"/>
                <w:szCs w:val="21"/>
                <w:highlight w:val="none"/>
              </w:rPr>
            </w:pPr>
          </w:p>
        </w:tc>
        <w:tc>
          <w:tcPr>
            <w:tcW w:w="1080" w:type="dxa"/>
            <w:vAlign w:val="center"/>
          </w:tcPr>
          <w:p w14:paraId="523FA8CE">
            <w:pPr>
              <w:wordWrap w:val="0"/>
              <w:spacing w:line="360" w:lineRule="auto"/>
              <w:rPr>
                <w:rFonts w:hint="eastAsia" w:ascii="宋体" w:hAnsi="宋体" w:cs="宋体"/>
                <w:color w:val="auto"/>
                <w:sz w:val="24"/>
                <w:szCs w:val="21"/>
                <w:highlight w:val="none"/>
              </w:rPr>
            </w:pPr>
          </w:p>
        </w:tc>
        <w:tc>
          <w:tcPr>
            <w:tcW w:w="1080" w:type="dxa"/>
            <w:vAlign w:val="center"/>
          </w:tcPr>
          <w:p w14:paraId="6F3BB5F5">
            <w:pPr>
              <w:wordWrap w:val="0"/>
              <w:spacing w:line="360" w:lineRule="auto"/>
              <w:rPr>
                <w:rFonts w:hint="eastAsia" w:ascii="宋体" w:hAnsi="宋体" w:cs="宋体"/>
                <w:color w:val="auto"/>
                <w:sz w:val="24"/>
                <w:szCs w:val="21"/>
                <w:highlight w:val="none"/>
              </w:rPr>
            </w:pPr>
          </w:p>
        </w:tc>
        <w:tc>
          <w:tcPr>
            <w:tcW w:w="1492" w:type="dxa"/>
            <w:vAlign w:val="center"/>
          </w:tcPr>
          <w:p w14:paraId="60C07C7A">
            <w:pPr>
              <w:wordWrap w:val="0"/>
              <w:spacing w:line="360" w:lineRule="auto"/>
              <w:rPr>
                <w:rFonts w:hint="eastAsia" w:ascii="宋体" w:hAnsi="宋体" w:cs="宋体"/>
                <w:color w:val="auto"/>
                <w:sz w:val="24"/>
                <w:szCs w:val="21"/>
                <w:highlight w:val="none"/>
              </w:rPr>
            </w:pPr>
          </w:p>
        </w:tc>
        <w:tc>
          <w:tcPr>
            <w:tcW w:w="1388" w:type="dxa"/>
            <w:vAlign w:val="center"/>
          </w:tcPr>
          <w:p w14:paraId="5374338E">
            <w:pPr>
              <w:wordWrap w:val="0"/>
              <w:spacing w:line="360" w:lineRule="auto"/>
              <w:rPr>
                <w:rFonts w:hint="eastAsia" w:ascii="宋体" w:hAnsi="宋体" w:cs="宋体"/>
                <w:color w:val="auto"/>
                <w:sz w:val="24"/>
                <w:szCs w:val="21"/>
                <w:highlight w:val="none"/>
              </w:rPr>
            </w:pPr>
          </w:p>
        </w:tc>
        <w:tc>
          <w:tcPr>
            <w:tcW w:w="1620" w:type="dxa"/>
            <w:vAlign w:val="center"/>
          </w:tcPr>
          <w:p w14:paraId="2BEAA342">
            <w:pPr>
              <w:wordWrap w:val="0"/>
              <w:spacing w:line="360" w:lineRule="auto"/>
              <w:rPr>
                <w:rFonts w:hint="eastAsia" w:ascii="宋体" w:hAnsi="宋体" w:cs="宋体"/>
                <w:color w:val="auto"/>
                <w:sz w:val="24"/>
                <w:szCs w:val="21"/>
                <w:highlight w:val="none"/>
              </w:rPr>
            </w:pPr>
          </w:p>
        </w:tc>
        <w:tc>
          <w:tcPr>
            <w:tcW w:w="2396" w:type="dxa"/>
            <w:vAlign w:val="center"/>
          </w:tcPr>
          <w:p w14:paraId="6385D831">
            <w:pPr>
              <w:wordWrap w:val="0"/>
              <w:spacing w:line="360" w:lineRule="auto"/>
              <w:rPr>
                <w:rFonts w:hint="eastAsia" w:ascii="宋体" w:hAnsi="宋体" w:cs="宋体"/>
                <w:color w:val="auto"/>
                <w:sz w:val="24"/>
                <w:szCs w:val="21"/>
                <w:highlight w:val="none"/>
              </w:rPr>
            </w:pPr>
          </w:p>
        </w:tc>
      </w:tr>
      <w:tr w14:paraId="78A2D9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restart"/>
            <w:textDirection w:val="tbRlV"/>
            <w:vAlign w:val="center"/>
          </w:tcPr>
          <w:p w14:paraId="0F9D0FBE">
            <w:pPr>
              <w:wordWrap w:val="0"/>
              <w:spacing w:line="360" w:lineRule="auto"/>
              <w:rPr>
                <w:rFonts w:hint="eastAsia" w:ascii="宋体" w:hAnsi="宋体" w:cs="宋体"/>
                <w:color w:val="auto"/>
                <w:sz w:val="24"/>
                <w:szCs w:val="21"/>
                <w:highlight w:val="none"/>
              </w:rPr>
            </w:pPr>
            <w:r>
              <w:rPr>
                <w:rFonts w:hint="eastAsia" w:ascii="宋体" w:hAnsi="宋体" w:cs="宋体"/>
                <w:color w:val="auto"/>
                <w:sz w:val="24"/>
                <w:szCs w:val="21"/>
                <w:highlight w:val="none"/>
              </w:rPr>
              <w:t>技术人员</w:t>
            </w:r>
          </w:p>
        </w:tc>
        <w:tc>
          <w:tcPr>
            <w:tcW w:w="1080" w:type="dxa"/>
            <w:vAlign w:val="center"/>
          </w:tcPr>
          <w:p w14:paraId="17719E3A">
            <w:pPr>
              <w:wordWrap w:val="0"/>
              <w:spacing w:line="360" w:lineRule="auto"/>
              <w:rPr>
                <w:rFonts w:hint="eastAsia" w:ascii="宋体" w:hAnsi="宋体" w:cs="宋体"/>
                <w:color w:val="auto"/>
                <w:sz w:val="24"/>
                <w:szCs w:val="21"/>
                <w:highlight w:val="none"/>
              </w:rPr>
            </w:pPr>
          </w:p>
        </w:tc>
        <w:tc>
          <w:tcPr>
            <w:tcW w:w="1080" w:type="dxa"/>
            <w:vAlign w:val="center"/>
          </w:tcPr>
          <w:p w14:paraId="7CCFE55E">
            <w:pPr>
              <w:wordWrap w:val="0"/>
              <w:spacing w:line="360" w:lineRule="auto"/>
              <w:rPr>
                <w:rFonts w:hint="eastAsia" w:ascii="宋体" w:hAnsi="宋体" w:cs="宋体"/>
                <w:color w:val="auto"/>
                <w:sz w:val="24"/>
                <w:szCs w:val="21"/>
                <w:highlight w:val="none"/>
              </w:rPr>
            </w:pPr>
          </w:p>
        </w:tc>
        <w:tc>
          <w:tcPr>
            <w:tcW w:w="1492" w:type="dxa"/>
            <w:vAlign w:val="center"/>
          </w:tcPr>
          <w:p w14:paraId="4E9F403B">
            <w:pPr>
              <w:wordWrap w:val="0"/>
              <w:spacing w:line="360" w:lineRule="auto"/>
              <w:rPr>
                <w:rFonts w:hint="eastAsia" w:ascii="宋体" w:hAnsi="宋体" w:cs="宋体"/>
                <w:color w:val="auto"/>
                <w:sz w:val="24"/>
                <w:szCs w:val="21"/>
                <w:highlight w:val="none"/>
              </w:rPr>
            </w:pPr>
          </w:p>
        </w:tc>
        <w:tc>
          <w:tcPr>
            <w:tcW w:w="1388" w:type="dxa"/>
            <w:vAlign w:val="center"/>
          </w:tcPr>
          <w:p w14:paraId="4E7005A7">
            <w:pPr>
              <w:wordWrap w:val="0"/>
              <w:spacing w:line="360" w:lineRule="auto"/>
              <w:rPr>
                <w:rFonts w:hint="eastAsia" w:ascii="宋体" w:hAnsi="宋体" w:cs="宋体"/>
                <w:color w:val="auto"/>
                <w:sz w:val="24"/>
                <w:szCs w:val="21"/>
                <w:highlight w:val="none"/>
              </w:rPr>
            </w:pPr>
          </w:p>
        </w:tc>
        <w:tc>
          <w:tcPr>
            <w:tcW w:w="1620" w:type="dxa"/>
            <w:vAlign w:val="center"/>
          </w:tcPr>
          <w:p w14:paraId="3A95B8ED">
            <w:pPr>
              <w:wordWrap w:val="0"/>
              <w:spacing w:line="360" w:lineRule="auto"/>
              <w:rPr>
                <w:rFonts w:hint="eastAsia" w:ascii="宋体" w:hAnsi="宋体" w:cs="宋体"/>
                <w:color w:val="auto"/>
                <w:sz w:val="24"/>
                <w:szCs w:val="21"/>
                <w:highlight w:val="none"/>
              </w:rPr>
            </w:pPr>
          </w:p>
        </w:tc>
        <w:tc>
          <w:tcPr>
            <w:tcW w:w="2396" w:type="dxa"/>
            <w:vAlign w:val="center"/>
          </w:tcPr>
          <w:p w14:paraId="1CE42D19">
            <w:pPr>
              <w:wordWrap w:val="0"/>
              <w:spacing w:line="360" w:lineRule="auto"/>
              <w:rPr>
                <w:rFonts w:hint="eastAsia" w:ascii="宋体" w:hAnsi="宋体" w:cs="宋体"/>
                <w:color w:val="auto"/>
                <w:sz w:val="24"/>
                <w:szCs w:val="21"/>
                <w:highlight w:val="none"/>
              </w:rPr>
            </w:pPr>
          </w:p>
        </w:tc>
      </w:tr>
      <w:tr w14:paraId="72AA8AD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vAlign w:val="center"/>
          </w:tcPr>
          <w:p w14:paraId="1A704737">
            <w:pPr>
              <w:wordWrap w:val="0"/>
              <w:spacing w:line="360" w:lineRule="auto"/>
              <w:rPr>
                <w:rFonts w:hint="eastAsia" w:ascii="宋体" w:hAnsi="宋体" w:cs="宋体"/>
                <w:color w:val="auto"/>
                <w:sz w:val="24"/>
                <w:szCs w:val="21"/>
                <w:highlight w:val="none"/>
              </w:rPr>
            </w:pPr>
          </w:p>
        </w:tc>
        <w:tc>
          <w:tcPr>
            <w:tcW w:w="1080" w:type="dxa"/>
            <w:vAlign w:val="center"/>
          </w:tcPr>
          <w:p w14:paraId="6068D16F">
            <w:pPr>
              <w:wordWrap w:val="0"/>
              <w:spacing w:line="360" w:lineRule="auto"/>
              <w:rPr>
                <w:rFonts w:hint="eastAsia" w:ascii="宋体" w:hAnsi="宋体" w:cs="宋体"/>
                <w:color w:val="auto"/>
                <w:sz w:val="24"/>
                <w:szCs w:val="21"/>
                <w:highlight w:val="none"/>
              </w:rPr>
            </w:pPr>
          </w:p>
        </w:tc>
        <w:tc>
          <w:tcPr>
            <w:tcW w:w="1080" w:type="dxa"/>
            <w:vAlign w:val="center"/>
          </w:tcPr>
          <w:p w14:paraId="303781F7">
            <w:pPr>
              <w:wordWrap w:val="0"/>
              <w:spacing w:line="360" w:lineRule="auto"/>
              <w:rPr>
                <w:rFonts w:hint="eastAsia" w:ascii="宋体" w:hAnsi="宋体" w:cs="宋体"/>
                <w:color w:val="auto"/>
                <w:sz w:val="24"/>
                <w:szCs w:val="21"/>
                <w:highlight w:val="none"/>
              </w:rPr>
            </w:pPr>
          </w:p>
        </w:tc>
        <w:tc>
          <w:tcPr>
            <w:tcW w:w="1492" w:type="dxa"/>
            <w:vAlign w:val="center"/>
          </w:tcPr>
          <w:p w14:paraId="5C81B71F">
            <w:pPr>
              <w:wordWrap w:val="0"/>
              <w:spacing w:line="360" w:lineRule="auto"/>
              <w:rPr>
                <w:rFonts w:hint="eastAsia" w:ascii="宋体" w:hAnsi="宋体" w:cs="宋体"/>
                <w:color w:val="auto"/>
                <w:sz w:val="24"/>
                <w:szCs w:val="21"/>
                <w:highlight w:val="none"/>
              </w:rPr>
            </w:pPr>
          </w:p>
        </w:tc>
        <w:tc>
          <w:tcPr>
            <w:tcW w:w="1388" w:type="dxa"/>
            <w:vAlign w:val="center"/>
          </w:tcPr>
          <w:p w14:paraId="775B0AA8">
            <w:pPr>
              <w:wordWrap w:val="0"/>
              <w:spacing w:line="360" w:lineRule="auto"/>
              <w:rPr>
                <w:rFonts w:hint="eastAsia" w:ascii="宋体" w:hAnsi="宋体" w:cs="宋体"/>
                <w:color w:val="auto"/>
                <w:sz w:val="24"/>
                <w:szCs w:val="21"/>
                <w:highlight w:val="none"/>
              </w:rPr>
            </w:pPr>
          </w:p>
        </w:tc>
        <w:tc>
          <w:tcPr>
            <w:tcW w:w="1620" w:type="dxa"/>
            <w:vAlign w:val="center"/>
          </w:tcPr>
          <w:p w14:paraId="7AB4CC88">
            <w:pPr>
              <w:wordWrap w:val="0"/>
              <w:spacing w:line="360" w:lineRule="auto"/>
              <w:rPr>
                <w:rFonts w:hint="eastAsia" w:ascii="宋体" w:hAnsi="宋体" w:cs="宋体"/>
                <w:color w:val="auto"/>
                <w:sz w:val="24"/>
                <w:szCs w:val="21"/>
                <w:highlight w:val="none"/>
              </w:rPr>
            </w:pPr>
          </w:p>
        </w:tc>
        <w:tc>
          <w:tcPr>
            <w:tcW w:w="2396" w:type="dxa"/>
            <w:vAlign w:val="center"/>
          </w:tcPr>
          <w:p w14:paraId="05178734">
            <w:pPr>
              <w:wordWrap w:val="0"/>
              <w:spacing w:line="360" w:lineRule="auto"/>
              <w:rPr>
                <w:rFonts w:hint="eastAsia" w:ascii="宋体" w:hAnsi="宋体" w:cs="宋体"/>
                <w:color w:val="auto"/>
                <w:sz w:val="24"/>
                <w:szCs w:val="21"/>
                <w:highlight w:val="none"/>
              </w:rPr>
            </w:pPr>
          </w:p>
        </w:tc>
      </w:tr>
      <w:tr w14:paraId="704BEC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vAlign w:val="center"/>
          </w:tcPr>
          <w:p w14:paraId="139E2A3D">
            <w:pPr>
              <w:wordWrap w:val="0"/>
              <w:spacing w:line="360" w:lineRule="auto"/>
              <w:rPr>
                <w:rFonts w:hint="eastAsia" w:ascii="宋体" w:hAnsi="宋体" w:cs="宋体"/>
                <w:color w:val="auto"/>
                <w:sz w:val="24"/>
                <w:szCs w:val="21"/>
                <w:highlight w:val="none"/>
              </w:rPr>
            </w:pPr>
          </w:p>
        </w:tc>
        <w:tc>
          <w:tcPr>
            <w:tcW w:w="1080" w:type="dxa"/>
            <w:vAlign w:val="center"/>
          </w:tcPr>
          <w:p w14:paraId="35C713A5">
            <w:pPr>
              <w:wordWrap w:val="0"/>
              <w:spacing w:line="360" w:lineRule="auto"/>
              <w:rPr>
                <w:rFonts w:hint="eastAsia" w:ascii="宋体" w:hAnsi="宋体" w:cs="宋体"/>
                <w:color w:val="auto"/>
                <w:sz w:val="24"/>
                <w:szCs w:val="21"/>
                <w:highlight w:val="none"/>
              </w:rPr>
            </w:pPr>
          </w:p>
        </w:tc>
        <w:tc>
          <w:tcPr>
            <w:tcW w:w="1080" w:type="dxa"/>
            <w:vAlign w:val="center"/>
          </w:tcPr>
          <w:p w14:paraId="31495E3C">
            <w:pPr>
              <w:wordWrap w:val="0"/>
              <w:spacing w:line="360" w:lineRule="auto"/>
              <w:rPr>
                <w:rFonts w:hint="eastAsia" w:ascii="宋体" w:hAnsi="宋体" w:cs="宋体"/>
                <w:color w:val="auto"/>
                <w:sz w:val="24"/>
                <w:szCs w:val="21"/>
                <w:highlight w:val="none"/>
              </w:rPr>
            </w:pPr>
          </w:p>
        </w:tc>
        <w:tc>
          <w:tcPr>
            <w:tcW w:w="1492" w:type="dxa"/>
            <w:vAlign w:val="center"/>
          </w:tcPr>
          <w:p w14:paraId="66B0ED99">
            <w:pPr>
              <w:wordWrap w:val="0"/>
              <w:spacing w:line="360" w:lineRule="auto"/>
              <w:rPr>
                <w:rFonts w:hint="eastAsia" w:ascii="宋体" w:hAnsi="宋体" w:cs="宋体"/>
                <w:color w:val="auto"/>
                <w:sz w:val="24"/>
                <w:szCs w:val="21"/>
                <w:highlight w:val="none"/>
              </w:rPr>
            </w:pPr>
          </w:p>
        </w:tc>
        <w:tc>
          <w:tcPr>
            <w:tcW w:w="1388" w:type="dxa"/>
            <w:vAlign w:val="center"/>
          </w:tcPr>
          <w:p w14:paraId="2C980390">
            <w:pPr>
              <w:wordWrap w:val="0"/>
              <w:spacing w:line="360" w:lineRule="auto"/>
              <w:rPr>
                <w:rFonts w:hint="eastAsia" w:ascii="宋体" w:hAnsi="宋体" w:cs="宋体"/>
                <w:color w:val="auto"/>
                <w:sz w:val="24"/>
                <w:szCs w:val="21"/>
                <w:highlight w:val="none"/>
              </w:rPr>
            </w:pPr>
          </w:p>
        </w:tc>
        <w:tc>
          <w:tcPr>
            <w:tcW w:w="1620" w:type="dxa"/>
            <w:vAlign w:val="center"/>
          </w:tcPr>
          <w:p w14:paraId="5ECD8440">
            <w:pPr>
              <w:wordWrap w:val="0"/>
              <w:spacing w:line="360" w:lineRule="auto"/>
              <w:rPr>
                <w:rFonts w:hint="eastAsia" w:ascii="宋体" w:hAnsi="宋体" w:cs="宋体"/>
                <w:color w:val="auto"/>
                <w:sz w:val="24"/>
                <w:szCs w:val="21"/>
                <w:highlight w:val="none"/>
              </w:rPr>
            </w:pPr>
          </w:p>
        </w:tc>
        <w:tc>
          <w:tcPr>
            <w:tcW w:w="2396" w:type="dxa"/>
            <w:vAlign w:val="center"/>
          </w:tcPr>
          <w:p w14:paraId="0D577C65">
            <w:pPr>
              <w:wordWrap w:val="0"/>
              <w:spacing w:line="360" w:lineRule="auto"/>
              <w:rPr>
                <w:rFonts w:hint="eastAsia" w:ascii="宋体" w:hAnsi="宋体" w:cs="宋体"/>
                <w:color w:val="auto"/>
                <w:sz w:val="24"/>
                <w:szCs w:val="21"/>
                <w:highlight w:val="none"/>
              </w:rPr>
            </w:pPr>
          </w:p>
        </w:tc>
      </w:tr>
      <w:tr w14:paraId="6E12C0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restart"/>
            <w:vAlign w:val="center"/>
          </w:tcPr>
          <w:p w14:paraId="2BC88AEE">
            <w:pPr>
              <w:wordWrap w:val="0"/>
              <w:spacing w:line="360" w:lineRule="auto"/>
              <w:rPr>
                <w:rFonts w:hint="eastAsia" w:ascii="宋体" w:hAnsi="宋体" w:cs="宋体"/>
                <w:color w:val="auto"/>
                <w:sz w:val="24"/>
                <w:szCs w:val="21"/>
                <w:highlight w:val="none"/>
              </w:rPr>
            </w:pPr>
            <w:r>
              <w:rPr>
                <w:rFonts w:hint="eastAsia" w:ascii="宋体" w:hAnsi="宋体" w:cs="宋体"/>
                <w:color w:val="auto"/>
                <w:sz w:val="24"/>
                <w:szCs w:val="21"/>
                <w:highlight w:val="none"/>
                <w:lang w:eastAsia="zh-CN"/>
              </w:rPr>
              <w:t>其他</w:t>
            </w:r>
          </w:p>
        </w:tc>
        <w:tc>
          <w:tcPr>
            <w:tcW w:w="1080" w:type="dxa"/>
            <w:vAlign w:val="center"/>
          </w:tcPr>
          <w:p w14:paraId="47869C1C">
            <w:pPr>
              <w:wordWrap w:val="0"/>
              <w:spacing w:line="360" w:lineRule="auto"/>
              <w:rPr>
                <w:rFonts w:hint="eastAsia" w:ascii="宋体" w:hAnsi="宋体" w:cs="宋体"/>
                <w:color w:val="auto"/>
                <w:sz w:val="24"/>
                <w:szCs w:val="21"/>
                <w:highlight w:val="none"/>
              </w:rPr>
            </w:pPr>
          </w:p>
        </w:tc>
        <w:tc>
          <w:tcPr>
            <w:tcW w:w="1080" w:type="dxa"/>
            <w:vAlign w:val="center"/>
          </w:tcPr>
          <w:p w14:paraId="121FBB3C">
            <w:pPr>
              <w:wordWrap w:val="0"/>
              <w:spacing w:line="360" w:lineRule="auto"/>
              <w:rPr>
                <w:rFonts w:hint="eastAsia" w:ascii="宋体" w:hAnsi="宋体" w:cs="宋体"/>
                <w:color w:val="auto"/>
                <w:sz w:val="24"/>
                <w:szCs w:val="21"/>
                <w:highlight w:val="none"/>
              </w:rPr>
            </w:pPr>
          </w:p>
        </w:tc>
        <w:tc>
          <w:tcPr>
            <w:tcW w:w="1492" w:type="dxa"/>
            <w:vAlign w:val="center"/>
          </w:tcPr>
          <w:p w14:paraId="665EB733">
            <w:pPr>
              <w:wordWrap w:val="0"/>
              <w:spacing w:line="360" w:lineRule="auto"/>
              <w:rPr>
                <w:rFonts w:hint="eastAsia" w:ascii="宋体" w:hAnsi="宋体" w:cs="宋体"/>
                <w:color w:val="auto"/>
                <w:sz w:val="24"/>
                <w:szCs w:val="21"/>
                <w:highlight w:val="none"/>
              </w:rPr>
            </w:pPr>
          </w:p>
        </w:tc>
        <w:tc>
          <w:tcPr>
            <w:tcW w:w="1388" w:type="dxa"/>
            <w:vAlign w:val="center"/>
          </w:tcPr>
          <w:p w14:paraId="5AA70787">
            <w:pPr>
              <w:wordWrap w:val="0"/>
              <w:spacing w:line="360" w:lineRule="auto"/>
              <w:rPr>
                <w:rFonts w:hint="eastAsia" w:ascii="宋体" w:hAnsi="宋体" w:cs="宋体"/>
                <w:color w:val="auto"/>
                <w:sz w:val="24"/>
                <w:szCs w:val="21"/>
                <w:highlight w:val="none"/>
              </w:rPr>
            </w:pPr>
          </w:p>
        </w:tc>
        <w:tc>
          <w:tcPr>
            <w:tcW w:w="1620" w:type="dxa"/>
            <w:vAlign w:val="center"/>
          </w:tcPr>
          <w:p w14:paraId="54D8A460">
            <w:pPr>
              <w:wordWrap w:val="0"/>
              <w:spacing w:line="360" w:lineRule="auto"/>
              <w:rPr>
                <w:rFonts w:hint="eastAsia" w:ascii="宋体" w:hAnsi="宋体" w:cs="宋体"/>
                <w:color w:val="auto"/>
                <w:sz w:val="24"/>
                <w:szCs w:val="21"/>
                <w:highlight w:val="none"/>
              </w:rPr>
            </w:pPr>
          </w:p>
        </w:tc>
        <w:tc>
          <w:tcPr>
            <w:tcW w:w="2396" w:type="dxa"/>
            <w:vAlign w:val="center"/>
          </w:tcPr>
          <w:p w14:paraId="1626EB04">
            <w:pPr>
              <w:wordWrap w:val="0"/>
              <w:spacing w:line="360" w:lineRule="auto"/>
              <w:rPr>
                <w:rFonts w:hint="eastAsia" w:ascii="宋体" w:hAnsi="宋体" w:cs="宋体"/>
                <w:color w:val="auto"/>
                <w:sz w:val="24"/>
                <w:szCs w:val="21"/>
                <w:highlight w:val="none"/>
              </w:rPr>
            </w:pPr>
          </w:p>
        </w:tc>
      </w:tr>
      <w:tr w14:paraId="757940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vAlign w:val="center"/>
          </w:tcPr>
          <w:p w14:paraId="6079B72E">
            <w:pPr>
              <w:wordWrap w:val="0"/>
              <w:spacing w:line="360" w:lineRule="auto"/>
              <w:rPr>
                <w:rFonts w:hint="eastAsia" w:ascii="宋体" w:hAnsi="宋体" w:cs="宋体"/>
                <w:color w:val="auto"/>
                <w:sz w:val="24"/>
                <w:szCs w:val="21"/>
                <w:highlight w:val="none"/>
              </w:rPr>
            </w:pPr>
          </w:p>
        </w:tc>
        <w:tc>
          <w:tcPr>
            <w:tcW w:w="1080" w:type="dxa"/>
            <w:vAlign w:val="center"/>
          </w:tcPr>
          <w:p w14:paraId="38753E59">
            <w:pPr>
              <w:wordWrap w:val="0"/>
              <w:spacing w:line="360" w:lineRule="auto"/>
              <w:rPr>
                <w:rFonts w:hint="eastAsia" w:ascii="宋体" w:hAnsi="宋体" w:cs="宋体"/>
                <w:color w:val="auto"/>
                <w:sz w:val="24"/>
                <w:szCs w:val="21"/>
                <w:highlight w:val="none"/>
              </w:rPr>
            </w:pPr>
          </w:p>
        </w:tc>
        <w:tc>
          <w:tcPr>
            <w:tcW w:w="1080" w:type="dxa"/>
            <w:vAlign w:val="center"/>
          </w:tcPr>
          <w:p w14:paraId="04E59F9F">
            <w:pPr>
              <w:wordWrap w:val="0"/>
              <w:spacing w:line="360" w:lineRule="auto"/>
              <w:rPr>
                <w:rFonts w:hint="eastAsia" w:ascii="宋体" w:hAnsi="宋体" w:cs="宋体"/>
                <w:color w:val="auto"/>
                <w:sz w:val="24"/>
                <w:szCs w:val="21"/>
                <w:highlight w:val="none"/>
              </w:rPr>
            </w:pPr>
          </w:p>
        </w:tc>
        <w:tc>
          <w:tcPr>
            <w:tcW w:w="1492" w:type="dxa"/>
            <w:vAlign w:val="center"/>
          </w:tcPr>
          <w:p w14:paraId="78294E95">
            <w:pPr>
              <w:wordWrap w:val="0"/>
              <w:spacing w:line="360" w:lineRule="auto"/>
              <w:rPr>
                <w:rFonts w:hint="eastAsia" w:ascii="宋体" w:hAnsi="宋体" w:cs="宋体"/>
                <w:color w:val="auto"/>
                <w:sz w:val="24"/>
                <w:szCs w:val="21"/>
                <w:highlight w:val="none"/>
              </w:rPr>
            </w:pPr>
          </w:p>
        </w:tc>
        <w:tc>
          <w:tcPr>
            <w:tcW w:w="1388" w:type="dxa"/>
            <w:vAlign w:val="center"/>
          </w:tcPr>
          <w:p w14:paraId="63B89054">
            <w:pPr>
              <w:wordWrap w:val="0"/>
              <w:spacing w:line="360" w:lineRule="auto"/>
              <w:rPr>
                <w:rFonts w:hint="eastAsia" w:ascii="宋体" w:hAnsi="宋体" w:cs="宋体"/>
                <w:color w:val="auto"/>
                <w:sz w:val="24"/>
                <w:szCs w:val="21"/>
                <w:highlight w:val="none"/>
              </w:rPr>
            </w:pPr>
          </w:p>
        </w:tc>
        <w:tc>
          <w:tcPr>
            <w:tcW w:w="1620" w:type="dxa"/>
            <w:vAlign w:val="center"/>
          </w:tcPr>
          <w:p w14:paraId="3A85DD6D">
            <w:pPr>
              <w:wordWrap w:val="0"/>
              <w:spacing w:line="360" w:lineRule="auto"/>
              <w:rPr>
                <w:rFonts w:hint="eastAsia" w:ascii="宋体" w:hAnsi="宋体" w:cs="宋体"/>
                <w:color w:val="auto"/>
                <w:sz w:val="24"/>
                <w:szCs w:val="21"/>
                <w:highlight w:val="none"/>
              </w:rPr>
            </w:pPr>
          </w:p>
        </w:tc>
        <w:tc>
          <w:tcPr>
            <w:tcW w:w="2396" w:type="dxa"/>
            <w:vAlign w:val="center"/>
          </w:tcPr>
          <w:p w14:paraId="3C8C828D">
            <w:pPr>
              <w:wordWrap w:val="0"/>
              <w:spacing w:line="360" w:lineRule="auto"/>
              <w:rPr>
                <w:rFonts w:hint="eastAsia" w:ascii="宋体" w:hAnsi="宋体" w:cs="宋体"/>
                <w:color w:val="auto"/>
                <w:sz w:val="24"/>
                <w:szCs w:val="21"/>
                <w:highlight w:val="none"/>
              </w:rPr>
            </w:pPr>
          </w:p>
        </w:tc>
      </w:tr>
    </w:tbl>
    <w:p w14:paraId="47BBA40D">
      <w:pPr>
        <w:wordWrap w:val="0"/>
        <w:spacing w:line="360" w:lineRule="auto"/>
        <w:rPr>
          <w:rFonts w:hint="eastAsia" w:ascii="宋体" w:hAnsi="宋体" w:cs="宋体"/>
          <w:color w:val="auto"/>
          <w:sz w:val="24"/>
          <w:szCs w:val="21"/>
          <w:highlight w:val="none"/>
        </w:rPr>
      </w:pPr>
      <w:r>
        <w:rPr>
          <w:rFonts w:hint="eastAsia" w:ascii="宋体" w:hAnsi="宋体" w:cs="宋体"/>
          <w:color w:val="auto"/>
          <w:sz w:val="24"/>
          <w:szCs w:val="21"/>
          <w:highlight w:val="none"/>
        </w:rPr>
        <w:t>注：证件应附复印件或影印件，供应商对其真实性负法律责任。</w:t>
      </w:r>
    </w:p>
    <w:p w14:paraId="0491612A">
      <w:pPr>
        <w:spacing w:line="360" w:lineRule="auto"/>
        <w:rPr>
          <w:rFonts w:hint="eastAsia" w:ascii="宋体" w:hAnsi="宋体" w:cs="宋体"/>
          <w:b/>
          <w:bCs/>
          <w:color w:val="auto"/>
          <w:sz w:val="24"/>
          <w:highlight w:val="none"/>
        </w:rPr>
      </w:pPr>
      <w:r>
        <w:rPr>
          <w:rFonts w:hint="eastAsia" w:ascii="宋体" w:hAnsi="宋体" w:cs="宋体"/>
          <w:b/>
          <w:bCs/>
          <w:color w:val="auto"/>
          <w:sz w:val="24"/>
          <w:highlight w:val="none"/>
        </w:rPr>
        <w:t>（2）</w:t>
      </w:r>
      <w:r>
        <w:rPr>
          <w:rFonts w:hint="eastAsia" w:ascii="宋体" w:hAnsi="宋体" w:cs="宋体"/>
          <w:b/>
          <w:bCs/>
          <w:color w:val="auto"/>
          <w:sz w:val="24"/>
          <w:highlight w:val="none"/>
          <w:lang w:eastAsia="zh-CN"/>
        </w:rPr>
        <w:t>其他证明</w:t>
      </w:r>
      <w:r>
        <w:rPr>
          <w:rFonts w:hint="eastAsia" w:ascii="宋体" w:hAnsi="宋体" w:cs="宋体"/>
          <w:b/>
          <w:bCs/>
          <w:color w:val="auto"/>
          <w:sz w:val="24"/>
          <w:highlight w:val="none"/>
        </w:rPr>
        <w:t>。</w:t>
      </w:r>
    </w:p>
    <w:p w14:paraId="584944F3">
      <w:pPr>
        <w:rPr>
          <w:rFonts w:hint="eastAsia" w:ascii="宋体" w:hAnsi="宋体" w:cs="宋体"/>
          <w:b/>
          <w:bCs/>
          <w:color w:val="auto"/>
          <w:sz w:val="24"/>
          <w:szCs w:val="21"/>
          <w:highlight w:val="none"/>
        </w:rPr>
      </w:pPr>
      <w:r>
        <w:rPr>
          <w:rFonts w:hint="eastAsia" w:ascii="宋体" w:hAnsi="宋体" w:cs="宋体"/>
          <w:b/>
          <w:bCs/>
          <w:color w:val="auto"/>
          <w:sz w:val="24"/>
          <w:szCs w:val="21"/>
          <w:highlight w:val="none"/>
        </w:rPr>
        <w:br w:type="page"/>
      </w:r>
    </w:p>
    <w:p w14:paraId="0DE6FD11">
      <w:pPr>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7.</w:t>
      </w:r>
      <w:r>
        <w:rPr>
          <w:rFonts w:hint="eastAsia" w:ascii="宋体" w:hAnsi="宋体" w:cs="宋体"/>
          <w:b/>
          <w:bCs/>
          <w:color w:val="auto"/>
          <w:sz w:val="28"/>
          <w:szCs w:val="28"/>
          <w:highlight w:val="none"/>
        </w:rPr>
        <w:t>质保及售后服务</w:t>
      </w:r>
    </w:p>
    <w:p w14:paraId="71872008">
      <w:pPr>
        <w:spacing w:line="360" w:lineRule="auto"/>
        <w:ind w:firstLine="480" w:firstLineChars="200"/>
        <w:rPr>
          <w:rFonts w:hint="eastAsia" w:ascii="宋体" w:hAnsi="宋体" w:cs="宋体"/>
          <w:color w:val="auto"/>
          <w:sz w:val="24"/>
          <w:szCs w:val="21"/>
          <w:highlight w:val="none"/>
        </w:rPr>
      </w:pPr>
      <w:r>
        <w:rPr>
          <w:rFonts w:hint="eastAsia" w:ascii="宋体" w:hAnsi="宋体" w:cs="宋体"/>
          <w:color w:val="auto"/>
          <w:sz w:val="24"/>
          <w:szCs w:val="21"/>
          <w:highlight w:val="none"/>
        </w:rPr>
        <w:t>售后服务能力一览表</w:t>
      </w:r>
    </w:p>
    <w:tbl>
      <w:tblPr>
        <w:tblStyle w:val="24"/>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9"/>
        <w:gridCol w:w="2288"/>
        <w:gridCol w:w="2156"/>
        <w:gridCol w:w="2775"/>
      </w:tblGrid>
      <w:tr w14:paraId="3F357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29" w:type="dxa"/>
            <w:vAlign w:val="center"/>
          </w:tcPr>
          <w:p w14:paraId="67E4CF36">
            <w:pPr>
              <w:spacing w:line="360" w:lineRule="auto"/>
              <w:jc w:val="center"/>
              <w:rPr>
                <w:rFonts w:hint="eastAsia" w:ascii="宋体" w:hAnsi="宋体" w:cs="宋体"/>
                <w:color w:val="auto"/>
                <w:sz w:val="24"/>
                <w:szCs w:val="21"/>
                <w:highlight w:val="none"/>
              </w:rPr>
            </w:pPr>
            <w:r>
              <w:rPr>
                <w:rFonts w:hint="eastAsia" w:ascii="宋体" w:hAnsi="宋体" w:cs="宋体"/>
                <w:color w:val="auto"/>
                <w:sz w:val="24"/>
                <w:szCs w:val="21"/>
                <w:highlight w:val="none"/>
              </w:rPr>
              <w:t>详细地址</w:t>
            </w:r>
          </w:p>
        </w:tc>
        <w:tc>
          <w:tcPr>
            <w:tcW w:w="2288" w:type="dxa"/>
            <w:vAlign w:val="center"/>
          </w:tcPr>
          <w:p w14:paraId="4FEE31A5">
            <w:pPr>
              <w:spacing w:line="360" w:lineRule="auto"/>
              <w:ind w:left="103" w:leftChars="49"/>
              <w:jc w:val="center"/>
              <w:rPr>
                <w:rFonts w:hint="eastAsia" w:ascii="宋体" w:hAnsi="宋体" w:cs="宋体"/>
                <w:color w:val="auto"/>
                <w:sz w:val="24"/>
                <w:szCs w:val="21"/>
                <w:highlight w:val="none"/>
              </w:rPr>
            </w:pPr>
            <w:r>
              <w:rPr>
                <w:rFonts w:hint="eastAsia" w:ascii="宋体" w:hAnsi="宋体" w:cs="宋体"/>
                <w:color w:val="auto"/>
                <w:sz w:val="24"/>
                <w:szCs w:val="21"/>
                <w:highlight w:val="none"/>
              </w:rPr>
              <w:t>服务人员名单</w:t>
            </w:r>
          </w:p>
        </w:tc>
        <w:tc>
          <w:tcPr>
            <w:tcW w:w="2156" w:type="dxa"/>
            <w:vAlign w:val="center"/>
          </w:tcPr>
          <w:p w14:paraId="7FF35769">
            <w:pPr>
              <w:spacing w:line="360" w:lineRule="auto"/>
              <w:jc w:val="center"/>
              <w:rPr>
                <w:rFonts w:hint="eastAsia" w:ascii="宋体" w:hAnsi="宋体" w:cs="宋体"/>
                <w:color w:val="auto"/>
                <w:sz w:val="24"/>
                <w:szCs w:val="21"/>
                <w:highlight w:val="none"/>
              </w:rPr>
            </w:pPr>
            <w:r>
              <w:rPr>
                <w:rFonts w:hint="eastAsia" w:ascii="宋体" w:hAnsi="宋体" w:cs="宋体"/>
                <w:color w:val="auto"/>
                <w:sz w:val="24"/>
                <w:szCs w:val="21"/>
                <w:highlight w:val="none"/>
              </w:rPr>
              <w:t>固定联系电话</w:t>
            </w:r>
          </w:p>
        </w:tc>
        <w:tc>
          <w:tcPr>
            <w:tcW w:w="2775" w:type="dxa"/>
            <w:vAlign w:val="center"/>
          </w:tcPr>
          <w:p w14:paraId="356D5A7F">
            <w:pPr>
              <w:spacing w:line="360" w:lineRule="auto"/>
              <w:jc w:val="center"/>
              <w:rPr>
                <w:rFonts w:hint="eastAsia" w:ascii="宋体" w:hAnsi="宋体" w:cs="宋体"/>
                <w:color w:val="auto"/>
                <w:sz w:val="24"/>
                <w:szCs w:val="21"/>
                <w:highlight w:val="none"/>
              </w:rPr>
            </w:pPr>
            <w:r>
              <w:rPr>
                <w:rFonts w:hint="eastAsia" w:ascii="宋体" w:hAnsi="宋体" w:cs="宋体"/>
                <w:color w:val="auto"/>
                <w:sz w:val="24"/>
                <w:szCs w:val="21"/>
                <w:highlight w:val="none"/>
              </w:rPr>
              <w:t>手机</w:t>
            </w:r>
          </w:p>
        </w:tc>
      </w:tr>
      <w:tr w14:paraId="04F90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29" w:type="dxa"/>
            <w:vAlign w:val="center"/>
          </w:tcPr>
          <w:p w14:paraId="02221609">
            <w:pPr>
              <w:spacing w:line="360" w:lineRule="auto"/>
              <w:jc w:val="center"/>
              <w:rPr>
                <w:rFonts w:hint="eastAsia" w:ascii="宋体" w:hAnsi="宋体" w:cs="宋体"/>
                <w:color w:val="auto"/>
                <w:sz w:val="24"/>
                <w:szCs w:val="21"/>
                <w:highlight w:val="none"/>
              </w:rPr>
            </w:pPr>
          </w:p>
        </w:tc>
        <w:tc>
          <w:tcPr>
            <w:tcW w:w="2288" w:type="dxa"/>
            <w:vAlign w:val="center"/>
          </w:tcPr>
          <w:p w14:paraId="70B40ABE">
            <w:pPr>
              <w:spacing w:line="360" w:lineRule="auto"/>
              <w:jc w:val="center"/>
              <w:rPr>
                <w:rFonts w:hint="eastAsia" w:ascii="宋体" w:hAnsi="宋体" w:cs="宋体"/>
                <w:color w:val="auto"/>
                <w:sz w:val="24"/>
                <w:szCs w:val="21"/>
                <w:highlight w:val="none"/>
              </w:rPr>
            </w:pPr>
          </w:p>
        </w:tc>
        <w:tc>
          <w:tcPr>
            <w:tcW w:w="2156" w:type="dxa"/>
            <w:vAlign w:val="center"/>
          </w:tcPr>
          <w:p w14:paraId="460D1310">
            <w:pPr>
              <w:spacing w:line="360" w:lineRule="auto"/>
              <w:jc w:val="center"/>
              <w:rPr>
                <w:rFonts w:hint="eastAsia" w:ascii="宋体" w:hAnsi="宋体" w:cs="宋体"/>
                <w:color w:val="auto"/>
                <w:sz w:val="24"/>
                <w:szCs w:val="21"/>
                <w:highlight w:val="none"/>
              </w:rPr>
            </w:pPr>
          </w:p>
        </w:tc>
        <w:tc>
          <w:tcPr>
            <w:tcW w:w="2775" w:type="dxa"/>
            <w:vAlign w:val="center"/>
          </w:tcPr>
          <w:p w14:paraId="7EA116EA">
            <w:pPr>
              <w:spacing w:line="360" w:lineRule="auto"/>
              <w:jc w:val="center"/>
              <w:rPr>
                <w:rFonts w:hint="eastAsia" w:ascii="宋体" w:hAnsi="宋体" w:cs="宋体"/>
                <w:color w:val="auto"/>
                <w:sz w:val="24"/>
                <w:szCs w:val="21"/>
                <w:highlight w:val="none"/>
              </w:rPr>
            </w:pPr>
          </w:p>
        </w:tc>
      </w:tr>
      <w:tr w14:paraId="2AB4D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29" w:type="dxa"/>
            <w:vAlign w:val="center"/>
          </w:tcPr>
          <w:p w14:paraId="5FBB53F4">
            <w:pPr>
              <w:spacing w:line="360" w:lineRule="auto"/>
              <w:jc w:val="center"/>
              <w:rPr>
                <w:rFonts w:hint="eastAsia" w:ascii="宋体" w:hAnsi="宋体" w:cs="宋体"/>
                <w:color w:val="auto"/>
                <w:sz w:val="24"/>
                <w:szCs w:val="21"/>
                <w:highlight w:val="none"/>
              </w:rPr>
            </w:pPr>
          </w:p>
        </w:tc>
        <w:tc>
          <w:tcPr>
            <w:tcW w:w="2288" w:type="dxa"/>
            <w:vAlign w:val="center"/>
          </w:tcPr>
          <w:p w14:paraId="3090AA48">
            <w:pPr>
              <w:spacing w:line="360" w:lineRule="auto"/>
              <w:jc w:val="center"/>
              <w:rPr>
                <w:rFonts w:hint="eastAsia" w:ascii="宋体" w:hAnsi="宋体" w:cs="宋体"/>
                <w:color w:val="auto"/>
                <w:sz w:val="24"/>
                <w:szCs w:val="21"/>
                <w:highlight w:val="none"/>
              </w:rPr>
            </w:pPr>
          </w:p>
        </w:tc>
        <w:tc>
          <w:tcPr>
            <w:tcW w:w="2156" w:type="dxa"/>
            <w:vAlign w:val="center"/>
          </w:tcPr>
          <w:p w14:paraId="38E1628D">
            <w:pPr>
              <w:spacing w:line="360" w:lineRule="auto"/>
              <w:jc w:val="center"/>
              <w:rPr>
                <w:rFonts w:hint="eastAsia" w:ascii="宋体" w:hAnsi="宋体" w:cs="宋体"/>
                <w:color w:val="auto"/>
                <w:sz w:val="24"/>
                <w:szCs w:val="21"/>
                <w:highlight w:val="none"/>
              </w:rPr>
            </w:pPr>
          </w:p>
        </w:tc>
        <w:tc>
          <w:tcPr>
            <w:tcW w:w="2775" w:type="dxa"/>
            <w:vAlign w:val="center"/>
          </w:tcPr>
          <w:p w14:paraId="398E7F42">
            <w:pPr>
              <w:spacing w:line="360" w:lineRule="auto"/>
              <w:jc w:val="center"/>
              <w:rPr>
                <w:rFonts w:hint="eastAsia" w:ascii="宋体" w:hAnsi="宋体" w:cs="宋体"/>
                <w:color w:val="auto"/>
                <w:sz w:val="24"/>
                <w:szCs w:val="21"/>
                <w:highlight w:val="none"/>
              </w:rPr>
            </w:pPr>
          </w:p>
        </w:tc>
      </w:tr>
    </w:tbl>
    <w:p w14:paraId="77BA0840">
      <w:pPr>
        <w:autoSpaceDE w:val="0"/>
        <w:autoSpaceDN w:val="0"/>
        <w:snapToGrid w:val="0"/>
        <w:spacing w:line="360" w:lineRule="auto"/>
        <w:jc w:val="center"/>
        <w:rPr>
          <w:rFonts w:hint="eastAsia" w:ascii="宋体" w:hAnsi="宋体" w:cs="宋体"/>
          <w:b/>
          <w:color w:val="auto"/>
          <w:sz w:val="28"/>
          <w:szCs w:val="28"/>
          <w:highlight w:val="none"/>
        </w:rPr>
      </w:pPr>
    </w:p>
    <w:p w14:paraId="36DB79E9">
      <w:pPr>
        <w:autoSpaceDE w:val="0"/>
        <w:autoSpaceDN w:val="0"/>
        <w:snapToGrid w:val="0"/>
        <w:spacing w:line="360" w:lineRule="auto"/>
        <w:jc w:val="center"/>
        <w:rPr>
          <w:rFonts w:hint="eastAsia" w:ascii="宋体" w:hAnsi="宋体" w:cs="宋体"/>
          <w:b/>
          <w:bCs/>
          <w:color w:val="auto"/>
          <w:sz w:val="24"/>
          <w:highlight w:val="none"/>
        </w:rPr>
      </w:pPr>
      <w:r>
        <w:rPr>
          <w:rFonts w:hint="eastAsia" w:ascii="宋体" w:hAnsi="宋体" w:cs="宋体"/>
          <w:b/>
          <w:color w:val="auto"/>
          <w:sz w:val="28"/>
          <w:szCs w:val="28"/>
          <w:highlight w:val="none"/>
        </w:rPr>
        <w:t>8.业绩一览表（如有）</w:t>
      </w:r>
    </w:p>
    <w:p w14:paraId="1CE0A076">
      <w:pPr>
        <w:autoSpaceDE w:val="0"/>
        <w:autoSpaceDN w:val="0"/>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如竞争性磋商文件中有业绩要求，此表由磋商供应商填写，业绩一览表内容与磋商响应文件中提供的业绩证明材料需一致，将随成交结果公告一并公告，接受社会监督。</w:t>
      </w:r>
    </w:p>
    <w:tbl>
      <w:tblPr>
        <w:tblStyle w:val="24"/>
        <w:tblW w:w="84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2362"/>
        <w:gridCol w:w="1731"/>
        <w:gridCol w:w="1731"/>
        <w:gridCol w:w="1733"/>
      </w:tblGrid>
      <w:tr w14:paraId="301F8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6" w:type="dxa"/>
            <w:tcBorders>
              <w:top w:val="single" w:color="auto" w:sz="4" w:space="0"/>
              <w:left w:val="single" w:color="auto" w:sz="4" w:space="0"/>
              <w:bottom w:val="single" w:color="auto" w:sz="4" w:space="0"/>
              <w:right w:val="single" w:color="auto" w:sz="4" w:space="0"/>
            </w:tcBorders>
            <w:vAlign w:val="center"/>
          </w:tcPr>
          <w:p w14:paraId="707886E9">
            <w:pPr>
              <w:jc w:val="center"/>
              <w:rPr>
                <w:rFonts w:hint="eastAsia" w:ascii="宋体" w:hAnsi="宋体" w:cs="宋体"/>
                <w:color w:val="auto"/>
                <w:sz w:val="24"/>
                <w:szCs w:val="21"/>
                <w:highlight w:val="none"/>
              </w:rPr>
            </w:pPr>
            <w:r>
              <w:rPr>
                <w:rFonts w:hint="eastAsia" w:ascii="宋体" w:hAnsi="宋体" w:cs="宋体"/>
                <w:color w:val="auto"/>
                <w:sz w:val="24"/>
                <w:szCs w:val="21"/>
                <w:highlight w:val="none"/>
              </w:rPr>
              <w:t>序号</w:t>
            </w:r>
          </w:p>
        </w:tc>
        <w:tc>
          <w:tcPr>
            <w:tcW w:w="2362" w:type="dxa"/>
            <w:tcBorders>
              <w:top w:val="single" w:color="auto" w:sz="4" w:space="0"/>
              <w:left w:val="single" w:color="auto" w:sz="4" w:space="0"/>
              <w:bottom w:val="single" w:color="auto" w:sz="4" w:space="0"/>
              <w:right w:val="single" w:color="auto" w:sz="4" w:space="0"/>
            </w:tcBorders>
            <w:vAlign w:val="center"/>
          </w:tcPr>
          <w:p w14:paraId="5ADC93C0">
            <w:pPr>
              <w:jc w:val="center"/>
              <w:rPr>
                <w:rFonts w:hint="eastAsia" w:ascii="宋体" w:hAnsi="宋体" w:cs="宋体"/>
                <w:color w:val="auto"/>
                <w:sz w:val="24"/>
                <w:szCs w:val="21"/>
                <w:highlight w:val="none"/>
              </w:rPr>
            </w:pPr>
            <w:r>
              <w:rPr>
                <w:rFonts w:hint="eastAsia" w:ascii="宋体" w:hAnsi="宋体" w:cs="宋体"/>
                <w:color w:val="auto"/>
                <w:sz w:val="24"/>
                <w:szCs w:val="21"/>
                <w:highlight w:val="none"/>
              </w:rPr>
              <w:t>业绩名称</w:t>
            </w:r>
          </w:p>
        </w:tc>
        <w:tc>
          <w:tcPr>
            <w:tcW w:w="1731" w:type="dxa"/>
            <w:tcBorders>
              <w:top w:val="single" w:color="auto" w:sz="4" w:space="0"/>
              <w:left w:val="single" w:color="auto" w:sz="4" w:space="0"/>
              <w:bottom w:val="single" w:color="auto" w:sz="4" w:space="0"/>
              <w:right w:val="single" w:color="auto" w:sz="4" w:space="0"/>
            </w:tcBorders>
            <w:vAlign w:val="center"/>
          </w:tcPr>
          <w:p w14:paraId="5B1D175F">
            <w:pPr>
              <w:jc w:val="center"/>
              <w:rPr>
                <w:rFonts w:hint="eastAsia" w:ascii="宋体" w:hAnsi="宋体" w:cs="宋体"/>
                <w:color w:val="auto"/>
                <w:sz w:val="24"/>
                <w:szCs w:val="21"/>
                <w:highlight w:val="none"/>
              </w:rPr>
            </w:pPr>
            <w:r>
              <w:rPr>
                <w:rFonts w:hint="eastAsia" w:ascii="宋体" w:hAnsi="宋体" w:cs="宋体"/>
                <w:color w:val="auto"/>
                <w:sz w:val="24"/>
                <w:szCs w:val="21"/>
                <w:highlight w:val="none"/>
              </w:rPr>
              <w:t>合同甲方</w:t>
            </w:r>
          </w:p>
        </w:tc>
        <w:tc>
          <w:tcPr>
            <w:tcW w:w="1731" w:type="dxa"/>
            <w:tcBorders>
              <w:top w:val="single" w:color="auto" w:sz="4" w:space="0"/>
              <w:left w:val="single" w:color="auto" w:sz="4" w:space="0"/>
              <w:bottom w:val="single" w:color="auto" w:sz="4" w:space="0"/>
              <w:right w:val="single" w:color="auto" w:sz="4" w:space="0"/>
            </w:tcBorders>
            <w:vAlign w:val="center"/>
          </w:tcPr>
          <w:p w14:paraId="06168390">
            <w:pPr>
              <w:jc w:val="center"/>
              <w:rPr>
                <w:rFonts w:hint="eastAsia" w:ascii="宋体" w:hAnsi="宋体" w:cs="宋体"/>
                <w:color w:val="auto"/>
                <w:sz w:val="24"/>
                <w:szCs w:val="21"/>
                <w:highlight w:val="none"/>
              </w:rPr>
            </w:pPr>
            <w:r>
              <w:rPr>
                <w:rFonts w:hint="eastAsia" w:ascii="宋体" w:hAnsi="宋体" w:cs="宋体"/>
                <w:color w:val="auto"/>
                <w:sz w:val="24"/>
                <w:szCs w:val="21"/>
                <w:highlight w:val="none"/>
              </w:rPr>
              <w:t>合同乙方</w:t>
            </w:r>
          </w:p>
        </w:tc>
        <w:tc>
          <w:tcPr>
            <w:tcW w:w="1733" w:type="dxa"/>
            <w:tcBorders>
              <w:top w:val="single" w:color="auto" w:sz="4" w:space="0"/>
              <w:left w:val="single" w:color="auto" w:sz="4" w:space="0"/>
              <w:bottom w:val="single" w:color="auto" w:sz="4" w:space="0"/>
              <w:right w:val="single" w:color="auto" w:sz="4" w:space="0"/>
            </w:tcBorders>
            <w:vAlign w:val="center"/>
          </w:tcPr>
          <w:p w14:paraId="28C1DBF1">
            <w:pPr>
              <w:jc w:val="center"/>
              <w:rPr>
                <w:rFonts w:hint="eastAsia" w:ascii="宋体" w:hAnsi="宋体" w:cs="宋体"/>
                <w:color w:val="auto"/>
                <w:sz w:val="24"/>
                <w:szCs w:val="21"/>
                <w:highlight w:val="none"/>
              </w:rPr>
            </w:pPr>
            <w:r>
              <w:rPr>
                <w:rFonts w:hint="eastAsia" w:ascii="宋体" w:hAnsi="宋体" w:cs="宋体"/>
                <w:color w:val="auto"/>
                <w:sz w:val="24"/>
                <w:szCs w:val="21"/>
                <w:highlight w:val="none"/>
              </w:rPr>
              <w:t>合同签订时间</w:t>
            </w:r>
          </w:p>
        </w:tc>
      </w:tr>
      <w:tr w14:paraId="20441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86" w:type="dxa"/>
            <w:tcBorders>
              <w:top w:val="single" w:color="auto" w:sz="4" w:space="0"/>
              <w:left w:val="single" w:color="auto" w:sz="4" w:space="0"/>
              <w:bottom w:val="single" w:color="auto" w:sz="4" w:space="0"/>
              <w:right w:val="single" w:color="auto" w:sz="4" w:space="0"/>
            </w:tcBorders>
            <w:vAlign w:val="center"/>
          </w:tcPr>
          <w:p w14:paraId="43C9E3A1">
            <w:pPr>
              <w:jc w:val="center"/>
              <w:rPr>
                <w:rFonts w:hint="eastAsia" w:ascii="宋体" w:hAnsi="宋体" w:cs="宋体"/>
                <w:color w:val="auto"/>
                <w:sz w:val="24"/>
                <w:szCs w:val="21"/>
                <w:highlight w:val="none"/>
              </w:rPr>
            </w:pPr>
            <w:r>
              <w:rPr>
                <w:rFonts w:hint="eastAsia" w:ascii="宋体" w:hAnsi="宋体" w:cs="宋体"/>
                <w:color w:val="auto"/>
                <w:sz w:val="24"/>
                <w:szCs w:val="21"/>
                <w:highlight w:val="none"/>
              </w:rPr>
              <w:t>1</w:t>
            </w:r>
          </w:p>
        </w:tc>
        <w:tc>
          <w:tcPr>
            <w:tcW w:w="2362" w:type="dxa"/>
            <w:tcBorders>
              <w:top w:val="single" w:color="auto" w:sz="4" w:space="0"/>
              <w:left w:val="single" w:color="auto" w:sz="4" w:space="0"/>
              <w:bottom w:val="single" w:color="auto" w:sz="4" w:space="0"/>
              <w:right w:val="single" w:color="auto" w:sz="4" w:space="0"/>
            </w:tcBorders>
            <w:vAlign w:val="center"/>
          </w:tcPr>
          <w:p w14:paraId="332E7DD7">
            <w:pPr>
              <w:rPr>
                <w:rFonts w:hint="eastAsia" w:ascii="宋体" w:hAnsi="宋体" w:cs="宋体"/>
                <w:color w:val="auto"/>
                <w:sz w:val="24"/>
                <w:szCs w:val="21"/>
                <w:highlight w:val="none"/>
              </w:rPr>
            </w:pPr>
          </w:p>
        </w:tc>
        <w:tc>
          <w:tcPr>
            <w:tcW w:w="1731" w:type="dxa"/>
            <w:tcBorders>
              <w:top w:val="single" w:color="auto" w:sz="4" w:space="0"/>
              <w:left w:val="single" w:color="auto" w:sz="4" w:space="0"/>
              <w:bottom w:val="single" w:color="auto" w:sz="4" w:space="0"/>
              <w:right w:val="single" w:color="auto" w:sz="4" w:space="0"/>
            </w:tcBorders>
            <w:vAlign w:val="center"/>
          </w:tcPr>
          <w:p w14:paraId="199E7F98">
            <w:pPr>
              <w:rPr>
                <w:rFonts w:hint="eastAsia" w:ascii="宋体" w:hAnsi="宋体" w:cs="宋体"/>
                <w:color w:val="auto"/>
                <w:sz w:val="24"/>
                <w:szCs w:val="21"/>
                <w:highlight w:val="none"/>
              </w:rPr>
            </w:pPr>
          </w:p>
        </w:tc>
        <w:tc>
          <w:tcPr>
            <w:tcW w:w="1731" w:type="dxa"/>
            <w:tcBorders>
              <w:top w:val="single" w:color="auto" w:sz="4" w:space="0"/>
              <w:left w:val="single" w:color="auto" w:sz="4" w:space="0"/>
              <w:bottom w:val="single" w:color="auto" w:sz="4" w:space="0"/>
              <w:right w:val="single" w:color="auto" w:sz="4" w:space="0"/>
            </w:tcBorders>
            <w:vAlign w:val="center"/>
          </w:tcPr>
          <w:p w14:paraId="70919F91">
            <w:pPr>
              <w:rPr>
                <w:rFonts w:hint="eastAsia" w:ascii="宋体" w:hAnsi="宋体" w:cs="宋体"/>
                <w:color w:val="auto"/>
                <w:sz w:val="24"/>
                <w:szCs w:val="21"/>
                <w:highlight w:val="none"/>
              </w:rPr>
            </w:pPr>
          </w:p>
        </w:tc>
        <w:tc>
          <w:tcPr>
            <w:tcW w:w="1733" w:type="dxa"/>
            <w:tcBorders>
              <w:top w:val="single" w:color="auto" w:sz="4" w:space="0"/>
              <w:left w:val="single" w:color="auto" w:sz="4" w:space="0"/>
              <w:bottom w:val="single" w:color="auto" w:sz="4" w:space="0"/>
              <w:right w:val="single" w:color="auto" w:sz="4" w:space="0"/>
            </w:tcBorders>
            <w:vAlign w:val="center"/>
          </w:tcPr>
          <w:p w14:paraId="1DA3641B">
            <w:pPr>
              <w:jc w:val="center"/>
              <w:rPr>
                <w:rFonts w:hint="eastAsia" w:ascii="宋体" w:hAnsi="宋体" w:cs="宋体"/>
                <w:color w:val="auto"/>
                <w:sz w:val="24"/>
                <w:szCs w:val="21"/>
                <w:highlight w:val="none"/>
              </w:rPr>
            </w:pPr>
          </w:p>
        </w:tc>
      </w:tr>
      <w:tr w14:paraId="454BE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86" w:type="dxa"/>
            <w:tcBorders>
              <w:top w:val="single" w:color="auto" w:sz="4" w:space="0"/>
              <w:left w:val="single" w:color="auto" w:sz="4" w:space="0"/>
              <w:bottom w:val="single" w:color="auto" w:sz="4" w:space="0"/>
              <w:right w:val="single" w:color="auto" w:sz="4" w:space="0"/>
            </w:tcBorders>
            <w:vAlign w:val="center"/>
          </w:tcPr>
          <w:p w14:paraId="70651504">
            <w:pPr>
              <w:jc w:val="center"/>
              <w:rPr>
                <w:rFonts w:hint="eastAsia" w:ascii="宋体" w:hAnsi="宋体" w:cs="宋体"/>
                <w:color w:val="auto"/>
                <w:sz w:val="24"/>
                <w:szCs w:val="21"/>
                <w:highlight w:val="none"/>
              </w:rPr>
            </w:pPr>
            <w:r>
              <w:rPr>
                <w:rFonts w:hint="eastAsia" w:ascii="宋体" w:hAnsi="宋体" w:cs="宋体"/>
                <w:color w:val="auto"/>
                <w:sz w:val="24"/>
                <w:szCs w:val="21"/>
                <w:highlight w:val="none"/>
              </w:rPr>
              <w:t>2</w:t>
            </w:r>
          </w:p>
        </w:tc>
        <w:tc>
          <w:tcPr>
            <w:tcW w:w="2362" w:type="dxa"/>
            <w:tcBorders>
              <w:top w:val="single" w:color="auto" w:sz="4" w:space="0"/>
              <w:left w:val="single" w:color="auto" w:sz="4" w:space="0"/>
              <w:bottom w:val="single" w:color="auto" w:sz="4" w:space="0"/>
              <w:right w:val="single" w:color="auto" w:sz="4" w:space="0"/>
            </w:tcBorders>
            <w:vAlign w:val="center"/>
          </w:tcPr>
          <w:p w14:paraId="70E41D22">
            <w:pPr>
              <w:rPr>
                <w:rFonts w:hint="eastAsia" w:ascii="宋体" w:hAnsi="宋体" w:cs="宋体"/>
                <w:color w:val="auto"/>
                <w:sz w:val="24"/>
                <w:szCs w:val="21"/>
                <w:highlight w:val="none"/>
              </w:rPr>
            </w:pPr>
          </w:p>
        </w:tc>
        <w:tc>
          <w:tcPr>
            <w:tcW w:w="1731" w:type="dxa"/>
            <w:tcBorders>
              <w:top w:val="single" w:color="auto" w:sz="4" w:space="0"/>
              <w:left w:val="single" w:color="auto" w:sz="4" w:space="0"/>
              <w:bottom w:val="single" w:color="auto" w:sz="4" w:space="0"/>
              <w:right w:val="single" w:color="auto" w:sz="4" w:space="0"/>
            </w:tcBorders>
            <w:vAlign w:val="center"/>
          </w:tcPr>
          <w:p w14:paraId="7A3E83BB">
            <w:pPr>
              <w:rPr>
                <w:rFonts w:hint="eastAsia" w:ascii="宋体" w:hAnsi="宋体" w:cs="宋体"/>
                <w:color w:val="auto"/>
                <w:sz w:val="24"/>
                <w:szCs w:val="21"/>
                <w:highlight w:val="none"/>
              </w:rPr>
            </w:pPr>
          </w:p>
        </w:tc>
        <w:tc>
          <w:tcPr>
            <w:tcW w:w="1731" w:type="dxa"/>
            <w:tcBorders>
              <w:top w:val="single" w:color="auto" w:sz="4" w:space="0"/>
              <w:left w:val="single" w:color="auto" w:sz="4" w:space="0"/>
              <w:bottom w:val="single" w:color="auto" w:sz="4" w:space="0"/>
              <w:right w:val="single" w:color="auto" w:sz="4" w:space="0"/>
            </w:tcBorders>
            <w:vAlign w:val="center"/>
          </w:tcPr>
          <w:p w14:paraId="4B5089CE">
            <w:pPr>
              <w:rPr>
                <w:rFonts w:hint="eastAsia" w:ascii="宋体" w:hAnsi="宋体" w:cs="宋体"/>
                <w:color w:val="auto"/>
                <w:sz w:val="24"/>
                <w:szCs w:val="21"/>
                <w:highlight w:val="none"/>
              </w:rPr>
            </w:pPr>
          </w:p>
        </w:tc>
        <w:tc>
          <w:tcPr>
            <w:tcW w:w="1733" w:type="dxa"/>
            <w:tcBorders>
              <w:top w:val="single" w:color="auto" w:sz="4" w:space="0"/>
              <w:left w:val="single" w:color="auto" w:sz="4" w:space="0"/>
              <w:bottom w:val="single" w:color="auto" w:sz="4" w:space="0"/>
              <w:right w:val="single" w:color="auto" w:sz="4" w:space="0"/>
            </w:tcBorders>
            <w:vAlign w:val="center"/>
          </w:tcPr>
          <w:p w14:paraId="6BC37AD3">
            <w:pPr>
              <w:jc w:val="center"/>
              <w:rPr>
                <w:rFonts w:hint="eastAsia" w:ascii="宋体" w:hAnsi="宋体" w:cs="宋体"/>
                <w:color w:val="auto"/>
                <w:sz w:val="24"/>
                <w:szCs w:val="21"/>
                <w:highlight w:val="none"/>
              </w:rPr>
            </w:pPr>
          </w:p>
        </w:tc>
      </w:tr>
      <w:tr w14:paraId="6BEE3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86" w:type="dxa"/>
            <w:tcBorders>
              <w:top w:val="single" w:color="auto" w:sz="4" w:space="0"/>
              <w:left w:val="single" w:color="auto" w:sz="4" w:space="0"/>
              <w:bottom w:val="single" w:color="auto" w:sz="4" w:space="0"/>
              <w:right w:val="single" w:color="auto" w:sz="4" w:space="0"/>
            </w:tcBorders>
            <w:vAlign w:val="center"/>
          </w:tcPr>
          <w:p w14:paraId="0CBA3ADD">
            <w:pPr>
              <w:jc w:val="center"/>
              <w:rPr>
                <w:rFonts w:hint="eastAsia" w:ascii="宋体" w:hAnsi="宋体" w:cs="宋体"/>
                <w:color w:val="auto"/>
                <w:sz w:val="24"/>
                <w:szCs w:val="21"/>
                <w:highlight w:val="none"/>
              </w:rPr>
            </w:pPr>
            <w:r>
              <w:rPr>
                <w:rFonts w:hint="eastAsia" w:ascii="宋体" w:hAnsi="宋体" w:cs="宋体"/>
                <w:color w:val="auto"/>
                <w:sz w:val="24"/>
                <w:szCs w:val="21"/>
                <w:highlight w:val="none"/>
              </w:rPr>
              <w:t>3</w:t>
            </w:r>
          </w:p>
        </w:tc>
        <w:tc>
          <w:tcPr>
            <w:tcW w:w="2362" w:type="dxa"/>
            <w:tcBorders>
              <w:top w:val="single" w:color="auto" w:sz="4" w:space="0"/>
              <w:left w:val="single" w:color="auto" w:sz="4" w:space="0"/>
              <w:bottom w:val="single" w:color="auto" w:sz="4" w:space="0"/>
              <w:right w:val="single" w:color="auto" w:sz="4" w:space="0"/>
            </w:tcBorders>
            <w:vAlign w:val="center"/>
          </w:tcPr>
          <w:p w14:paraId="5F70F046">
            <w:pPr>
              <w:rPr>
                <w:rFonts w:hint="eastAsia" w:ascii="宋体" w:hAnsi="宋体" w:cs="宋体"/>
                <w:color w:val="auto"/>
                <w:sz w:val="24"/>
                <w:szCs w:val="21"/>
                <w:highlight w:val="none"/>
              </w:rPr>
            </w:pPr>
          </w:p>
        </w:tc>
        <w:tc>
          <w:tcPr>
            <w:tcW w:w="1731" w:type="dxa"/>
            <w:tcBorders>
              <w:top w:val="single" w:color="auto" w:sz="4" w:space="0"/>
              <w:left w:val="single" w:color="auto" w:sz="4" w:space="0"/>
              <w:bottom w:val="single" w:color="auto" w:sz="4" w:space="0"/>
              <w:right w:val="single" w:color="auto" w:sz="4" w:space="0"/>
            </w:tcBorders>
            <w:vAlign w:val="center"/>
          </w:tcPr>
          <w:p w14:paraId="0ABE8BEB">
            <w:pPr>
              <w:rPr>
                <w:rFonts w:hint="eastAsia" w:ascii="宋体" w:hAnsi="宋体" w:cs="宋体"/>
                <w:color w:val="auto"/>
                <w:sz w:val="24"/>
                <w:szCs w:val="21"/>
                <w:highlight w:val="none"/>
              </w:rPr>
            </w:pPr>
          </w:p>
        </w:tc>
        <w:tc>
          <w:tcPr>
            <w:tcW w:w="1731" w:type="dxa"/>
            <w:tcBorders>
              <w:top w:val="single" w:color="auto" w:sz="4" w:space="0"/>
              <w:left w:val="single" w:color="auto" w:sz="4" w:space="0"/>
              <w:bottom w:val="single" w:color="auto" w:sz="4" w:space="0"/>
              <w:right w:val="single" w:color="auto" w:sz="4" w:space="0"/>
            </w:tcBorders>
            <w:vAlign w:val="center"/>
          </w:tcPr>
          <w:p w14:paraId="4B0A6BB8">
            <w:pPr>
              <w:rPr>
                <w:rFonts w:hint="eastAsia" w:ascii="宋体" w:hAnsi="宋体" w:cs="宋体"/>
                <w:color w:val="auto"/>
                <w:sz w:val="24"/>
                <w:szCs w:val="21"/>
                <w:highlight w:val="none"/>
              </w:rPr>
            </w:pPr>
          </w:p>
        </w:tc>
        <w:tc>
          <w:tcPr>
            <w:tcW w:w="1733" w:type="dxa"/>
            <w:tcBorders>
              <w:top w:val="single" w:color="auto" w:sz="4" w:space="0"/>
              <w:left w:val="single" w:color="auto" w:sz="4" w:space="0"/>
              <w:bottom w:val="single" w:color="auto" w:sz="4" w:space="0"/>
              <w:right w:val="single" w:color="auto" w:sz="4" w:space="0"/>
            </w:tcBorders>
            <w:vAlign w:val="center"/>
          </w:tcPr>
          <w:p w14:paraId="69D35845">
            <w:pPr>
              <w:jc w:val="center"/>
              <w:rPr>
                <w:rFonts w:hint="eastAsia" w:ascii="宋体" w:hAnsi="宋体" w:cs="宋体"/>
                <w:color w:val="auto"/>
                <w:sz w:val="24"/>
                <w:szCs w:val="21"/>
                <w:highlight w:val="none"/>
              </w:rPr>
            </w:pPr>
          </w:p>
        </w:tc>
      </w:tr>
      <w:tr w14:paraId="640AB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86" w:type="dxa"/>
            <w:tcBorders>
              <w:top w:val="single" w:color="auto" w:sz="4" w:space="0"/>
              <w:left w:val="single" w:color="auto" w:sz="4" w:space="0"/>
              <w:bottom w:val="single" w:color="auto" w:sz="4" w:space="0"/>
              <w:right w:val="single" w:color="auto" w:sz="4" w:space="0"/>
            </w:tcBorders>
            <w:vAlign w:val="center"/>
          </w:tcPr>
          <w:p w14:paraId="2C61A9E9">
            <w:pPr>
              <w:jc w:val="center"/>
              <w:rPr>
                <w:rFonts w:hint="eastAsia" w:ascii="宋体" w:hAnsi="宋体" w:cs="宋体"/>
                <w:color w:val="auto"/>
                <w:sz w:val="24"/>
                <w:szCs w:val="21"/>
                <w:highlight w:val="none"/>
              </w:rPr>
            </w:pPr>
            <w:r>
              <w:rPr>
                <w:rFonts w:hint="eastAsia" w:ascii="宋体" w:hAnsi="宋体" w:cs="宋体"/>
                <w:color w:val="auto"/>
                <w:sz w:val="24"/>
                <w:szCs w:val="21"/>
                <w:highlight w:val="none"/>
              </w:rPr>
              <w:t>4</w:t>
            </w:r>
          </w:p>
        </w:tc>
        <w:tc>
          <w:tcPr>
            <w:tcW w:w="2362" w:type="dxa"/>
            <w:tcBorders>
              <w:top w:val="single" w:color="auto" w:sz="4" w:space="0"/>
              <w:left w:val="single" w:color="auto" w:sz="4" w:space="0"/>
              <w:bottom w:val="single" w:color="auto" w:sz="4" w:space="0"/>
              <w:right w:val="single" w:color="auto" w:sz="4" w:space="0"/>
            </w:tcBorders>
            <w:vAlign w:val="center"/>
          </w:tcPr>
          <w:p w14:paraId="39C01029">
            <w:pPr>
              <w:rPr>
                <w:rFonts w:hint="eastAsia" w:ascii="宋体" w:hAnsi="宋体" w:cs="宋体"/>
                <w:color w:val="auto"/>
                <w:sz w:val="24"/>
                <w:szCs w:val="21"/>
                <w:highlight w:val="none"/>
              </w:rPr>
            </w:pPr>
          </w:p>
        </w:tc>
        <w:tc>
          <w:tcPr>
            <w:tcW w:w="1731" w:type="dxa"/>
            <w:tcBorders>
              <w:top w:val="single" w:color="auto" w:sz="4" w:space="0"/>
              <w:left w:val="single" w:color="auto" w:sz="4" w:space="0"/>
              <w:bottom w:val="single" w:color="auto" w:sz="4" w:space="0"/>
              <w:right w:val="single" w:color="auto" w:sz="4" w:space="0"/>
            </w:tcBorders>
            <w:vAlign w:val="center"/>
          </w:tcPr>
          <w:p w14:paraId="1838B76F">
            <w:pPr>
              <w:rPr>
                <w:rFonts w:hint="eastAsia" w:ascii="宋体" w:hAnsi="宋体" w:cs="宋体"/>
                <w:color w:val="auto"/>
                <w:sz w:val="24"/>
                <w:szCs w:val="21"/>
                <w:highlight w:val="none"/>
              </w:rPr>
            </w:pPr>
          </w:p>
        </w:tc>
        <w:tc>
          <w:tcPr>
            <w:tcW w:w="1731" w:type="dxa"/>
            <w:tcBorders>
              <w:top w:val="single" w:color="auto" w:sz="4" w:space="0"/>
              <w:left w:val="single" w:color="auto" w:sz="4" w:space="0"/>
              <w:bottom w:val="single" w:color="auto" w:sz="4" w:space="0"/>
              <w:right w:val="single" w:color="auto" w:sz="4" w:space="0"/>
            </w:tcBorders>
            <w:vAlign w:val="center"/>
          </w:tcPr>
          <w:p w14:paraId="52E1DC30">
            <w:pPr>
              <w:rPr>
                <w:rFonts w:hint="eastAsia" w:ascii="宋体" w:hAnsi="宋体" w:cs="宋体"/>
                <w:color w:val="auto"/>
                <w:sz w:val="24"/>
                <w:szCs w:val="21"/>
                <w:highlight w:val="none"/>
              </w:rPr>
            </w:pPr>
          </w:p>
        </w:tc>
        <w:tc>
          <w:tcPr>
            <w:tcW w:w="1733" w:type="dxa"/>
            <w:tcBorders>
              <w:top w:val="single" w:color="auto" w:sz="4" w:space="0"/>
              <w:left w:val="single" w:color="auto" w:sz="4" w:space="0"/>
              <w:bottom w:val="single" w:color="auto" w:sz="4" w:space="0"/>
              <w:right w:val="single" w:color="auto" w:sz="4" w:space="0"/>
            </w:tcBorders>
            <w:vAlign w:val="center"/>
          </w:tcPr>
          <w:p w14:paraId="3DC9067D">
            <w:pPr>
              <w:jc w:val="center"/>
              <w:rPr>
                <w:rFonts w:hint="eastAsia" w:ascii="宋体" w:hAnsi="宋体" w:cs="宋体"/>
                <w:color w:val="auto"/>
                <w:sz w:val="24"/>
                <w:szCs w:val="21"/>
                <w:highlight w:val="none"/>
              </w:rPr>
            </w:pPr>
          </w:p>
        </w:tc>
      </w:tr>
      <w:tr w14:paraId="77A97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86" w:type="dxa"/>
            <w:tcBorders>
              <w:top w:val="single" w:color="auto" w:sz="4" w:space="0"/>
              <w:left w:val="single" w:color="auto" w:sz="4" w:space="0"/>
              <w:bottom w:val="single" w:color="auto" w:sz="4" w:space="0"/>
              <w:right w:val="single" w:color="auto" w:sz="4" w:space="0"/>
            </w:tcBorders>
            <w:vAlign w:val="center"/>
          </w:tcPr>
          <w:p w14:paraId="09FD166E">
            <w:pPr>
              <w:jc w:val="center"/>
              <w:rPr>
                <w:rFonts w:hint="eastAsia" w:ascii="宋体" w:hAnsi="宋体" w:cs="宋体"/>
                <w:color w:val="auto"/>
                <w:sz w:val="24"/>
                <w:szCs w:val="21"/>
                <w:highlight w:val="none"/>
              </w:rPr>
            </w:pPr>
            <w:r>
              <w:rPr>
                <w:rFonts w:hint="eastAsia" w:ascii="宋体" w:hAnsi="宋体" w:cs="宋体"/>
                <w:color w:val="auto"/>
                <w:sz w:val="24"/>
                <w:szCs w:val="21"/>
                <w:highlight w:val="none"/>
              </w:rPr>
              <w:t>5</w:t>
            </w:r>
          </w:p>
        </w:tc>
        <w:tc>
          <w:tcPr>
            <w:tcW w:w="2362" w:type="dxa"/>
            <w:tcBorders>
              <w:top w:val="single" w:color="auto" w:sz="4" w:space="0"/>
              <w:left w:val="single" w:color="auto" w:sz="4" w:space="0"/>
              <w:bottom w:val="single" w:color="auto" w:sz="4" w:space="0"/>
              <w:right w:val="single" w:color="auto" w:sz="4" w:space="0"/>
            </w:tcBorders>
            <w:vAlign w:val="center"/>
          </w:tcPr>
          <w:p w14:paraId="4D522126">
            <w:pPr>
              <w:rPr>
                <w:rFonts w:hint="eastAsia" w:ascii="宋体" w:hAnsi="宋体" w:cs="宋体"/>
                <w:color w:val="auto"/>
                <w:sz w:val="24"/>
                <w:szCs w:val="21"/>
                <w:highlight w:val="none"/>
              </w:rPr>
            </w:pPr>
          </w:p>
        </w:tc>
        <w:tc>
          <w:tcPr>
            <w:tcW w:w="1731" w:type="dxa"/>
            <w:tcBorders>
              <w:top w:val="single" w:color="auto" w:sz="4" w:space="0"/>
              <w:left w:val="single" w:color="auto" w:sz="4" w:space="0"/>
              <w:bottom w:val="single" w:color="auto" w:sz="4" w:space="0"/>
              <w:right w:val="single" w:color="auto" w:sz="4" w:space="0"/>
            </w:tcBorders>
            <w:vAlign w:val="center"/>
          </w:tcPr>
          <w:p w14:paraId="62CE8891">
            <w:pPr>
              <w:rPr>
                <w:rFonts w:hint="eastAsia" w:ascii="宋体" w:hAnsi="宋体" w:cs="宋体"/>
                <w:color w:val="auto"/>
                <w:sz w:val="24"/>
                <w:szCs w:val="21"/>
                <w:highlight w:val="none"/>
              </w:rPr>
            </w:pPr>
          </w:p>
        </w:tc>
        <w:tc>
          <w:tcPr>
            <w:tcW w:w="1731" w:type="dxa"/>
            <w:tcBorders>
              <w:top w:val="single" w:color="auto" w:sz="4" w:space="0"/>
              <w:left w:val="single" w:color="auto" w:sz="4" w:space="0"/>
              <w:bottom w:val="single" w:color="auto" w:sz="4" w:space="0"/>
              <w:right w:val="single" w:color="auto" w:sz="4" w:space="0"/>
            </w:tcBorders>
            <w:vAlign w:val="center"/>
          </w:tcPr>
          <w:p w14:paraId="285A13BF">
            <w:pPr>
              <w:rPr>
                <w:rFonts w:hint="eastAsia" w:ascii="宋体" w:hAnsi="宋体" w:cs="宋体"/>
                <w:color w:val="auto"/>
                <w:sz w:val="24"/>
                <w:szCs w:val="21"/>
                <w:highlight w:val="none"/>
              </w:rPr>
            </w:pPr>
          </w:p>
        </w:tc>
        <w:tc>
          <w:tcPr>
            <w:tcW w:w="1733" w:type="dxa"/>
            <w:tcBorders>
              <w:top w:val="single" w:color="auto" w:sz="4" w:space="0"/>
              <w:left w:val="single" w:color="auto" w:sz="4" w:space="0"/>
              <w:bottom w:val="single" w:color="auto" w:sz="4" w:space="0"/>
              <w:right w:val="single" w:color="auto" w:sz="4" w:space="0"/>
            </w:tcBorders>
            <w:vAlign w:val="center"/>
          </w:tcPr>
          <w:p w14:paraId="22B43D89">
            <w:pPr>
              <w:jc w:val="center"/>
              <w:rPr>
                <w:rFonts w:hint="eastAsia" w:ascii="宋体" w:hAnsi="宋体" w:cs="宋体"/>
                <w:color w:val="auto"/>
                <w:sz w:val="24"/>
                <w:szCs w:val="21"/>
                <w:highlight w:val="none"/>
              </w:rPr>
            </w:pPr>
          </w:p>
        </w:tc>
      </w:tr>
      <w:tr w14:paraId="6BE2B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86" w:type="dxa"/>
            <w:tcBorders>
              <w:top w:val="single" w:color="auto" w:sz="4" w:space="0"/>
              <w:left w:val="single" w:color="auto" w:sz="4" w:space="0"/>
              <w:bottom w:val="single" w:color="auto" w:sz="4" w:space="0"/>
              <w:right w:val="single" w:color="auto" w:sz="4" w:space="0"/>
            </w:tcBorders>
            <w:vAlign w:val="center"/>
          </w:tcPr>
          <w:p w14:paraId="3C6B6909">
            <w:pPr>
              <w:jc w:val="center"/>
              <w:rPr>
                <w:rFonts w:hint="eastAsia" w:ascii="宋体" w:hAnsi="宋体" w:cs="宋体"/>
                <w:color w:val="auto"/>
                <w:sz w:val="24"/>
                <w:szCs w:val="21"/>
                <w:highlight w:val="none"/>
              </w:rPr>
            </w:pPr>
            <w:r>
              <w:rPr>
                <w:rFonts w:hint="eastAsia" w:ascii="宋体" w:hAnsi="宋体" w:cs="宋体"/>
                <w:color w:val="auto"/>
                <w:sz w:val="24"/>
                <w:szCs w:val="21"/>
                <w:highlight w:val="none"/>
              </w:rPr>
              <w:t>...</w:t>
            </w:r>
          </w:p>
        </w:tc>
        <w:tc>
          <w:tcPr>
            <w:tcW w:w="2362" w:type="dxa"/>
            <w:tcBorders>
              <w:top w:val="single" w:color="auto" w:sz="4" w:space="0"/>
              <w:left w:val="single" w:color="auto" w:sz="4" w:space="0"/>
              <w:bottom w:val="single" w:color="auto" w:sz="4" w:space="0"/>
              <w:right w:val="single" w:color="auto" w:sz="4" w:space="0"/>
            </w:tcBorders>
            <w:vAlign w:val="center"/>
          </w:tcPr>
          <w:p w14:paraId="7FA95F00">
            <w:pPr>
              <w:rPr>
                <w:rFonts w:hint="eastAsia" w:ascii="宋体" w:hAnsi="宋体" w:cs="宋体"/>
                <w:color w:val="auto"/>
                <w:sz w:val="24"/>
                <w:szCs w:val="21"/>
                <w:highlight w:val="none"/>
              </w:rPr>
            </w:pPr>
          </w:p>
        </w:tc>
        <w:tc>
          <w:tcPr>
            <w:tcW w:w="1731" w:type="dxa"/>
            <w:tcBorders>
              <w:top w:val="single" w:color="auto" w:sz="4" w:space="0"/>
              <w:left w:val="single" w:color="auto" w:sz="4" w:space="0"/>
              <w:bottom w:val="single" w:color="auto" w:sz="4" w:space="0"/>
              <w:right w:val="single" w:color="auto" w:sz="4" w:space="0"/>
            </w:tcBorders>
            <w:vAlign w:val="center"/>
          </w:tcPr>
          <w:p w14:paraId="1FAE6FF3">
            <w:pPr>
              <w:rPr>
                <w:rFonts w:hint="eastAsia" w:ascii="宋体" w:hAnsi="宋体" w:cs="宋体"/>
                <w:color w:val="auto"/>
                <w:sz w:val="24"/>
                <w:szCs w:val="21"/>
                <w:highlight w:val="none"/>
              </w:rPr>
            </w:pPr>
          </w:p>
        </w:tc>
        <w:tc>
          <w:tcPr>
            <w:tcW w:w="1731" w:type="dxa"/>
            <w:tcBorders>
              <w:top w:val="single" w:color="auto" w:sz="4" w:space="0"/>
              <w:left w:val="single" w:color="auto" w:sz="4" w:space="0"/>
              <w:bottom w:val="single" w:color="auto" w:sz="4" w:space="0"/>
              <w:right w:val="single" w:color="auto" w:sz="4" w:space="0"/>
            </w:tcBorders>
            <w:vAlign w:val="center"/>
          </w:tcPr>
          <w:p w14:paraId="020974F4">
            <w:pPr>
              <w:rPr>
                <w:rFonts w:hint="eastAsia" w:ascii="宋体" w:hAnsi="宋体" w:cs="宋体"/>
                <w:color w:val="auto"/>
                <w:sz w:val="24"/>
                <w:szCs w:val="21"/>
                <w:highlight w:val="none"/>
              </w:rPr>
            </w:pPr>
          </w:p>
        </w:tc>
        <w:tc>
          <w:tcPr>
            <w:tcW w:w="1733" w:type="dxa"/>
            <w:tcBorders>
              <w:top w:val="single" w:color="auto" w:sz="4" w:space="0"/>
              <w:left w:val="single" w:color="auto" w:sz="4" w:space="0"/>
              <w:bottom w:val="single" w:color="auto" w:sz="4" w:space="0"/>
              <w:right w:val="single" w:color="auto" w:sz="4" w:space="0"/>
            </w:tcBorders>
            <w:vAlign w:val="center"/>
          </w:tcPr>
          <w:p w14:paraId="3FD8668B">
            <w:pPr>
              <w:jc w:val="center"/>
              <w:rPr>
                <w:rFonts w:hint="eastAsia" w:ascii="宋体" w:hAnsi="宋体" w:cs="宋体"/>
                <w:color w:val="auto"/>
                <w:sz w:val="24"/>
                <w:szCs w:val="21"/>
                <w:highlight w:val="none"/>
              </w:rPr>
            </w:pPr>
          </w:p>
        </w:tc>
      </w:tr>
    </w:tbl>
    <w:p w14:paraId="7437D9BA">
      <w:pPr>
        <w:rPr>
          <w:rFonts w:hint="eastAsia" w:ascii="宋体" w:hAnsi="宋体" w:cs="宋体"/>
          <w:color w:val="auto"/>
          <w:sz w:val="28"/>
          <w:szCs w:val="28"/>
          <w:highlight w:val="none"/>
        </w:rPr>
      </w:pPr>
    </w:p>
    <w:p w14:paraId="1DA8984D">
      <w:pPr>
        <w:rPr>
          <w:rFonts w:hint="eastAsia" w:ascii="宋体" w:hAnsi="宋体" w:cs="宋体"/>
          <w:color w:val="auto"/>
          <w:sz w:val="28"/>
          <w:szCs w:val="28"/>
          <w:highlight w:val="none"/>
        </w:rPr>
      </w:pPr>
    </w:p>
    <w:p w14:paraId="67E792D1">
      <w:pPr>
        <w:autoSpaceDE w:val="0"/>
        <w:autoSpaceDN w:val="0"/>
        <w:snapToGrid w:val="0"/>
        <w:spacing w:line="360" w:lineRule="auto"/>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9.业绩合同（如有）</w:t>
      </w:r>
    </w:p>
    <w:p w14:paraId="4D5E95AA">
      <w:pPr>
        <w:autoSpaceDE w:val="0"/>
        <w:autoSpaceDN w:val="0"/>
        <w:snapToGrid w:val="0"/>
        <w:spacing w:line="360" w:lineRule="auto"/>
        <w:jc w:val="center"/>
        <w:rPr>
          <w:rFonts w:hint="eastAsia" w:ascii="宋体" w:hAnsi="宋体" w:cs="宋体"/>
          <w:b/>
          <w:color w:val="auto"/>
          <w:sz w:val="28"/>
          <w:szCs w:val="28"/>
          <w:highlight w:val="none"/>
        </w:rPr>
      </w:pPr>
    </w:p>
    <w:p w14:paraId="6957C437">
      <w:pPr>
        <w:autoSpaceDE w:val="0"/>
        <w:autoSpaceDN w:val="0"/>
        <w:snapToGrid w:val="0"/>
        <w:spacing w:line="360" w:lineRule="auto"/>
        <w:jc w:val="center"/>
        <w:rPr>
          <w:rFonts w:hint="eastAsia" w:ascii="宋体" w:hAnsi="宋体" w:cs="宋体"/>
          <w:b/>
          <w:color w:val="auto"/>
          <w:sz w:val="28"/>
          <w:szCs w:val="28"/>
          <w:highlight w:val="none"/>
        </w:rPr>
      </w:pPr>
    </w:p>
    <w:p w14:paraId="520D3B40">
      <w:pPr>
        <w:autoSpaceDE w:val="0"/>
        <w:autoSpaceDN w:val="0"/>
        <w:snapToGrid w:val="0"/>
        <w:spacing w:line="360" w:lineRule="auto"/>
        <w:jc w:val="center"/>
        <w:rPr>
          <w:rFonts w:hint="eastAsia" w:ascii="宋体" w:hAnsi="宋体" w:cs="宋体"/>
          <w:b/>
          <w:color w:val="auto"/>
          <w:sz w:val="28"/>
          <w:szCs w:val="28"/>
          <w:highlight w:val="none"/>
        </w:rPr>
      </w:pPr>
    </w:p>
    <w:p w14:paraId="0064FC33">
      <w:pPr>
        <w:autoSpaceDE w:val="0"/>
        <w:autoSpaceDN w:val="0"/>
        <w:snapToGrid w:val="0"/>
        <w:spacing w:line="360" w:lineRule="auto"/>
        <w:jc w:val="center"/>
        <w:rPr>
          <w:rFonts w:hint="eastAsia" w:ascii="宋体" w:hAnsi="宋体" w:cs="宋体"/>
          <w:b/>
          <w:color w:val="auto"/>
          <w:sz w:val="28"/>
          <w:szCs w:val="28"/>
          <w:highlight w:val="none"/>
        </w:rPr>
      </w:pPr>
    </w:p>
    <w:p w14:paraId="57471280">
      <w:pPr>
        <w:autoSpaceDE w:val="0"/>
        <w:autoSpaceDN w:val="0"/>
        <w:snapToGrid w:val="0"/>
        <w:spacing w:line="360" w:lineRule="auto"/>
        <w:jc w:val="center"/>
        <w:rPr>
          <w:rFonts w:hint="eastAsia" w:ascii="宋体" w:hAnsi="宋体" w:cs="宋体"/>
          <w:b/>
          <w:color w:val="auto"/>
          <w:sz w:val="28"/>
          <w:szCs w:val="28"/>
          <w:highlight w:val="none"/>
        </w:rPr>
      </w:pPr>
    </w:p>
    <w:p w14:paraId="283CB4A7">
      <w:pPr>
        <w:autoSpaceDE w:val="0"/>
        <w:autoSpaceDN w:val="0"/>
        <w:snapToGrid w:val="0"/>
        <w:spacing w:line="360" w:lineRule="auto"/>
        <w:jc w:val="center"/>
        <w:rPr>
          <w:rFonts w:hint="eastAsia" w:ascii="宋体" w:hAnsi="宋体" w:cs="宋体"/>
          <w:b/>
          <w:color w:val="auto"/>
          <w:sz w:val="28"/>
          <w:szCs w:val="28"/>
          <w:highlight w:val="none"/>
        </w:rPr>
      </w:pPr>
    </w:p>
    <w:p w14:paraId="5229A9A0">
      <w:pPr>
        <w:jc w:val="center"/>
        <w:rPr>
          <w:rFonts w:hint="eastAsia" w:ascii="宋体" w:hAnsi="宋体" w:cs="华文仿宋"/>
          <w:b/>
          <w:color w:val="auto"/>
          <w:sz w:val="28"/>
          <w:szCs w:val="28"/>
          <w:highlight w:val="none"/>
        </w:rPr>
      </w:pPr>
      <w:r>
        <w:rPr>
          <w:rFonts w:hint="eastAsia" w:ascii="宋体" w:hAnsi="宋体" w:cs="华文仿宋"/>
          <w:b/>
          <w:color w:val="auto"/>
          <w:sz w:val="28"/>
          <w:szCs w:val="28"/>
          <w:highlight w:val="none"/>
        </w:rPr>
        <w:t>10.中小企业材料</w:t>
      </w:r>
    </w:p>
    <w:p w14:paraId="235D4029">
      <w:pPr>
        <w:snapToGrid w:val="0"/>
        <w:spacing w:line="360" w:lineRule="auto"/>
        <w:ind w:firstLine="480" w:firstLineChars="200"/>
        <w:rPr>
          <w:color w:val="auto"/>
          <w:kern w:val="0"/>
          <w:sz w:val="24"/>
          <w:szCs w:val="21"/>
          <w:highlight w:val="none"/>
        </w:rPr>
      </w:pPr>
    </w:p>
    <w:p w14:paraId="4B7320FD">
      <w:pPr>
        <w:wordWrap w:val="0"/>
        <w:autoSpaceDE w:val="0"/>
        <w:autoSpaceDN w:val="0"/>
        <w:adjustRightInd w:val="0"/>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中小企业证明文件说明：</w:t>
      </w:r>
    </w:p>
    <w:p w14:paraId="1AC55750">
      <w:pPr>
        <w:wordWrap w:val="0"/>
        <w:autoSpaceDE w:val="0"/>
        <w:autoSpaceDN w:val="0"/>
        <w:adjustRightInd w:val="0"/>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如本项目（标段）预留部分采购项目预算专门面向中小企业采购，且要求获得采购合同的供应商将采购项目中的一定比例分包给一家或者多家中小企业的，响应文件中除须提供《中小企业声明函》或《残疾人福利性单位声明函》或由省级以上监狱管理局、戒毒管理局（含新疆生产建设兵团）出具的属于监狱企业的证明文件，还须同时提供《拟分包情况说明》及《分包意向协议》。</w:t>
      </w:r>
    </w:p>
    <w:p w14:paraId="1FB363E4">
      <w:pPr>
        <w:wordWrap w:val="0"/>
        <w:autoSpaceDE w:val="0"/>
        <w:autoSpaceDN w:val="0"/>
        <w:adjustRightInd w:val="0"/>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如本项目（标段）预留部分采购项目预算专门面向中小企业采购，且要求供应商以联合体形式参加采购活动，响应文件中除须提供《中小企业声明函》或《残疾人福利性单位声明函》或由省级以上监狱管理局、戒毒管理局（含新疆生产建设兵团）出具的属于监狱企业的证明文件，还须同时提供《联合体协议书》。</w:t>
      </w:r>
    </w:p>
    <w:p w14:paraId="400BF4C6">
      <w:pPr>
        <w:wordWrap w:val="0"/>
        <w:autoSpaceDE w:val="0"/>
        <w:autoSpaceDN w:val="0"/>
        <w:adjustRightInd w:val="0"/>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（3）中小企业声明函填写注意事项：</w:t>
      </w:r>
    </w:p>
    <w:p w14:paraId="25BA2CB1">
      <w:pPr>
        <w:wordWrap w:val="0"/>
        <w:autoSpaceDE w:val="0"/>
        <w:autoSpaceDN w:val="0"/>
        <w:adjustRightInd w:val="0"/>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在货物采购项目中，货物由中小企业制造，即货物由中小企业生产且使用该中小企业商号或者注册商标；2）在工程采购项目中，工程由中小企业承建，即工程施工单位为中小企业；3）在服务采购项目中，服务由中小企业承接，即提供服务的人员为中小企业依照《中华人民共和国劳动合同法》订立劳动合同的从业人员。4）在货物采购项目中，供应商提供的货物既有中小企业制造货物，也有大型企业制造货物的，不享受本办法规定的中小企业扶持政策。以联合体形式参加政府采购活动，联合体各方均为中小企业的，联合体视同中小企业。其中，联合体各方均为小微企业的，联合体视同小微企业。5）《中小企业声明函》由参加政府采购活动的供应商出具。联合体响应的，《中小企业声明函》可由牵头人出具。6）对于联合体中由中小企业承担的部分，或者分包给中小企业的部分，必须全部由中小企业制造、承建或者承接。供应商应当在声明函“标的名称”部分标明联合体中中小企业承担的具体内容或者中小企业的具体分包内容。7）对于多标的采购项目，供应商应充分、准确地了解所提供货物的制造企业、提供服务的承接企业信息。</w:t>
      </w:r>
    </w:p>
    <w:p w14:paraId="72515731">
      <w:pPr>
        <w:wordWrap w:val="0"/>
        <w:autoSpaceDE w:val="0"/>
        <w:autoSpaceDN w:val="0"/>
        <w:adjustRightInd w:val="0"/>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4）温馨提示：为方便广大中小企业识别企业规模类型，工业和信息化部组织开发了中小企业规模类型自测小程序，在国务院客户端和工业和信息化部网站上均有链接，供应商填写所属的行业和指标数据可自动生成企业规模类型测试结果。本项目中小企业划分标准所属行业详见第二章《供应商须知前附表》，如在该程序中未找到本项目文件规定的中小企业划分标准所属行业，则按照《关于印发中小企业划型标准规定的通知（工信部联企业﹝2011﹞300号）》及本项目文件规定的中小企业划分标准所属行业执行。</w:t>
      </w:r>
    </w:p>
    <w:p w14:paraId="358AEB49">
      <w:pPr>
        <w:wordWrap w:val="0"/>
        <w:autoSpaceDE w:val="0"/>
        <w:autoSpaceDN w:val="0"/>
        <w:adjustRightInd w:val="0"/>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（5）本项目将</w:t>
      </w:r>
      <w:r>
        <w:rPr>
          <w:rFonts w:ascii="宋体" w:hAnsi="宋体" w:cs="宋体"/>
          <w:color w:val="auto"/>
          <w:sz w:val="24"/>
          <w:highlight w:val="none"/>
        </w:rPr>
        <w:t>对排名第一的</w:t>
      </w:r>
      <w:r>
        <w:rPr>
          <w:rFonts w:hint="eastAsia" w:ascii="宋体" w:hAnsi="宋体" w:cs="宋体"/>
          <w:color w:val="auto"/>
          <w:sz w:val="24"/>
          <w:highlight w:val="none"/>
        </w:rPr>
        <w:t>成交</w:t>
      </w:r>
      <w:r>
        <w:rPr>
          <w:rFonts w:ascii="宋体" w:hAnsi="宋体" w:cs="宋体"/>
          <w:color w:val="auto"/>
          <w:sz w:val="24"/>
          <w:highlight w:val="none"/>
        </w:rPr>
        <w:t>候选人提供的中小企业</w:t>
      </w:r>
      <w:r>
        <w:rPr>
          <w:rFonts w:hint="eastAsia" w:ascii="宋体" w:hAnsi="宋体" w:cs="宋体"/>
          <w:color w:val="auto"/>
          <w:sz w:val="24"/>
          <w:highlight w:val="none"/>
        </w:rPr>
        <w:t>证明材料</w:t>
      </w:r>
      <w:r>
        <w:rPr>
          <w:rFonts w:ascii="宋体" w:hAnsi="宋体" w:cs="宋体"/>
          <w:color w:val="auto"/>
          <w:sz w:val="24"/>
          <w:highlight w:val="none"/>
        </w:rPr>
        <w:t>，</w:t>
      </w:r>
      <w:r>
        <w:rPr>
          <w:rFonts w:hint="eastAsia" w:ascii="宋体" w:hAnsi="宋体" w:cs="宋体"/>
          <w:color w:val="auto"/>
          <w:sz w:val="24"/>
          <w:highlight w:val="none"/>
        </w:rPr>
        <w:t>随成交结果公告</w:t>
      </w:r>
      <w:r>
        <w:rPr>
          <w:rFonts w:ascii="宋体" w:hAnsi="宋体" w:cs="宋体"/>
          <w:color w:val="auto"/>
          <w:sz w:val="24"/>
          <w:highlight w:val="none"/>
        </w:rPr>
        <w:t>一并</w:t>
      </w:r>
      <w:r>
        <w:rPr>
          <w:rFonts w:hint="eastAsia" w:ascii="宋体" w:hAnsi="宋体" w:cs="宋体"/>
          <w:color w:val="auto"/>
          <w:sz w:val="24"/>
          <w:highlight w:val="none"/>
        </w:rPr>
        <w:t>公告</w:t>
      </w:r>
      <w:r>
        <w:rPr>
          <w:rFonts w:ascii="宋体" w:hAnsi="宋体" w:cs="宋体"/>
          <w:color w:val="auto"/>
          <w:sz w:val="24"/>
          <w:highlight w:val="none"/>
        </w:rPr>
        <w:t>。</w:t>
      </w:r>
    </w:p>
    <w:p w14:paraId="2D712C5B">
      <w:pPr>
        <w:rPr>
          <w:rFonts w:hint="eastAsia" w:ascii="宋体" w:hAnsi="宋体" w:cs="华文仿宋"/>
          <w:b/>
          <w:bCs/>
          <w:color w:val="auto"/>
          <w:sz w:val="24"/>
          <w:highlight w:val="none"/>
        </w:rPr>
      </w:pPr>
    </w:p>
    <w:p w14:paraId="69BF7AEB">
      <w:pPr>
        <w:ind w:firstLine="2409" w:firstLineChars="1000"/>
        <w:rPr>
          <w:rFonts w:hint="eastAsia" w:ascii="宋体" w:hAnsi="宋体" w:cs="华文仿宋"/>
          <w:b/>
          <w:bCs/>
          <w:color w:val="auto"/>
          <w:sz w:val="24"/>
          <w:highlight w:val="none"/>
        </w:rPr>
      </w:pPr>
    </w:p>
    <w:p w14:paraId="71DB7DBB">
      <w:pPr>
        <w:ind w:firstLine="2409" w:firstLineChars="1000"/>
        <w:rPr>
          <w:rFonts w:hint="eastAsia" w:ascii="宋体" w:hAnsi="宋体" w:cs="华文仿宋"/>
          <w:b/>
          <w:bCs/>
          <w:color w:val="auto"/>
          <w:sz w:val="24"/>
          <w:highlight w:val="none"/>
        </w:rPr>
      </w:pPr>
    </w:p>
    <w:p w14:paraId="0C737283">
      <w:pPr>
        <w:ind w:firstLine="2409" w:firstLineChars="1000"/>
        <w:rPr>
          <w:rFonts w:hint="eastAsia" w:ascii="宋体" w:hAnsi="宋体" w:cs="华文仿宋"/>
          <w:b/>
          <w:bCs/>
          <w:color w:val="auto"/>
          <w:sz w:val="24"/>
          <w:highlight w:val="none"/>
        </w:rPr>
      </w:pPr>
    </w:p>
    <w:p w14:paraId="43FCBD91">
      <w:pPr>
        <w:ind w:firstLine="2409" w:firstLineChars="1000"/>
        <w:rPr>
          <w:rFonts w:hint="eastAsia" w:ascii="宋体" w:hAnsi="宋体" w:cs="华文仿宋"/>
          <w:b/>
          <w:bCs/>
          <w:color w:val="auto"/>
          <w:sz w:val="24"/>
          <w:highlight w:val="none"/>
        </w:rPr>
      </w:pPr>
    </w:p>
    <w:p w14:paraId="5201436F">
      <w:pPr>
        <w:rPr>
          <w:rFonts w:hint="eastAsia" w:ascii="宋体" w:hAnsi="宋体" w:cs="华文仿宋"/>
          <w:b/>
          <w:bCs/>
          <w:color w:val="auto"/>
          <w:sz w:val="24"/>
          <w:highlight w:val="none"/>
        </w:rPr>
      </w:pPr>
    </w:p>
    <w:p w14:paraId="1584D869">
      <w:pPr>
        <w:rPr>
          <w:rFonts w:hint="eastAsia" w:ascii="宋体" w:hAnsi="宋体" w:cs="华文仿宋"/>
          <w:b/>
          <w:bCs/>
          <w:color w:val="auto"/>
          <w:sz w:val="24"/>
          <w:highlight w:val="none"/>
        </w:rPr>
      </w:pPr>
    </w:p>
    <w:p w14:paraId="246EFAE1">
      <w:pPr>
        <w:rPr>
          <w:rFonts w:hint="eastAsia" w:ascii="宋体" w:hAnsi="宋体" w:cs="华文仿宋"/>
          <w:b/>
          <w:bCs/>
          <w:color w:val="auto"/>
          <w:sz w:val="24"/>
          <w:highlight w:val="none"/>
        </w:rPr>
      </w:pPr>
    </w:p>
    <w:p w14:paraId="509B4F32">
      <w:pPr>
        <w:rPr>
          <w:rFonts w:hint="eastAsia" w:ascii="宋体" w:hAnsi="宋体" w:cs="华文仿宋"/>
          <w:b/>
          <w:bCs/>
          <w:color w:val="auto"/>
          <w:sz w:val="24"/>
          <w:highlight w:val="none"/>
        </w:rPr>
      </w:pPr>
    </w:p>
    <w:p w14:paraId="713A199D">
      <w:pPr>
        <w:rPr>
          <w:rFonts w:hint="eastAsia" w:ascii="宋体" w:hAnsi="宋体" w:cs="华文仿宋"/>
          <w:b/>
          <w:bCs/>
          <w:color w:val="auto"/>
          <w:sz w:val="24"/>
          <w:highlight w:val="none"/>
        </w:rPr>
      </w:pPr>
    </w:p>
    <w:p w14:paraId="5CF57DD1">
      <w:pPr>
        <w:rPr>
          <w:rFonts w:hint="eastAsia" w:ascii="宋体" w:hAnsi="宋体" w:cs="华文仿宋"/>
          <w:b/>
          <w:bCs/>
          <w:color w:val="auto"/>
          <w:sz w:val="24"/>
          <w:highlight w:val="none"/>
        </w:rPr>
      </w:pPr>
    </w:p>
    <w:p w14:paraId="50E8966A">
      <w:pPr>
        <w:rPr>
          <w:rFonts w:hint="eastAsia" w:ascii="宋体" w:hAnsi="宋体" w:cs="华文仿宋"/>
          <w:b/>
          <w:bCs/>
          <w:color w:val="auto"/>
          <w:sz w:val="24"/>
          <w:highlight w:val="none"/>
        </w:rPr>
      </w:pPr>
    </w:p>
    <w:p w14:paraId="05DF3209">
      <w:pPr>
        <w:rPr>
          <w:rFonts w:hint="eastAsia" w:ascii="宋体" w:hAnsi="宋体" w:cs="华文仿宋"/>
          <w:b/>
          <w:bCs/>
          <w:color w:val="auto"/>
          <w:sz w:val="24"/>
          <w:highlight w:val="none"/>
        </w:rPr>
      </w:pPr>
    </w:p>
    <w:p w14:paraId="5E8F285C">
      <w:pPr>
        <w:rPr>
          <w:rFonts w:hint="eastAsia" w:ascii="宋体" w:hAnsi="宋体" w:cs="华文仿宋"/>
          <w:b/>
          <w:bCs/>
          <w:color w:val="auto"/>
          <w:sz w:val="24"/>
          <w:highlight w:val="none"/>
        </w:rPr>
      </w:pPr>
    </w:p>
    <w:p w14:paraId="350C27E4">
      <w:pPr>
        <w:rPr>
          <w:rFonts w:hint="eastAsia" w:ascii="宋体" w:hAnsi="宋体" w:cs="华文仿宋"/>
          <w:b/>
          <w:bCs/>
          <w:color w:val="auto"/>
          <w:sz w:val="24"/>
          <w:highlight w:val="none"/>
        </w:rPr>
      </w:pPr>
    </w:p>
    <w:p w14:paraId="2E6320D5">
      <w:pPr>
        <w:rPr>
          <w:rFonts w:hint="eastAsia" w:ascii="宋体" w:hAnsi="宋体" w:cs="华文仿宋"/>
          <w:b/>
          <w:bCs/>
          <w:color w:val="auto"/>
          <w:sz w:val="24"/>
          <w:highlight w:val="none"/>
        </w:rPr>
      </w:pPr>
    </w:p>
    <w:p w14:paraId="2BEF5E67">
      <w:pPr>
        <w:rPr>
          <w:rFonts w:hint="eastAsia" w:ascii="宋体" w:hAnsi="宋体" w:cs="华文仿宋"/>
          <w:b/>
          <w:bCs/>
          <w:color w:val="auto"/>
          <w:sz w:val="24"/>
          <w:highlight w:val="none"/>
        </w:rPr>
      </w:pPr>
    </w:p>
    <w:p w14:paraId="190552C9">
      <w:pPr>
        <w:rPr>
          <w:rFonts w:hint="eastAsia" w:ascii="宋体" w:hAnsi="宋体" w:cs="华文仿宋"/>
          <w:b/>
          <w:bCs/>
          <w:color w:val="auto"/>
          <w:sz w:val="24"/>
          <w:highlight w:val="none"/>
        </w:rPr>
      </w:pPr>
    </w:p>
    <w:p w14:paraId="7C45B9CA">
      <w:pPr>
        <w:rPr>
          <w:rFonts w:hint="eastAsia" w:ascii="宋体" w:hAnsi="宋体" w:cs="华文仿宋"/>
          <w:b/>
          <w:bCs/>
          <w:color w:val="auto"/>
          <w:sz w:val="24"/>
          <w:highlight w:val="none"/>
        </w:rPr>
      </w:pPr>
    </w:p>
    <w:p w14:paraId="19F5733F">
      <w:pPr>
        <w:rPr>
          <w:color w:val="auto"/>
          <w:highlight w:val="none"/>
        </w:rPr>
        <w:sectPr>
          <w:headerReference r:id="rId6" w:type="default"/>
          <w:pgSz w:w="11906" w:h="16838"/>
          <w:pgMar w:top="1440" w:right="1800" w:bottom="1440" w:left="1800" w:header="737" w:footer="850" w:gutter="0"/>
          <w:cols w:space="720" w:num="1"/>
          <w:docGrid w:type="lines" w:linePitch="312" w:charSpace="0"/>
        </w:sectPr>
      </w:pPr>
    </w:p>
    <w:p w14:paraId="7852EAE9">
      <w:pPr>
        <w:rPr>
          <w:rFonts w:hint="eastAsia" w:ascii="宋体" w:hAnsi="宋体"/>
          <w:color w:val="auto"/>
          <w:sz w:val="24"/>
          <w:highlight w:val="none"/>
        </w:rPr>
      </w:pPr>
    </w:p>
    <w:p w14:paraId="200AE13C">
      <w:pPr>
        <w:pStyle w:val="51"/>
        <w:wordWrap w:val="0"/>
        <w:spacing w:line="432" w:lineRule="auto"/>
        <w:jc w:val="both"/>
        <w:rPr>
          <w:rFonts w:hint="eastAsia"/>
          <w:color w:val="auto"/>
          <w:highlight w:val="none"/>
        </w:rPr>
      </w:pPr>
      <w:bookmarkStart w:id="294" w:name="OLE_LINK13"/>
      <w:bookmarkStart w:id="295" w:name="OLE_LINK14"/>
      <w:r>
        <w:rPr>
          <w:rFonts w:hint="eastAsia"/>
          <w:color w:val="auto"/>
          <w:highlight w:val="none"/>
        </w:rPr>
        <w:t>附:</w:t>
      </w:r>
    </w:p>
    <w:p w14:paraId="5C6F868C">
      <w:pPr>
        <w:pStyle w:val="63"/>
        <w:adjustRightInd w:val="0"/>
        <w:snapToGrid w:val="0"/>
        <w:spacing w:line="360" w:lineRule="auto"/>
        <w:ind w:firstLine="0" w:firstLineChars="0"/>
        <w:jc w:val="center"/>
        <w:rPr>
          <w:rFonts w:hint="eastAsia" w:ascii="仿宋" w:hAnsi="仿宋" w:eastAsia="仿宋" w:cs="仿宋"/>
          <w:color w:val="auto"/>
          <w:highlight w:val="none"/>
        </w:rPr>
      </w:pPr>
      <w:r>
        <w:rPr>
          <w:rFonts w:hint="eastAsia" w:ascii="仿宋" w:hAnsi="仿宋" w:eastAsia="仿宋" w:cs="仿宋"/>
          <w:color w:val="auto"/>
          <w:highlight w:val="none"/>
        </w:rPr>
        <w:t>中小企业声明函（服务）</w:t>
      </w:r>
    </w:p>
    <w:p w14:paraId="3D899B33">
      <w:pPr>
        <w:widowControl/>
        <w:snapToGrid w:val="0"/>
        <w:spacing w:line="360" w:lineRule="auto"/>
        <w:ind w:firstLine="560" w:firstLineChars="200"/>
        <w:jc w:val="left"/>
        <w:rPr>
          <w:color w:val="auto"/>
          <w:sz w:val="28"/>
          <w:szCs w:val="28"/>
          <w:highlight w:val="none"/>
        </w:rPr>
      </w:pPr>
      <w:r>
        <w:rPr>
          <w:rFonts w:ascii="仿宋" w:hAnsi="仿宋" w:eastAsia="仿宋" w:cs="仿宋"/>
          <w:color w:val="auto"/>
          <w:kern w:val="0"/>
          <w:sz w:val="28"/>
          <w:szCs w:val="28"/>
          <w:highlight w:val="none"/>
        </w:rPr>
        <w:t>本公司（联合体）郑重声明，根据《政府采购促进中小</w:t>
      </w:r>
      <w:r>
        <w:rPr>
          <w:rFonts w:hint="eastAsia" w:ascii="仿宋" w:hAnsi="仿宋" w:eastAsia="仿宋" w:cs="仿宋"/>
          <w:color w:val="auto"/>
          <w:kern w:val="0"/>
          <w:sz w:val="28"/>
          <w:szCs w:val="28"/>
          <w:highlight w:val="none"/>
        </w:rPr>
        <w:t>企业发展管理办法》（财库</w:t>
      </w:r>
      <w:r>
        <w:rPr>
          <w:rFonts w:hint="eastAsia" w:ascii="宋体" w:hAnsi="宋体" w:cs="宋体"/>
          <w:color w:val="auto"/>
          <w:kern w:val="0"/>
          <w:sz w:val="28"/>
          <w:szCs w:val="28"/>
          <w:highlight w:val="none"/>
        </w:rPr>
        <w:t>﹝</w:t>
      </w:r>
      <w:r>
        <w:rPr>
          <w:rFonts w:hint="eastAsia" w:ascii="仿宋" w:hAnsi="仿宋" w:eastAsia="仿宋" w:cs="仿宋"/>
          <w:color w:val="auto"/>
          <w:kern w:val="0"/>
          <w:sz w:val="28"/>
          <w:szCs w:val="28"/>
          <w:highlight w:val="none"/>
        </w:rPr>
        <w:t>2020</w:t>
      </w:r>
      <w:r>
        <w:rPr>
          <w:rFonts w:hint="eastAsia" w:ascii="宋体" w:hAnsi="宋体" w:cs="宋体"/>
          <w:color w:val="auto"/>
          <w:kern w:val="0"/>
          <w:sz w:val="28"/>
          <w:szCs w:val="28"/>
          <w:highlight w:val="none"/>
        </w:rPr>
        <w:t>﹞</w:t>
      </w:r>
      <w:r>
        <w:rPr>
          <w:rFonts w:hint="eastAsia" w:ascii="仿宋" w:hAnsi="仿宋" w:eastAsia="仿宋" w:cs="仿宋"/>
          <w:color w:val="auto"/>
          <w:kern w:val="0"/>
          <w:sz w:val="28"/>
          <w:szCs w:val="28"/>
          <w:highlight w:val="none"/>
        </w:rPr>
        <w:t>46 号）的规定，本公司（联合体）参加</w:t>
      </w:r>
      <w:r>
        <w:rPr>
          <w:rFonts w:hint="eastAsia" w:ascii="仿宋" w:hAnsi="仿宋" w:eastAsia="仿宋" w:cs="仿宋"/>
          <w:i/>
          <w:iCs/>
          <w:color w:val="auto"/>
          <w:sz w:val="28"/>
          <w:szCs w:val="28"/>
          <w:highlight w:val="none"/>
          <w:u w:val="single"/>
        </w:rPr>
        <w:t>（单位名称）</w:t>
      </w:r>
      <w:r>
        <w:rPr>
          <w:rFonts w:hint="eastAsia" w:ascii="仿宋" w:hAnsi="仿宋" w:eastAsia="仿宋" w:cs="仿宋"/>
          <w:color w:val="auto"/>
          <w:sz w:val="28"/>
          <w:szCs w:val="28"/>
          <w:highlight w:val="none"/>
        </w:rPr>
        <w:t>的</w:t>
      </w:r>
      <w:r>
        <w:rPr>
          <w:rFonts w:hint="eastAsia" w:ascii="仿宋" w:hAnsi="仿宋" w:eastAsia="仿宋" w:cs="仿宋"/>
          <w:color w:val="auto"/>
          <w:sz w:val="28"/>
          <w:szCs w:val="28"/>
          <w:highlight w:val="none"/>
          <w:u w:val="single"/>
        </w:rPr>
        <w:t>（</w:t>
      </w:r>
      <w:r>
        <w:rPr>
          <w:rFonts w:hint="eastAsia" w:ascii="仿宋" w:hAnsi="仿宋" w:eastAsia="仿宋" w:cs="仿宋"/>
          <w:i/>
          <w:iCs/>
          <w:color w:val="auto"/>
          <w:sz w:val="28"/>
          <w:szCs w:val="28"/>
          <w:highlight w:val="none"/>
          <w:u w:val="single"/>
        </w:rPr>
        <w:t>项目名称</w:t>
      </w:r>
      <w:r>
        <w:rPr>
          <w:rFonts w:hint="eastAsia" w:ascii="仿宋" w:hAnsi="仿宋" w:eastAsia="仿宋" w:cs="仿宋"/>
          <w:color w:val="auto"/>
          <w:sz w:val="28"/>
          <w:szCs w:val="28"/>
          <w:highlight w:val="none"/>
          <w:u w:val="single"/>
        </w:rPr>
        <w:t>）</w:t>
      </w:r>
      <w:r>
        <w:rPr>
          <w:rFonts w:hint="eastAsia" w:ascii="仿宋" w:hAnsi="仿宋" w:eastAsia="仿宋" w:cs="仿宋"/>
          <w:color w:val="auto"/>
          <w:kern w:val="0"/>
          <w:sz w:val="28"/>
          <w:szCs w:val="28"/>
          <w:highlight w:val="none"/>
        </w:rPr>
        <w:t>采购活动，服务全部由符合政策要求的中小企业承接。相关企业（含联合体中的中小企业、签订分包意向协议的中小企业）的具体情况如下：</w:t>
      </w:r>
    </w:p>
    <w:p w14:paraId="6313D468">
      <w:pPr>
        <w:widowControl/>
        <w:snapToGrid w:val="0"/>
        <w:spacing w:line="360" w:lineRule="auto"/>
        <w:ind w:firstLine="560" w:firstLineChars="200"/>
        <w:jc w:val="left"/>
        <w:rPr>
          <w:color w:val="auto"/>
          <w:sz w:val="28"/>
          <w:szCs w:val="28"/>
          <w:highlight w:val="none"/>
        </w:rPr>
      </w:pPr>
      <w:r>
        <w:rPr>
          <w:rFonts w:hint="eastAsia" w:ascii="仿宋" w:hAnsi="仿宋" w:eastAsia="仿宋" w:cs="仿宋"/>
          <w:color w:val="auto"/>
          <w:kern w:val="0"/>
          <w:sz w:val="28"/>
          <w:szCs w:val="28"/>
          <w:highlight w:val="none"/>
        </w:rPr>
        <w:t xml:space="preserve"> </w:t>
      </w:r>
      <w:r>
        <w:rPr>
          <w:rFonts w:hint="eastAsia" w:ascii="仿宋" w:hAnsi="仿宋" w:eastAsia="仿宋" w:cs="仿宋"/>
          <w:i/>
          <w:iCs/>
          <w:color w:val="auto"/>
          <w:kern w:val="0"/>
          <w:sz w:val="28"/>
          <w:szCs w:val="28"/>
          <w:highlight w:val="none"/>
          <w:u w:val="single"/>
        </w:rPr>
        <w:t xml:space="preserve"> </w:t>
      </w:r>
      <w:r>
        <w:rPr>
          <w:rFonts w:hint="eastAsia" w:ascii="仿宋" w:hAnsi="仿宋" w:eastAsia="仿宋" w:cs="仿宋"/>
          <w:i/>
          <w:iCs/>
          <w:color w:val="auto"/>
          <w:sz w:val="28"/>
          <w:szCs w:val="28"/>
          <w:highlight w:val="none"/>
          <w:u w:val="single"/>
        </w:rPr>
        <w:t>（标的名称）</w:t>
      </w:r>
      <w:r>
        <w:rPr>
          <w:rFonts w:hint="eastAsia" w:ascii="仿宋" w:hAnsi="仿宋" w:eastAsia="仿宋" w:cs="仿宋"/>
          <w:i/>
          <w:iCs/>
          <w:color w:val="auto"/>
          <w:kern w:val="0"/>
          <w:sz w:val="28"/>
          <w:szCs w:val="28"/>
          <w:highlight w:val="none"/>
          <w:u w:val="single"/>
        </w:rPr>
        <w:t xml:space="preserve"> </w:t>
      </w:r>
      <w:r>
        <w:rPr>
          <w:rFonts w:hint="eastAsia" w:ascii="仿宋" w:hAnsi="仿宋" w:eastAsia="仿宋" w:cs="仿宋"/>
          <w:color w:val="auto"/>
          <w:kern w:val="0"/>
          <w:sz w:val="28"/>
          <w:szCs w:val="28"/>
          <w:highlight w:val="none"/>
        </w:rPr>
        <w:t>，属于</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i/>
          <w:iCs/>
          <w:color w:val="auto"/>
          <w:kern w:val="0"/>
          <w:sz w:val="28"/>
          <w:szCs w:val="28"/>
          <w:highlight w:val="none"/>
          <w:u w:val="single"/>
        </w:rPr>
        <w:t xml:space="preserve"> </w:t>
      </w:r>
      <w:r>
        <w:rPr>
          <w:rFonts w:hint="eastAsia" w:ascii="仿宋" w:hAnsi="仿宋" w:eastAsia="仿宋" w:cs="仿宋"/>
          <w:i/>
          <w:iCs/>
          <w:color w:val="auto"/>
          <w:sz w:val="28"/>
          <w:szCs w:val="28"/>
          <w:highlight w:val="none"/>
          <w:u w:val="single"/>
        </w:rPr>
        <w:t>（所属行业）</w:t>
      </w:r>
      <w:r>
        <w:rPr>
          <w:rFonts w:hint="eastAsia" w:ascii="仿宋" w:hAnsi="仿宋" w:eastAsia="仿宋" w:cs="仿宋"/>
          <w:i/>
          <w:iCs/>
          <w:color w:val="auto"/>
          <w:kern w:val="0"/>
          <w:sz w:val="28"/>
          <w:szCs w:val="28"/>
          <w:highlight w:val="none"/>
          <w:u w:val="single"/>
        </w:rPr>
        <w:t xml:space="preserve">   </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kern w:val="0"/>
          <w:sz w:val="28"/>
          <w:szCs w:val="28"/>
          <w:highlight w:val="none"/>
        </w:rPr>
        <w:t>；承接企业为</w:t>
      </w:r>
      <w:r>
        <w:rPr>
          <w:rFonts w:hint="eastAsia" w:ascii="仿宋" w:hAnsi="仿宋" w:eastAsia="仿宋" w:cs="仿宋"/>
          <w:i/>
          <w:iCs/>
          <w:color w:val="auto"/>
          <w:kern w:val="0"/>
          <w:sz w:val="28"/>
          <w:szCs w:val="28"/>
          <w:highlight w:val="none"/>
          <w:u w:val="single"/>
        </w:rPr>
        <w:t>（企业名称）</w:t>
      </w:r>
      <w:r>
        <w:rPr>
          <w:rFonts w:hint="eastAsia" w:ascii="仿宋" w:hAnsi="仿宋" w:eastAsia="仿宋" w:cs="仿宋"/>
          <w:color w:val="auto"/>
          <w:kern w:val="0"/>
          <w:sz w:val="28"/>
          <w:szCs w:val="28"/>
          <w:highlight w:val="none"/>
        </w:rPr>
        <w:t>，从业人员</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kern w:val="0"/>
          <w:sz w:val="28"/>
          <w:szCs w:val="28"/>
          <w:highlight w:val="none"/>
        </w:rPr>
        <w:t>人，营业收入为</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kern w:val="0"/>
          <w:sz w:val="28"/>
          <w:szCs w:val="28"/>
          <w:highlight w:val="none"/>
        </w:rPr>
        <w:t>万元，资产总额为</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kern w:val="0"/>
          <w:sz w:val="28"/>
          <w:szCs w:val="28"/>
          <w:highlight w:val="none"/>
        </w:rPr>
        <w:t>万元，属于</w:t>
      </w:r>
      <w:r>
        <w:rPr>
          <w:rFonts w:hint="eastAsia" w:ascii="仿宋" w:hAnsi="仿宋" w:eastAsia="仿宋" w:cs="仿宋"/>
          <w:i/>
          <w:iCs/>
          <w:color w:val="auto"/>
          <w:kern w:val="0"/>
          <w:sz w:val="28"/>
          <w:szCs w:val="28"/>
          <w:highlight w:val="none"/>
          <w:u w:val="single"/>
        </w:rPr>
        <w:t>（中型企业、小型企业、微型企业）</w:t>
      </w:r>
      <w:r>
        <w:rPr>
          <w:rFonts w:hint="eastAsia" w:ascii="仿宋" w:hAnsi="仿宋" w:eastAsia="仿宋" w:cs="仿宋"/>
          <w:color w:val="auto"/>
          <w:kern w:val="0"/>
          <w:sz w:val="28"/>
          <w:szCs w:val="28"/>
          <w:highlight w:val="none"/>
        </w:rPr>
        <w:t xml:space="preserve">； </w:t>
      </w:r>
    </w:p>
    <w:p w14:paraId="0AC894AB">
      <w:pPr>
        <w:snapToGrid w:val="0"/>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w:t>
      </w:r>
    </w:p>
    <w:p w14:paraId="4BFC1367">
      <w:pPr>
        <w:snapToGrid w:val="0"/>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以上企业，不属于大企业的分支机构，不存在控股股东为大企业的情形，也不存在与大企业的负责人为同一人的情形。</w:t>
      </w:r>
    </w:p>
    <w:p w14:paraId="20812180">
      <w:pPr>
        <w:snapToGrid w:val="0"/>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本企业对上述声明内容的真实性负责。如有虚假，将依法承担相应责任。</w:t>
      </w:r>
    </w:p>
    <w:p w14:paraId="14EEDF21">
      <w:pPr>
        <w:snapToGrid w:val="0"/>
        <w:spacing w:line="360" w:lineRule="auto"/>
        <w:ind w:firstLine="560" w:firstLineChars="20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                     </w:t>
      </w:r>
    </w:p>
    <w:p w14:paraId="2AF2AE3C">
      <w:pPr>
        <w:snapToGrid w:val="0"/>
        <w:spacing w:line="360" w:lineRule="auto"/>
        <w:ind w:firstLine="560" w:firstLineChars="20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                     企业名称（盖章）</w:t>
      </w:r>
    </w:p>
    <w:p w14:paraId="3B1304F2">
      <w:pPr>
        <w:snapToGrid w:val="0"/>
        <w:spacing w:line="360" w:lineRule="auto"/>
        <w:ind w:firstLine="560" w:firstLineChars="20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           日期：</w:t>
      </w:r>
      <w:r>
        <w:rPr>
          <w:rFonts w:hint="eastAsia" w:ascii="仿宋" w:hAnsi="仿宋" w:eastAsia="仿宋" w:cs="仿宋"/>
          <w:color w:val="auto"/>
          <w:sz w:val="28"/>
          <w:szCs w:val="28"/>
          <w:highlight w:val="none"/>
          <w:u w:val="single"/>
        </w:rPr>
        <w:t xml:space="preserve">         </w:t>
      </w:r>
    </w:p>
    <w:p w14:paraId="63B186E3">
      <w:pPr>
        <w:snapToGrid w:val="0"/>
        <w:spacing w:line="360" w:lineRule="auto"/>
        <w:jc w:val="left"/>
        <w:rPr>
          <w:rFonts w:hint="eastAsia" w:ascii="仿宋" w:hAnsi="仿宋" w:eastAsia="仿宋" w:cs="仿宋"/>
          <w:color w:val="auto"/>
          <w:sz w:val="28"/>
          <w:szCs w:val="28"/>
          <w:highlight w:val="none"/>
          <w:vertAlign w:val="superscript"/>
        </w:rPr>
      </w:pPr>
    </w:p>
    <w:p w14:paraId="2C909D8A">
      <w:pPr>
        <w:snapToGrid w:val="0"/>
        <w:spacing w:line="360" w:lineRule="auto"/>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vertAlign w:val="superscript"/>
        </w:rPr>
        <w:t xml:space="preserve">1 </w:t>
      </w:r>
      <w:r>
        <w:rPr>
          <w:rFonts w:hint="eastAsia" w:ascii="仿宋" w:hAnsi="仿宋" w:eastAsia="仿宋" w:cs="仿宋"/>
          <w:color w:val="auto"/>
          <w:sz w:val="28"/>
          <w:szCs w:val="28"/>
          <w:highlight w:val="none"/>
        </w:rPr>
        <w:t>从业人员、营业收入、资产总额填报上一年度数据，无上一年度数据的新成立企业可不填报。</w:t>
      </w:r>
    </w:p>
    <w:p w14:paraId="42F88043">
      <w:pPr>
        <w:rPr>
          <w:rFonts w:hint="eastAsia" w:ascii="仿宋" w:hAnsi="仿宋" w:eastAsia="仿宋" w:cs="仿宋"/>
          <w:b/>
          <w:color w:val="auto"/>
          <w:spacing w:val="6"/>
          <w:sz w:val="28"/>
          <w:szCs w:val="28"/>
          <w:highlight w:val="none"/>
        </w:rPr>
      </w:pPr>
    </w:p>
    <w:p w14:paraId="525D6EF8">
      <w:pPr>
        <w:spacing w:line="360" w:lineRule="auto"/>
        <w:jc w:val="center"/>
        <w:rPr>
          <w:rFonts w:hint="eastAsia" w:ascii="仿宋" w:hAnsi="仿宋" w:eastAsia="仿宋" w:cs="仿宋"/>
          <w:b/>
          <w:color w:val="auto"/>
          <w:spacing w:val="6"/>
          <w:sz w:val="28"/>
          <w:szCs w:val="28"/>
          <w:highlight w:val="none"/>
        </w:rPr>
      </w:pPr>
    </w:p>
    <w:p w14:paraId="6576F7C2">
      <w:pPr>
        <w:spacing w:line="360" w:lineRule="auto"/>
        <w:jc w:val="center"/>
        <w:rPr>
          <w:rFonts w:hint="eastAsia" w:ascii="仿宋" w:hAnsi="仿宋" w:eastAsia="仿宋" w:cs="仿宋"/>
          <w:b/>
          <w:color w:val="auto"/>
          <w:spacing w:val="6"/>
          <w:sz w:val="28"/>
          <w:szCs w:val="28"/>
          <w:highlight w:val="none"/>
        </w:rPr>
      </w:pPr>
      <w:r>
        <w:rPr>
          <w:rFonts w:hint="eastAsia" w:ascii="仿宋" w:hAnsi="仿宋" w:eastAsia="仿宋" w:cs="仿宋"/>
          <w:b/>
          <w:color w:val="auto"/>
          <w:spacing w:val="6"/>
          <w:sz w:val="28"/>
          <w:szCs w:val="28"/>
          <w:highlight w:val="none"/>
        </w:rPr>
        <w:br w:type="page"/>
      </w:r>
      <w:r>
        <w:rPr>
          <w:rFonts w:hint="eastAsia" w:ascii="仿宋" w:hAnsi="仿宋" w:eastAsia="仿宋" w:cs="仿宋"/>
          <w:b/>
          <w:color w:val="auto"/>
          <w:spacing w:val="6"/>
          <w:sz w:val="28"/>
          <w:szCs w:val="28"/>
          <w:highlight w:val="none"/>
        </w:rPr>
        <w:t>11.残疾人福利性单位声明函</w:t>
      </w:r>
      <w:bookmarkEnd w:id="294"/>
      <w:bookmarkEnd w:id="295"/>
    </w:p>
    <w:p w14:paraId="200BBB40">
      <w:pPr>
        <w:spacing w:line="360" w:lineRule="auto"/>
        <w:rPr>
          <w:rFonts w:hint="eastAsia" w:ascii="宋体" w:hAnsi="宋体" w:cs="宋体"/>
          <w:b/>
          <w:color w:val="auto"/>
          <w:spacing w:val="6"/>
          <w:sz w:val="30"/>
          <w:szCs w:val="30"/>
          <w:highlight w:val="none"/>
        </w:rPr>
      </w:pPr>
    </w:p>
    <w:p w14:paraId="7D1B3DB2">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本单位郑重声明，根据《财政部 民政部 中国残疾人联合会关于促进残疾人就业政府采购政策的通知》（财库</w:t>
      </w:r>
      <w:r>
        <w:rPr>
          <w:rFonts w:hint="eastAsia" w:ascii="仿宋" w:hAnsi="仿宋" w:eastAsia="仿宋" w:cs="仿宋"/>
          <w:color w:val="auto"/>
          <w:sz w:val="28"/>
          <w:szCs w:val="28"/>
          <w:highlight w:val="none"/>
          <w:lang w:eastAsia="zh-CN"/>
        </w:rPr>
        <w:t>〔2017〕141号</w:t>
      </w:r>
      <w:r>
        <w:rPr>
          <w:rFonts w:hint="eastAsia" w:ascii="仿宋" w:hAnsi="仿宋" w:eastAsia="仿宋" w:cs="仿宋"/>
          <w:color w:val="auto"/>
          <w:sz w:val="28"/>
          <w:szCs w:val="28"/>
          <w:highlight w:val="none"/>
        </w:rPr>
        <w:t>）的规定，本单位为符合条件的残疾人福利性单位，且本单位参加</w:t>
      </w:r>
      <w:r>
        <w:rPr>
          <w:rFonts w:hint="eastAsia" w:ascii="仿宋" w:hAnsi="仿宋" w:eastAsia="仿宋" w:cs="仿宋"/>
          <w:color w:val="auto"/>
          <w:sz w:val="28"/>
          <w:szCs w:val="28"/>
          <w:highlight w:val="none"/>
          <w:u w:val="single"/>
        </w:rPr>
        <w:t>（采购人）</w:t>
      </w:r>
      <w:r>
        <w:rPr>
          <w:rFonts w:hint="eastAsia" w:ascii="仿宋" w:hAnsi="仿宋" w:eastAsia="仿宋" w:cs="仿宋"/>
          <w:color w:val="auto"/>
          <w:sz w:val="28"/>
          <w:szCs w:val="28"/>
          <w:highlight w:val="none"/>
        </w:rPr>
        <w:t>单位的</w:t>
      </w:r>
      <w:r>
        <w:rPr>
          <w:rFonts w:hint="eastAsia" w:ascii="仿宋" w:hAnsi="仿宋" w:eastAsia="仿宋" w:cs="仿宋"/>
          <w:color w:val="auto"/>
          <w:sz w:val="28"/>
          <w:szCs w:val="28"/>
          <w:highlight w:val="none"/>
          <w:u w:val="single"/>
        </w:rPr>
        <w:t>（项目名称）_</w:t>
      </w:r>
      <w:r>
        <w:rPr>
          <w:rFonts w:hint="eastAsia" w:ascii="仿宋" w:hAnsi="仿宋" w:eastAsia="仿宋" w:cs="仿宋"/>
          <w:color w:val="auto"/>
          <w:sz w:val="28"/>
          <w:szCs w:val="28"/>
          <w:highlight w:val="none"/>
        </w:rPr>
        <w:t>项目采购活动提供本单位制造的货物（由本单位承担工程/提供服务），或者提供其他残疾人福利性单位制造的货物（不包括使用非残疾人福利性单位注册商标的货物）。</w:t>
      </w:r>
    </w:p>
    <w:p w14:paraId="191ABF64">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本单位对上述声明的真实性负责。如有虚假，将依法承担相应责任。</w:t>
      </w:r>
    </w:p>
    <w:p w14:paraId="322D1E32">
      <w:pPr>
        <w:spacing w:line="360" w:lineRule="auto"/>
        <w:ind w:firstLine="560" w:firstLineChars="200"/>
        <w:rPr>
          <w:rFonts w:hint="eastAsia" w:ascii="仿宋" w:hAnsi="仿宋" w:eastAsia="仿宋" w:cs="仿宋"/>
          <w:color w:val="auto"/>
          <w:sz w:val="28"/>
          <w:szCs w:val="28"/>
          <w:highlight w:val="none"/>
        </w:rPr>
      </w:pPr>
    </w:p>
    <w:p w14:paraId="07EC26DB">
      <w:pPr>
        <w:spacing w:line="360" w:lineRule="auto"/>
        <w:ind w:firstLine="560" w:firstLineChars="200"/>
        <w:rPr>
          <w:rFonts w:hint="eastAsia" w:ascii="仿宋" w:hAnsi="仿宋" w:eastAsia="仿宋" w:cs="仿宋"/>
          <w:color w:val="auto"/>
          <w:sz w:val="28"/>
          <w:szCs w:val="28"/>
          <w:highlight w:val="none"/>
        </w:rPr>
      </w:pPr>
    </w:p>
    <w:p w14:paraId="099B4600">
      <w:pPr>
        <w:adjustRightInd w:val="0"/>
        <w:snapToGrid w:val="0"/>
        <w:spacing w:line="360" w:lineRule="auto"/>
        <w:ind w:firstLine="5320" w:firstLineChars="19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企业名称（盖章）</w:t>
      </w:r>
    </w:p>
    <w:p w14:paraId="495FDB8A">
      <w:pPr>
        <w:autoSpaceDE w:val="0"/>
        <w:autoSpaceDN w:val="0"/>
        <w:snapToGrid w:val="0"/>
        <w:spacing w:line="360" w:lineRule="auto"/>
        <w:jc w:val="center"/>
        <w:rPr>
          <w:rFonts w:hint="eastAsia" w:ascii="宋体" w:hAnsi="宋体" w:cs="宋体"/>
          <w:b/>
          <w:color w:val="auto"/>
          <w:sz w:val="28"/>
          <w:szCs w:val="28"/>
          <w:highlight w:val="none"/>
        </w:rPr>
      </w:pPr>
      <w:r>
        <w:rPr>
          <w:rFonts w:hint="eastAsia" w:ascii="仿宋" w:hAnsi="仿宋" w:eastAsia="仿宋" w:cs="仿宋"/>
          <w:color w:val="auto"/>
          <w:sz w:val="28"/>
          <w:szCs w:val="28"/>
          <w:highlight w:val="none"/>
        </w:rPr>
        <w:t xml:space="preserve">                       日期：</w:t>
      </w:r>
      <w:r>
        <w:rPr>
          <w:rFonts w:hint="eastAsia" w:ascii="仿宋" w:hAnsi="仿宋" w:eastAsia="仿宋" w:cs="仿宋"/>
          <w:color w:val="auto"/>
          <w:sz w:val="28"/>
          <w:szCs w:val="28"/>
          <w:highlight w:val="none"/>
          <w:u w:val="single"/>
        </w:rPr>
        <w:t xml:space="preserve">               </w:t>
      </w:r>
    </w:p>
    <w:p w14:paraId="3708985F">
      <w:pPr>
        <w:autoSpaceDE w:val="0"/>
        <w:autoSpaceDN w:val="0"/>
        <w:snapToGrid w:val="0"/>
        <w:spacing w:line="360" w:lineRule="auto"/>
        <w:jc w:val="center"/>
        <w:rPr>
          <w:rFonts w:hint="eastAsia" w:ascii="宋体" w:hAnsi="宋体" w:cs="宋体"/>
          <w:b/>
          <w:color w:val="auto"/>
          <w:sz w:val="28"/>
          <w:szCs w:val="28"/>
          <w:highlight w:val="none"/>
        </w:rPr>
      </w:pPr>
    </w:p>
    <w:p w14:paraId="6C91C25E">
      <w:pPr>
        <w:autoSpaceDE w:val="0"/>
        <w:autoSpaceDN w:val="0"/>
        <w:snapToGrid w:val="0"/>
        <w:spacing w:line="360" w:lineRule="auto"/>
        <w:jc w:val="center"/>
        <w:rPr>
          <w:rFonts w:hint="eastAsia" w:ascii="宋体" w:hAnsi="宋体" w:cs="宋体"/>
          <w:b/>
          <w:color w:val="auto"/>
          <w:sz w:val="28"/>
          <w:szCs w:val="28"/>
          <w:highlight w:val="none"/>
        </w:rPr>
      </w:pPr>
    </w:p>
    <w:p w14:paraId="6E7D98F3">
      <w:pPr>
        <w:jc w:val="center"/>
        <w:rPr>
          <w:rFonts w:hint="eastAsia" w:ascii="宋体" w:hAnsi="宋体" w:cs="华文仿宋"/>
          <w:b/>
          <w:color w:val="auto"/>
          <w:sz w:val="28"/>
          <w:szCs w:val="28"/>
          <w:highlight w:val="none"/>
        </w:rPr>
      </w:pPr>
    </w:p>
    <w:p w14:paraId="39F85BC1">
      <w:pPr>
        <w:jc w:val="center"/>
        <w:rPr>
          <w:rFonts w:hint="eastAsia" w:ascii="宋体" w:hAnsi="宋体" w:cs="华文仿宋"/>
          <w:b/>
          <w:color w:val="auto"/>
          <w:sz w:val="28"/>
          <w:szCs w:val="28"/>
          <w:highlight w:val="none"/>
        </w:rPr>
      </w:pPr>
      <w:r>
        <w:rPr>
          <w:rFonts w:hint="eastAsia" w:ascii="宋体" w:hAnsi="宋体" w:cs="华文仿宋"/>
          <w:b/>
          <w:color w:val="auto"/>
          <w:sz w:val="28"/>
          <w:szCs w:val="28"/>
          <w:highlight w:val="none"/>
        </w:rPr>
        <w:t>12.</w:t>
      </w:r>
      <w:r>
        <w:rPr>
          <w:rFonts w:hint="eastAsia" w:ascii="宋体" w:hAnsi="宋体" w:cs="华文仿宋"/>
          <w:b/>
          <w:color w:val="auto"/>
          <w:sz w:val="28"/>
          <w:szCs w:val="28"/>
          <w:highlight w:val="none"/>
          <w:lang w:eastAsia="zh-CN"/>
        </w:rPr>
        <w:t>其他证明</w:t>
      </w:r>
      <w:r>
        <w:rPr>
          <w:rFonts w:hint="eastAsia" w:ascii="宋体" w:hAnsi="宋体" w:cs="华文仿宋"/>
          <w:b/>
          <w:color w:val="auto"/>
          <w:sz w:val="28"/>
          <w:szCs w:val="28"/>
          <w:highlight w:val="none"/>
        </w:rPr>
        <w:t>材料</w:t>
      </w:r>
    </w:p>
    <w:p w14:paraId="07E4D04F">
      <w:pPr>
        <w:spacing w:line="360" w:lineRule="auto"/>
        <w:rPr>
          <w:color w:val="auto"/>
          <w:highlight w:val="none"/>
        </w:rPr>
        <w:sectPr>
          <w:pgSz w:w="11906" w:h="16838"/>
          <w:pgMar w:top="1440" w:right="1800" w:bottom="1440" w:left="1800" w:header="737" w:footer="850" w:gutter="0"/>
          <w:cols w:space="720" w:num="1"/>
          <w:docGrid w:type="lines" w:linePitch="312" w:charSpace="0"/>
        </w:sectPr>
      </w:pPr>
    </w:p>
    <w:p w14:paraId="70182E54">
      <w:pPr>
        <w:snapToGrid w:val="0"/>
        <w:spacing w:line="360" w:lineRule="auto"/>
        <w:jc w:val="center"/>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t>1.磋商响应报价表（第一轮）</w:t>
      </w:r>
    </w:p>
    <w:p w14:paraId="6AB63F3B">
      <w:pPr>
        <w:snapToGrid w:val="0"/>
        <w:spacing w:line="360" w:lineRule="auto"/>
        <w:ind w:firstLine="1440" w:firstLineChars="600"/>
        <w:rPr>
          <w:rFonts w:hint="eastAsia" w:ascii="宋体" w:hAnsi="宋体" w:cs="宋体"/>
          <w:color w:val="auto"/>
          <w:sz w:val="24"/>
          <w:highlight w:val="none"/>
        </w:rPr>
      </w:pPr>
      <w:r>
        <w:rPr>
          <w:rFonts w:hint="eastAsia" w:ascii="宋体" w:hAnsi="宋体" w:cs="宋体"/>
          <w:color w:val="auto"/>
          <w:sz w:val="24"/>
          <w:highlight w:val="none"/>
        </w:rPr>
        <w:t>根据竞争性磋商文件要求可以自行调整，包括但不限于以下内容。</w:t>
      </w:r>
    </w:p>
    <w:tbl>
      <w:tblPr>
        <w:tblStyle w:val="24"/>
        <w:tblW w:w="0" w:type="auto"/>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4"/>
        <w:gridCol w:w="3547"/>
        <w:gridCol w:w="3610"/>
      </w:tblGrid>
      <w:tr w14:paraId="25419A7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842" w:hRule="atLeast"/>
          <w:jc w:val="center"/>
        </w:trPr>
        <w:tc>
          <w:tcPr>
            <w:tcW w:w="1484" w:type="dxa"/>
            <w:vAlign w:val="center"/>
          </w:tcPr>
          <w:p w14:paraId="6CA497DE">
            <w:pPr>
              <w:spacing w:line="360" w:lineRule="auto"/>
              <w:jc w:val="center"/>
              <w:rPr>
                <w:rFonts w:hint="eastAsia" w:ascii="宋体" w:hAnsi="宋体" w:cs="华文仿宋"/>
                <w:b/>
                <w:color w:val="auto"/>
                <w:sz w:val="24"/>
                <w:szCs w:val="28"/>
                <w:highlight w:val="none"/>
              </w:rPr>
            </w:pPr>
            <w:bookmarkStart w:id="296" w:name="_Hlk43137492"/>
            <w:r>
              <w:rPr>
                <w:rFonts w:hint="eastAsia" w:ascii="宋体" w:hAnsi="宋体" w:cs="华文仿宋"/>
                <w:b/>
                <w:color w:val="auto"/>
                <w:sz w:val="24"/>
                <w:szCs w:val="28"/>
                <w:highlight w:val="none"/>
              </w:rPr>
              <w:t>序号</w:t>
            </w:r>
          </w:p>
        </w:tc>
        <w:tc>
          <w:tcPr>
            <w:tcW w:w="3547" w:type="dxa"/>
            <w:vAlign w:val="center"/>
          </w:tcPr>
          <w:p w14:paraId="01630CE6">
            <w:pPr>
              <w:spacing w:line="360" w:lineRule="auto"/>
              <w:jc w:val="center"/>
              <w:rPr>
                <w:rFonts w:hint="eastAsia" w:ascii="宋体" w:hAnsi="宋体" w:cs="华文仿宋"/>
                <w:b/>
                <w:color w:val="auto"/>
                <w:sz w:val="24"/>
                <w:szCs w:val="28"/>
                <w:highlight w:val="none"/>
              </w:rPr>
            </w:pPr>
            <w:r>
              <w:rPr>
                <w:rFonts w:hint="eastAsia" w:ascii="宋体" w:hAnsi="宋体" w:cs="华文仿宋"/>
                <w:b/>
                <w:color w:val="auto"/>
                <w:sz w:val="24"/>
                <w:szCs w:val="28"/>
                <w:highlight w:val="none"/>
              </w:rPr>
              <w:t>项目名称</w:t>
            </w:r>
          </w:p>
        </w:tc>
        <w:tc>
          <w:tcPr>
            <w:tcW w:w="3610" w:type="dxa"/>
            <w:vAlign w:val="center"/>
          </w:tcPr>
          <w:p w14:paraId="4FF280BC">
            <w:pPr>
              <w:spacing w:line="360" w:lineRule="auto"/>
              <w:jc w:val="center"/>
              <w:rPr>
                <w:rFonts w:hint="eastAsia" w:ascii="宋体" w:hAnsi="宋体" w:cs="华文仿宋"/>
                <w:b/>
                <w:color w:val="auto"/>
                <w:sz w:val="24"/>
                <w:szCs w:val="28"/>
                <w:highlight w:val="none"/>
              </w:rPr>
            </w:pPr>
            <w:r>
              <w:rPr>
                <w:rFonts w:hint="eastAsia" w:ascii="宋体" w:hAnsi="宋体" w:cs="华文仿宋"/>
                <w:b/>
                <w:color w:val="auto"/>
                <w:sz w:val="24"/>
                <w:szCs w:val="28"/>
                <w:highlight w:val="none"/>
              </w:rPr>
              <w:t>投标报价（元）</w:t>
            </w:r>
          </w:p>
        </w:tc>
      </w:tr>
      <w:tr w14:paraId="028AD24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954" w:hRule="atLeast"/>
          <w:jc w:val="center"/>
        </w:trPr>
        <w:tc>
          <w:tcPr>
            <w:tcW w:w="1484" w:type="dxa"/>
            <w:vAlign w:val="center"/>
          </w:tcPr>
          <w:p w14:paraId="60CEC6CD">
            <w:pPr>
              <w:spacing w:line="360" w:lineRule="auto"/>
              <w:rPr>
                <w:rFonts w:hint="eastAsia" w:ascii="宋体" w:hAnsi="宋体" w:cs="华文仿宋"/>
                <w:color w:val="auto"/>
                <w:sz w:val="24"/>
                <w:szCs w:val="28"/>
                <w:highlight w:val="none"/>
              </w:rPr>
            </w:pPr>
            <w:r>
              <w:rPr>
                <w:rFonts w:hint="eastAsia" w:ascii="宋体" w:hAnsi="宋体" w:cs="华文仿宋"/>
                <w:color w:val="auto"/>
                <w:sz w:val="24"/>
                <w:szCs w:val="28"/>
                <w:highlight w:val="none"/>
              </w:rPr>
              <w:t>1</w:t>
            </w:r>
          </w:p>
        </w:tc>
        <w:tc>
          <w:tcPr>
            <w:tcW w:w="3547" w:type="dxa"/>
            <w:vAlign w:val="center"/>
          </w:tcPr>
          <w:p w14:paraId="77AD99EF">
            <w:pPr>
              <w:spacing w:line="360" w:lineRule="auto"/>
              <w:rPr>
                <w:rFonts w:hint="eastAsia" w:ascii="宋体" w:hAnsi="宋体" w:cs="华文仿宋"/>
                <w:b/>
                <w:color w:val="auto"/>
                <w:sz w:val="24"/>
                <w:szCs w:val="28"/>
                <w:highlight w:val="none"/>
              </w:rPr>
            </w:pPr>
            <w:r>
              <w:rPr>
                <w:rFonts w:hint="eastAsia" w:ascii="宋体" w:hAnsi="宋体" w:cs="华文仿宋"/>
                <w:b/>
                <w:color w:val="auto"/>
                <w:sz w:val="24"/>
                <w:szCs w:val="28"/>
                <w:highlight w:val="none"/>
                <w:lang w:eastAsia="zh-CN"/>
              </w:rPr>
              <w:t>铜陵大通文化旅游发展有限公司</w:t>
            </w:r>
            <w:r>
              <w:rPr>
                <w:rFonts w:hint="eastAsia" w:ascii="宋体" w:hAnsi="宋体" w:cs="华文仿宋"/>
                <w:b/>
                <w:color w:val="auto"/>
                <w:sz w:val="24"/>
                <w:szCs w:val="28"/>
                <w:highlight w:val="none"/>
              </w:rPr>
              <w:t>新媒体服务项目</w:t>
            </w:r>
          </w:p>
        </w:tc>
        <w:tc>
          <w:tcPr>
            <w:tcW w:w="3610" w:type="dxa"/>
            <w:vAlign w:val="center"/>
          </w:tcPr>
          <w:p w14:paraId="59F76281">
            <w:pPr>
              <w:spacing w:line="360" w:lineRule="auto"/>
              <w:rPr>
                <w:rFonts w:hint="eastAsia" w:ascii="宋体" w:hAnsi="宋体" w:cs="华文仿宋"/>
                <w:color w:val="auto"/>
                <w:sz w:val="24"/>
                <w:szCs w:val="28"/>
                <w:highlight w:val="none"/>
              </w:rPr>
            </w:pPr>
          </w:p>
        </w:tc>
      </w:tr>
      <w:tr w14:paraId="3079F83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995" w:hRule="atLeast"/>
          <w:jc w:val="center"/>
        </w:trPr>
        <w:tc>
          <w:tcPr>
            <w:tcW w:w="8641" w:type="dxa"/>
            <w:gridSpan w:val="3"/>
            <w:vAlign w:val="center"/>
          </w:tcPr>
          <w:p w14:paraId="22B26283">
            <w:pPr>
              <w:spacing w:line="360" w:lineRule="auto"/>
              <w:rPr>
                <w:rFonts w:hint="eastAsia" w:ascii="宋体" w:hAnsi="宋体" w:cs="华文仿宋"/>
                <w:color w:val="auto"/>
                <w:sz w:val="24"/>
                <w:szCs w:val="28"/>
                <w:highlight w:val="none"/>
              </w:rPr>
            </w:pPr>
            <w:r>
              <w:rPr>
                <w:rFonts w:hint="eastAsia" w:ascii="宋体" w:hAnsi="宋体" w:cs="宋体"/>
                <w:b/>
                <w:bCs/>
                <w:color w:val="auto"/>
                <w:sz w:val="24"/>
                <w:highlight w:val="none"/>
              </w:rPr>
              <w:t>总报价（人民币大写）：                  （小写￥ ：               元）</w:t>
            </w:r>
          </w:p>
        </w:tc>
      </w:tr>
      <w:tr w14:paraId="2EC0BD2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981" w:hRule="atLeast"/>
          <w:jc w:val="center"/>
        </w:trPr>
        <w:tc>
          <w:tcPr>
            <w:tcW w:w="8641" w:type="dxa"/>
            <w:gridSpan w:val="3"/>
            <w:vAlign w:val="center"/>
          </w:tcPr>
          <w:p w14:paraId="4972DEE4">
            <w:pPr>
              <w:spacing w:line="500" w:lineRule="exact"/>
              <w:rPr>
                <w:rFonts w:hint="eastAsia" w:ascii="宋体" w:hAnsi="宋体" w:cs="华文仿宋"/>
                <w:color w:val="auto"/>
                <w:sz w:val="24"/>
                <w:szCs w:val="28"/>
                <w:highlight w:val="none"/>
              </w:rPr>
            </w:pPr>
            <w:r>
              <w:rPr>
                <w:rFonts w:hint="eastAsia" w:ascii="宋体" w:hAnsi="宋体" w:cs="华文仿宋"/>
                <w:color w:val="auto"/>
                <w:sz w:val="24"/>
                <w:szCs w:val="28"/>
                <w:highlight w:val="none"/>
              </w:rPr>
              <w:t>说  明：1.本响应报价必须以人民币的形式表示。</w:t>
            </w:r>
          </w:p>
          <w:p w14:paraId="5233F812">
            <w:pPr>
              <w:spacing w:line="500" w:lineRule="exact"/>
              <w:rPr>
                <w:rFonts w:hint="eastAsia" w:ascii="宋体" w:hAnsi="宋体" w:cs="华文仿宋"/>
                <w:color w:val="auto"/>
                <w:sz w:val="24"/>
                <w:szCs w:val="28"/>
                <w:highlight w:val="none"/>
              </w:rPr>
            </w:pPr>
            <w:r>
              <w:rPr>
                <w:rFonts w:hint="eastAsia" w:ascii="宋体" w:hAnsi="宋体" w:cs="华文仿宋"/>
                <w:color w:val="auto"/>
                <w:sz w:val="24"/>
                <w:szCs w:val="28"/>
                <w:highlight w:val="none"/>
              </w:rPr>
              <w:t>2.总报价按四舍五入原则保留两位小数。</w:t>
            </w:r>
          </w:p>
        </w:tc>
      </w:tr>
      <w:bookmarkEnd w:id="296"/>
    </w:tbl>
    <w:p w14:paraId="3326641B">
      <w:pPr>
        <w:pStyle w:val="23"/>
        <w:tabs>
          <w:tab w:val="left" w:pos="0"/>
          <w:tab w:val="left" w:pos="993"/>
          <w:tab w:val="left" w:pos="1134"/>
        </w:tabs>
        <w:ind w:firstLine="480"/>
        <w:rPr>
          <w:color w:val="auto"/>
          <w:sz w:val="24"/>
          <w:highlight w:val="none"/>
        </w:rPr>
      </w:pPr>
    </w:p>
    <w:p w14:paraId="62DB23D7">
      <w:pPr>
        <w:snapToGrid w:val="0"/>
        <w:spacing w:line="360" w:lineRule="auto"/>
        <w:ind w:right="560"/>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t>供应商盖章：</w:t>
      </w:r>
    </w:p>
    <w:p w14:paraId="0BFAEC9D">
      <w:pPr>
        <w:pStyle w:val="63"/>
        <w:snapToGrid w:val="0"/>
        <w:spacing w:line="360" w:lineRule="auto"/>
        <w:ind w:firstLine="0" w:firstLineChars="0"/>
        <w:rPr>
          <w:rFonts w:hint="eastAsia" w:ascii="宋体" w:hAnsi="宋体" w:cs="宋体"/>
          <w:color w:val="auto"/>
          <w:highlight w:val="none"/>
        </w:rPr>
      </w:pPr>
      <w:r>
        <w:rPr>
          <w:rFonts w:hint="eastAsia" w:ascii="宋体" w:hAnsi="宋体" w:cs="宋体"/>
          <w:color w:val="auto"/>
          <w:highlight w:val="none"/>
        </w:rPr>
        <w:t>日    期：________________</w:t>
      </w:r>
    </w:p>
    <w:p w14:paraId="34540007">
      <w:pPr>
        <w:autoSpaceDE w:val="0"/>
        <w:autoSpaceDN w:val="0"/>
        <w:adjustRightInd w:val="0"/>
        <w:snapToGrid w:val="0"/>
        <w:spacing w:line="360" w:lineRule="auto"/>
        <w:rPr>
          <w:rFonts w:ascii="宋体"/>
          <w:b/>
          <w:color w:val="auto"/>
          <w:kern w:val="0"/>
          <w:sz w:val="24"/>
          <w:highlight w:val="none"/>
        </w:rPr>
      </w:pPr>
    </w:p>
    <w:p w14:paraId="1591E0D7">
      <w:pPr>
        <w:autoSpaceDE w:val="0"/>
        <w:autoSpaceDN w:val="0"/>
        <w:adjustRightInd w:val="0"/>
        <w:snapToGrid w:val="0"/>
        <w:spacing w:line="360" w:lineRule="auto"/>
        <w:rPr>
          <w:rFonts w:ascii="宋体"/>
          <w:b/>
          <w:color w:val="auto"/>
          <w:kern w:val="0"/>
          <w:sz w:val="24"/>
          <w:highlight w:val="none"/>
        </w:rPr>
      </w:pPr>
    </w:p>
    <w:p w14:paraId="186B58D9">
      <w:pPr>
        <w:autoSpaceDE w:val="0"/>
        <w:autoSpaceDN w:val="0"/>
        <w:adjustRightInd w:val="0"/>
        <w:snapToGrid w:val="0"/>
        <w:spacing w:line="360" w:lineRule="auto"/>
        <w:rPr>
          <w:rFonts w:ascii="宋体"/>
          <w:b/>
          <w:color w:val="auto"/>
          <w:kern w:val="0"/>
          <w:sz w:val="24"/>
          <w:highlight w:val="none"/>
        </w:rPr>
      </w:pPr>
    </w:p>
    <w:p w14:paraId="693C2DE8">
      <w:pPr>
        <w:autoSpaceDE w:val="0"/>
        <w:autoSpaceDN w:val="0"/>
        <w:adjustRightInd w:val="0"/>
        <w:snapToGrid w:val="0"/>
        <w:spacing w:line="360" w:lineRule="auto"/>
        <w:rPr>
          <w:rFonts w:ascii="宋体"/>
          <w:b/>
          <w:color w:val="auto"/>
          <w:kern w:val="0"/>
          <w:sz w:val="24"/>
          <w:highlight w:val="none"/>
        </w:rPr>
      </w:pPr>
    </w:p>
    <w:p w14:paraId="44BA1C82">
      <w:pPr>
        <w:autoSpaceDE w:val="0"/>
        <w:autoSpaceDN w:val="0"/>
        <w:adjustRightInd w:val="0"/>
        <w:snapToGrid w:val="0"/>
        <w:spacing w:line="360" w:lineRule="auto"/>
        <w:rPr>
          <w:rFonts w:ascii="宋体"/>
          <w:b/>
          <w:color w:val="auto"/>
          <w:kern w:val="0"/>
          <w:sz w:val="24"/>
          <w:highlight w:val="none"/>
        </w:rPr>
      </w:pPr>
    </w:p>
    <w:p w14:paraId="32E49167">
      <w:pPr>
        <w:autoSpaceDE w:val="0"/>
        <w:autoSpaceDN w:val="0"/>
        <w:adjustRightInd w:val="0"/>
        <w:snapToGrid w:val="0"/>
        <w:spacing w:line="360" w:lineRule="auto"/>
        <w:rPr>
          <w:rFonts w:ascii="宋体"/>
          <w:b/>
          <w:color w:val="auto"/>
          <w:kern w:val="0"/>
          <w:sz w:val="24"/>
          <w:highlight w:val="none"/>
        </w:rPr>
      </w:pPr>
    </w:p>
    <w:p w14:paraId="05AADEA9">
      <w:pPr>
        <w:autoSpaceDE w:val="0"/>
        <w:autoSpaceDN w:val="0"/>
        <w:adjustRightInd w:val="0"/>
        <w:snapToGrid w:val="0"/>
        <w:spacing w:line="360" w:lineRule="auto"/>
        <w:rPr>
          <w:rFonts w:ascii="宋体"/>
          <w:b/>
          <w:color w:val="auto"/>
          <w:kern w:val="0"/>
          <w:sz w:val="24"/>
          <w:highlight w:val="none"/>
        </w:rPr>
      </w:pPr>
    </w:p>
    <w:p w14:paraId="072C9C64">
      <w:pPr>
        <w:autoSpaceDE w:val="0"/>
        <w:autoSpaceDN w:val="0"/>
        <w:adjustRightInd w:val="0"/>
        <w:snapToGrid w:val="0"/>
        <w:spacing w:line="360" w:lineRule="auto"/>
        <w:rPr>
          <w:rFonts w:ascii="宋体"/>
          <w:b/>
          <w:color w:val="auto"/>
          <w:kern w:val="0"/>
          <w:sz w:val="24"/>
          <w:highlight w:val="none"/>
        </w:rPr>
      </w:pPr>
    </w:p>
    <w:p w14:paraId="55785522">
      <w:pPr>
        <w:autoSpaceDE w:val="0"/>
        <w:autoSpaceDN w:val="0"/>
        <w:adjustRightInd w:val="0"/>
        <w:snapToGrid w:val="0"/>
        <w:spacing w:line="360" w:lineRule="auto"/>
        <w:rPr>
          <w:rFonts w:ascii="宋体"/>
          <w:b/>
          <w:color w:val="auto"/>
          <w:kern w:val="0"/>
          <w:sz w:val="24"/>
          <w:highlight w:val="none"/>
        </w:rPr>
      </w:pPr>
    </w:p>
    <w:p w14:paraId="0466EB06">
      <w:pPr>
        <w:autoSpaceDE w:val="0"/>
        <w:autoSpaceDN w:val="0"/>
        <w:adjustRightInd w:val="0"/>
        <w:snapToGrid w:val="0"/>
        <w:spacing w:line="360" w:lineRule="auto"/>
        <w:rPr>
          <w:rFonts w:ascii="宋体"/>
          <w:b/>
          <w:color w:val="auto"/>
          <w:kern w:val="0"/>
          <w:sz w:val="24"/>
          <w:highlight w:val="none"/>
        </w:rPr>
      </w:pPr>
    </w:p>
    <w:p w14:paraId="7B52E758">
      <w:pPr>
        <w:autoSpaceDE w:val="0"/>
        <w:autoSpaceDN w:val="0"/>
        <w:adjustRightInd w:val="0"/>
        <w:snapToGrid w:val="0"/>
        <w:spacing w:line="360" w:lineRule="auto"/>
        <w:rPr>
          <w:rFonts w:ascii="宋体"/>
          <w:b/>
          <w:color w:val="auto"/>
          <w:kern w:val="0"/>
          <w:sz w:val="24"/>
          <w:highlight w:val="none"/>
        </w:rPr>
      </w:pPr>
    </w:p>
    <w:p w14:paraId="36821494">
      <w:pPr>
        <w:autoSpaceDE w:val="0"/>
        <w:autoSpaceDN w:val="0"/>
        <w:adjustRightInd w:val="0"/>
        <w:snapToGrid w:val="0"/>
        <w:spacing w:line="360" w:lineRule="auto"/>
        <w:rPr>
          <w:rFonts w:ascii="宋体"/>
          <w:b/>
          <w:color w:val="auto"/>
          <w:kern w:val="0"/>
          <w:sz w:val="24"/>
          <w:highlight w:val="none"/>
        </w:rPr>
      </w:pPr>
    </w:p>
    <w:p w14:paraId="4D2E146C">
      <w:pPr>
        <w:autoSpaceDE w:val="0"/>
        <w:autoSpaceDN w:val="0"/>
        <w:adjustRightInd w:val="0"/>
        <w:snapToGrid w:val="0"/>
        <w:spacing w:line="360" w:lineRule="auto"/>
        <w:rPr>
          <w:rFonts w:ascii="宋体"/>
          <w:b/>
          <w:color w:val="auto"/>
          <w:kern w:val="0"/>
          <w:sz w:val="24"/>
          <w:highlight w:val="none"/>
        </w:rPr>
      </w:pPr>
    </w:p>
    <w:p w14:paraId="50F74023">
      <w:pPr>
        <w:autoSpaceDE w:val="0"/>
        <w:autoSpaceDN w:val="0"/>
        <w:adjustRightInd w:val="0"/>
        <w:snapToGrid w:val="0"/>
        <w:spacing w:line="360" w:lineRule="auto"/>
        <w:rPr>
          <w:rFonts w:ascii="宋体"/>
          <w:b/>
          <w:color w:val="auto"/>
          <w:kern w:val="0"/>
          <w:sz w:val="24"/>
          <w:highlight w:val="none"/>
        </w:rPr>
      </w:pPr>
    </w:p>
    <w:p w14:paraId="0E7696E0">
      <w:pPr>
        <w:spacing w:line="360" w:lineRule="auto"/>
        <w:rPr>
          <w:rFonts w:hint="eastAsia" w:ascii="宋体" w:hAnsi="宋体" w:cs="宋体"/>
          <w:b/>
          <w:bCs/>
          <w:color w:val="auto"/>
          <w:sz w:val="28"/>
          <w:szCs w:val="28"/>
          <w:highlight w:val="none"/>
        </w:rPr>
      </w:pPr>
    </w:p>
    <w:p w14:paraId="7686C34C">
      <w:pPr>
        <w:spacing w:line="360" w:lineRule="auto"/>
        <w:jc w:val="center"/>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t>2.主要标的一览表（服务）</w:t>
      </w:r>
    </w:p>
    <w:p w14:paraId="2AFF3618">
      <w:pPr>
        <w:spacing w:line="360" w:lineRule="auto"/>
        <w:ind w:firstLine="560" w:firstLineChars="200"/>
        <w:rPr>
          <w:rFonts w:hint="eastAsia" w:ascii="宋体" w:hAnsi="宋体" w:cs="宋体"/>
          <w:color w:val="auto"/>
          <w:sz w:val="28"/>
          <w:szCs w:val="28"/>
          <w:highlight w:val="none"/>
        </w:rPr>
      </w:pPr>
      <w:r>
        <w:rPr>
          <w:rFonts w:hint="eastAsia" w:ascii="宋体" w:hAnsi="宋体" w:cs="宋体"/>
          <w:color w:val="auto"/>
          <w:sz w:val="28"/>
          <w:szCs w:val="28"/>
          <w:highlight w:val="none"/>
        </w:rPr>
        <w:t>此表中名称、服务范围、服务要求由采购人列出，服务时间、服务标准由供应商填写，将随成交结果公告一并公告，接受社会监督。</w:t>
      </w:r>
    </w:p>
    <w:tbl>
      <w:tblPr>
        <w:tblStyle w:val="24"/>
        <w:tblW w:w="910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109"/>
      </w:tblGrid>
      <w:tr w14:paraId="54813B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08" w:hRule="atLeast"/>
          <w:jc w:val="center"/>
        </w:trPr>
        <w:tc>
          <w:tcPr>
            <w:tcW w:w="9109" w:type="dxa"/>
            <w:vAlign w:val="center"/>
          </w:tcPr>
          <w:p w14:paraId="1BCAF762">
            <w:pPr>
              <w:widowControl/>
              <w:shd w:val="clear" w:color="auto" w:fill="FFFFFF"/>
              <w:snapToGrid w:val="0"/>
              <w:spacing w:line="360" w:lineRule="auto"/>
              <w:jc w:val="center"/>
              <w:rPr>
                <w:rFonts w:hint="eastAsia" w:ascii="宋体" w:hAnsi="宋体" w:cs="宋体"/>
                <w:color w:val="auto"/>
                <w:sz w:val="24"/>
                <w:highlight w:val="none"/>
              </w:rPr>
            </w:pPr>
            <w:r>
              <w:rPr>
                <w:rFonts w:hint="eastAsia" w:ascii="宋体" w:hAnsi="宋体" w:cs="宋体"/>
                <w:color w:val="auto"/>
                <w:sz w:val="24"/>
                <w:highlight w:val="none"/>
                <w:lang w:val="zh-CN"/>
              </w:rPr>
              <w:t>服务类</w:t>
            </w:r>
          </w:p>
        </w:tc>
      </w:tr>
      <w:tr w14:paraId="75A1B3F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66" w:hRule="atLeast"/>
          <w:jc w:val="center"/>
        </w:trPr>
        <w:tc>
          <w:tcPr>
            <w:tcW w:w="9109" w:type="dxa"/>
            <w:vAlign w:val="center"/>
          </w:tcPr>
          <w:p w14:paraId="7CC424E3">
            <w:pPr>
              <w:widowControl/>
              <w:shd w:val="clear" w:color="auto" w:fill="FFFFFF"/>
              <w:snapToGrid w:val="0"/>
              <w:spacing w:line="360" w:lineRule="auto"/>
              <w:jc w:val="left"/>
              <w:rPr>
                <w:rFonts w:hint="eastAsia" w:ascii="宋体" w:hAnsi="宋体" w:eastAsia="宋体" w:cs="宋体"/>
                <w:color w:val="auto"/>
                <w:sz w:val="24"/>
                <w:highlight w:val="none"/>
                <w:lang w:val="zh-CN"/>
              </w:rPr>
            </w:pPr>
            <w:r>
              <w:rPr>
                <w:rFonts w:hint="eastAsia" w:ascii="宋体" w:hAnsi="宋体" w:eastAsia="宋体" w:cs="宋体"/>
                <w:color w:val="auto"/>
                <w:sz w:val="24"/>
                <w:highlight w:val="none"/>
                <w:lang w:val="zh-CN"/>
              </w:rPr>
              <w:t>名称：</w:t>
            </w:r>
            <w:r>
              <w:rPr>
                <w:rFonts w:hint="eastAsia" w:ascii="宋体" w:hAnsi="宋体" w:cs="宋体"/>
                <w:color w:val="auto"/>
                <w:sz w:val="24"/>
                <w:highlight w:val="none"/>
                <w:lang w:val="zh-CN"/>
              </w:rPr>
              <w:t>铜陵大通文化旅游发展有限公司</w:t>
            </w:r>
            <w:r>
              <w:rPr>
                <w:rFonts w:hint="eastAsia" w:ascii="宋体" w:hAnsi="宋体" w:eastAsia="宋体" w:cs="宋体"/>
                <w:color w:val="auto"/>
                <w:sz w:val="24"/>
                <w:highlight w:val="none"/>
                <w:lang w:val="zh-CN"/>
              </w:rPr>
              <w:t>新媒体服务项目</w:t>
            </w:r>
          </w:p>
          <w:p w14:paraId="0BC80244">
            <w:pPr>
              <w:widowControl/>
              <w:shd w:val="clear" w:color="auto" w:fill="FFFFFF"/>
              <w:snapToGrid w:val="0"/>
              <w:spacing w:line="360" w:lineRule="auto"/>
              <w:jc w:val="left"/>
              <w:rPr>
                <w:rFonts w:hint="eastAsia" w:ascii="宋体" w:hAnsi="宋体" w:eastAsia="宋体" w:cs="宋体"/>
                <w:color w:val="auto"/>
                <w:sz w:val="24"/>
                <w:highlight w:val="none"/>
                <w:lang w:val="zh-CN"/>
              </w:rPr>
            </w:pPr>
            <w:r>
              <w:rPr>
                <w:rFonts w:hint="eastAsia" w:ascii="宋体" w:hAnsi="宋体" w:eastAsia="宋体" w:cs="宋体"/>
                <w:color w:val="auto"/>
                <w:sz w:val="24"/>
                <w:highlight w:val="none"/>
                <w:lang w:val="zh-CN"/>
              </w:rPr>
              <w:t>服务范围：具体详见竞争性磋商文件。</w:t>
            </w:r>
          </w:p>
          <w:p w14:paraId="130BB077">
            <w:pPr>
              <w:widowControl/>
              <w:shd w:val="clear" w:color="auto" w:fill="FFFFFF"/>
              <w:snapToGrid w:val="0"/>
              <w:spacing w:line="360" w:lineRule="auto"/>
              <w:jc w:val="left"/>
              <w:rPr>
                <w:rFonts w:hint="eastAsia" w:ascii="宋体" w:hAnsi="宋体" w:eastAsia="宋体" w:cs="宋体"/>
                <w:color w:val="auto"/>
                <w:sz w:val="24"/>
                <w:highlight w:val="none"/>
                <w:lang w:val="zh-CN"/>
              </w:rPr>
            </w:pPr>
            <w:r>
              <w:rPr>
                <w:rFonts w:hint="eastAsia" w:ascii="宋体" w:hAnsi="宋体" w:eastAsia="宋体" w:cs="宋体"/>
                <w:color w:val="auto"/>
                <w:sz w:val="24"/>
                <w:highlight w:val="none"/>
                <w:lang w:val="zh-CN"/>
              </w:rPr>
              <w:t>服务要求：根据国家及地方相关法律要求、竞争性磋商文件的约定、采购人的要求以及采购合同等相关约定承担本项目。</w:t>
            </w:r>
          </w:p>
          <w:p w14:paraId="427D7CD4">
            <w:pPr>
              <w:widowControl/>
              <w:shd w:val="clear" w:color="auto" w:fill="FFFFFF"/>
              <w:snapToGrid w:val="0"/>
              <w:spacing w:line="360" w:lineRule="auto"/>
              <w:jc w:val="left"/>
              <w:rPr>
                <w:rFonts w:hint="eastAsia" w:ascii="宋体" w:hAnsi="宋体" w:eastAsia="宋体" w:cs="宋体"/>
                <w:color w:val="auto"/>
                <w:sz w:val="24"/>
                <w:highlight w:val="none"/>
                <w:lang w:val="zh-CN"/>
              </w:rPr>
            </w:pPr>
            <w:r>
              <w:rPr>
                <w:rFonts w:hint="eastAsia" w:ascii="宋体" w:hAnsi="宋体" w:eastAsia="宋体" w:cs="宋体"/>
                <w:color w:val="auto"/>
                <w:sz w:val="24"/>
                <w:highlight w:val="none"/>
                <w:lang w:val="zh-CN"/>
              </w:rPr>
              <w:t>服务时间：</w:t>
            </w:r>
          </w:p>
          <w:p w14:paraId="632AA250">
            <w:pPr>
              <w:widowControl/>
              <w:shd w:val="clear" w:color="auto" w:fill="FFFFFF"/>
              <w:snapToGrid w:val="0"/>
              <w:spacing w:line="360" w:lineRule="auto"/>
              <w:jc w:val="left"/>
              <w:rPr>
                <w:color w:val="auto"/>
                <w:sz w:val="24"/>
                <w:highlight w:val="none"/>
              </w:rPr>
            </w:pPr>
            <w:r>
              <w:rPr>
                <w:rFonts w:hint="eastAsia" w:ascii="宋体" w:hAnsi="宋体" w:eastAsia="宋体" w:cs="宋体"/>
                <w:color w:val="auto"/>
                <w:sz w:val="24"/>
                <w:highlight w:val="none"/>
                <w:lang w:val="zh-CN"/>
              </w:rPr>
              <w:t>服务标准：</w:t>
            </w:r>
          </w:p>
        </w:tc>
      </w:tr>
    </w:tbl>
    <w:p w14:paraId="57823A49">
      <w:pPr>
        <w:rPr>
          <w:b/>
          <w:color w:val="auto"/>
          <w:highlight w:val="none"/>
        </w:rPr>
      </w:pPr>
    </w:p>
    <w:p w14:paraId="3A02F2D6">
      <w:pPr>
        <w:tabs>
          <w:tab w:val="left" w:pos="0"/>
        </w:tabs>
        <w:adjustRightInd w:val="0"/>
        <w:snapToGrid w:val="0"/>
        <w:spacing w:line="360" w:lineRule="auto"/>
        <w:ind w:firstLine="480"/>
        <w:rPr>
          <w:rFonts w:hint="eastAsia" w:ascii="宋体" w:hAnsi="宋体" w:cs="Helvetica"/>
          <w:color w:val="auto"/>
          <w:kern w:val="0"/>
          <w:sz w:val="24"/>
          <w:szCs w:val="21"/>
          <w:highlight w:val="none"/>
        </w:rPr>
      </w:pPr>
    </w:p>
    <w:p w14:paraId="1E2AE04C">
      <w:pPr>
        <w:widowControl/>
        <w:jc w:val="left"/>
        <w:rPr>
          <w:rFonts w:hint="eastAsia" w:ascii="宋体" w:hAnsi="宋体" w:cs="宋体"/>
          <w:b/>
          <w:bCs/>
          <w:color w:val="auto"/>
          <w:spacing w:val="1"/>
          <w:highlight w:val="none"/>
        </w:rPr>
      </w:pPr>
      <w:r>
        <w:rPr>
          <w:rFonts w:hint="eastAsia" w:ascii="宋体" w:hAnsi="宋体" w:cs="宋体"/>
          <w:b/>
          <w:bCs/>
          <w:color w:val="auto"/>
          <w:spacing w:val="1"/>
          <w:highlight w:val="none"/>
        </w:rPr>
        <w:br w:type="page"/>
      </w:r>
    </w:p>
    <w:p w14:paraId="65712F10">
      <w:pPr>
        <w:spacing w:line="360" w:lineRule="auto"/>
        <w:jc w:val="center"/>
        <w:rPr>
          <w:rFonts w:ascii="宋体" w:cs="宋体"/>
          <w:b/>
          <w:color w:val="auto"/>
          <w:sz w:val="24"/>
          <w:highlight w:val="none"/>
        </w:rPr>
      </w:pPr>
      <w:r>
        <w:rPr>
          <w:rFonts w:hint="eastAsia" w:ascii="宋体" w:hAnsi="宋体" w:cs="宋体"/>
          <w:b/>
          <w:color w:val="auto"/>
          <w:sz w:val="32"/>
          <w:highlight w:val="none"/>
        </w:rPr>
        <w:t>磋商最终报价表</w:t>
      </w:r>
    </w:p>
    <w:p w14:paraId="422754AD">
      <w:pPr>
        <w:spacing w:line="360" w:lineRule="auto"/>
        <w:jc w:val="center"/>
        <w:rPr>
          <w:rFonts w:ascii="宋体" w:cs="宋体"/>
          <w:b/>
          <w:color w:val="auto"/>
          <w:sz w:val="24"/>
          <w:highlight w:val="none"/>
        </w:rPr>
      </w:pPr>
      <w:r>
        <w:rPr>
          <w:rFonts w:hint="eastAsia" w:ascii="宋体" w:hAnsi="宋体" w:cs="宋体"/>
          <w:b/>
          <w:color w:val="auto"/>
          <w:sz w:val="24"/>
          <w:highlight w:val="none"/>
        </w:rPr>
        <w:t>（此表由磋商响应人手持，不密封在磋商响应文件中。在磋商结束后进行最终报价时现场填写，相应位置的印章请各单位提前盖好，此项不作为无效标条件）</w:t>
      </w:r>
    </w:p>
    <w:p w14:paraId="79E83ED8">
      <w:pPr>
        <w:autoSpaceDE w:val="0"/>
        <w:autoSpaceDN w:val="0"/>
        <w:adjustRightInd w:val="0"/>
        <w:snapToGrid w:val="0"/>
        <w:spacing w:line="360" w:lineRule="auto"/>
        <w:jc w:val="center"/>
        <w:rPr>
          <w:rFonts w:ascii="宋体" w:cs="宋体"/>
          <w:color w:val="auto"/>
          <w:kern w:val="0"/>
          <w:sz w:val="24"/>
          <w:highlight w:val="none"/>
        </w:rPr>
      </w:pPr>
    </w:p>
    <w:tbl>
      <w:tblPr>
        <w:tblStyle w:val="24"/>
        <w:tblW w:w="8558" w:type="dxa"/>
        <w:jc w:val="center"/>
        <w:tblLayout w:type="fixed"/>
        <w:tblCellMar>
          <w:top w:w="0" w:type="dxa"/>
          <w:left w:w="0" w:type="dxa"/>
          <w:bottom w:w="0" w:type="dxa"/>
          <w:right w:w="0" w:type="dxa"/>
        </w:tblCellMar>
      </w:tblPr>
      <w:tblGrid>
        <w:gridCol w:w="1872"/>
        <w:gridCol w:w="1651"/>
        <w:gridCol w:w="2227"/>
        <w:gridCol w:w="1070"/>
        <w:gridCol w:w="1738"/>
      </w:tblGrid>
      <w:tr w14:paraId="14C50ECD">
        <w:tblPrEx>
          <w:tblCellMar>
            <w:top w:w="0" w:type="dxa"/>
            <w:left w:w="0" w:type="dxa"/>
            <w:bottom w:w="0" w:type="dxa"/>
            <w:right w:w="0" w:type="dxa"/>
          </w:tblCellMar>
        </w:tblPrEx>
        <w:trPr>
          <w:trHeight w:val="1260" w:hRule="exact"/>
          <w:jc w:val="center"/>
        </w:trPr>
        <w:tc>
          <w:tcPr>
            <w:tcW w:w="1872" w:type="dxa"/>
            <w:tcBorders>
              <w:top w:val="single" w:color="auto" w:sz="8" w:space="0"/>
              <w:left w:val="single" w:color="auto" w:sz="8" w:space="0"/>
              <w:bottom w:val="single" w:color="auto" w:sz="8" w:space="0"/>
              <w:right w:val="single" w:color="auto" w:sz="8" w:space="0"/>
            </w:tcBorders>
            <w:vAlign w:val="center"/>
          </w:tcPr>
          <w:p w14:paraId="5DBFE80B">
            <w:pPr>
              <w:spacing w:line="360" w:lineRule="auto"/>
              <w:jc w:val="center"/>
              <w:rPr>
                <w:rFonts w:ascii="宋体" w:cs="宋体"/>
                <w:color w:val="auto"/>
                <w:sz w:val="24"/>
                <w:highlight w:val="none"/>
              </w:rPr>
            </w:pPr>
            <w:r>
              <w:rPr>
                <w:rFonts w:hint="eastAsia" w:ascii="宋体" w:hAnsi="宋体" w:cs="宋体"/>
                <w:color w:val="auto"/>
                <w:sz w:val="24"/>
                <w:highlight w:val="none"/>
              </w:rPr>
              <w:t>项目名称</w:t>
            </w:r>
          </w:p>
        </w:tc>
        <w:tc>
          <w:tcPr>
            <w:tcW w:w="3878" w:type="dxa"/>
            <w:gridSpan w:val="2"/>
            <w:tcBorders>
              <w:top w:val="single" w:color="auto" w:sz="8" w:space="0"/>
              <w:left w:val="single" w:color="auto" w:sz="8" w:space="0"/>
              <w:bottom w:val="single" w:color="auto" w:sz="8" w:space="0"/>
              <w:right w:val="single" w:color="auto" w:sz="8" w:space="0"/>
            </w:tcBorders>
            <w:vAlign w:val="center"/>
          </w:tcPr>
          <w:p w14:paraId="2635C657">
            <w:pPr>
              <w:spacing w:line="360" w:lineRule="auto"/>
              <w:jc w:val="center"/>
              <w:rPr>
                <w:rFonts w:ascii="宋体" w:cs="宋体"/>
                <w:color w:val="auto"/>
                <w:sz w:val="24"/>
                <w:highlight w:val="none"/>
              </w:rPr>
            </w:pPr>
            <w:r>
              <w:rPr>
                <w:rFonts w:hint="eastAsia" w:ascii="宋体" w:cs="宋体"/>
                <w:bCs/>
                <w:color w:val="auto"/>
                <w:sz w:val="24"/>
                <w:highlight w:val="none"/>
                <w:lang w:eastAsia="zh-CN"/>
              </w:rPr>
              <w:t>铜陵大通文化旅游发展有限公司</w:t>
            </w:r>
            <w:r>
              <w:rPr>
                <w:rFonts w:hint="eastAsia" w:ascii="宋体" w:cs="宋体"/>
                <w:bCs/>
                <w:color w:val="auto"/>
                <w:sz w:val="24"/>
                <w:highlight w:val="none"/>
              </w:rPr>
              <w:t>新媒体服务项目</w:t>
            </w:r>
            <w:r>
              <w:rPr>
                <w:rFonts w:hint="eastAsia" w:ascii="宋体" w:cs="宋体"/>
                <w:color w:val="auto"/>
                <w:sz w:val="24"/>
                <w:highlight w:val="none"/>
              </w:rPr>
              <w:t xml:space="preserve">         </w:t>
            </w:r>
          </w:p>
        </w:tc>
        <w:tc>
          <w:tcPr>
            <w:tcW w:w="1070" w:type="dxa"/>
            <w:tcBorders>
              <w:top w:val="single" w:color="auto" w:sz="8" w:space="0"/>
              <w:left w:val="single" w:color="auto" w:sz="8" w:space="0"/>
              <w:bottom w:val="single" w:color="auto" w:sz="8" w:space="0"/>
              <w:right w:val="single" w:color="auto" w:sz="8" w:space="0"/>
            </w:tcBorders>
            <w:vAlign w:val="center"/>
          </w:tcPr>
          <w:p w14:paraId="7806B0FF">
            <w:pPr>
              <w:spacing w:line="360" w:lineRule="auto"/>
              <w:jc w:val="center"/>
              <w:rPr>
                <w:rFonts w:ascii="宋体" w:cs="宋体"/>
                <w:color w:val="auto"/>
                <w:sz w:val="24"/>
                <w:highlight w:val="none"/>
              </w:rPr>
            </w:pPr>
            <w:r>
              <w:rPr>
                <w:rFonts w:hint="eastAsia" w:ascii="宋体" w:hAnsi="宋体" w:cs="宋体"/>
                <w:color w:val="auto"/>
                <w:sz w:val="24"/>
                <w:highlight w:val="none"/>
              </w:rPr>
              <w:t>项目编号</w:t>
            </w:r>
          </w:p>
        </w:tc>
        <w:tc>
          <w:tcPr>
            <w:tcW w:w="1738" w:type="dxa"/>
            <w:tcBorders>
              <w:top w:val="single" w:color="auto" w:sz="8" w:space="0"/>
              <w:left w:val="single" w:color="auto" w:sz="8" w:space="0"/>
              <w:bottom w:val="single" w:color="auto" w:sz="8" w:space="0"/>
              <w:right w:val="single" w:color="auto" w:sz="8" w:space="0"/>
            </w:tcBorders>
            <w:vAlign w:val="center"/>
          </w:tcPr>
          <w:p w14:paraId="33C12C16">
            <w:pPr>
              <w:spacing w:line="360" w:lineRule="auto"/>
              <w:jc w:val="both"/>
              <w:rPr>
                <w:rFonts w:ascii="宋体" w:cs="宋体"/>
                <w:color w:val="auto"/>
                <w:sz w:val="24"/>
                <w:highlight w:val="none"/>
              </w:rPr>
            </w:pPr>
          </w:p>
        </w:tc>
      </w:tr>
      <w:tr w14:paraId="594CB942">
        <w:tblPrEx>
          <w:tblCellMar>
            <w:top w:w="0" w:type="dxa"/>
            <w:left w:w="0" w:type="dxa"/>
            <w:bottom w:w="0" w:type="dxa"/>
            <w:right w:w="0" w:type="dxa"/>
          </w:tblCellMar>
        </w:tblPrEx>
        <w:trPr>
          <w:trHeight w:val="1075" w:hRule="exact"/>
          <w:jc w:val="center"/>
        </w:trPr>
        <w:tc>
          <w:tcPr>
            <w:tcW w:w="1872" w:type="dxa"/>
            <w:tcBorders>
              <w:top w:val="single" w:color="auto" w:sz="8" w:space="0"/>
              <w:left w:val="single" w:color="auto" w:sz="8" w:space="0"/>
              <w:bottom w:val="single" w:color="auto" w:sz="8" w:space="0"/>
              <w:right w:val="single" w:color="auto" w:sz="8" w:space="0"/>
            </w:tcBorders>
            <w:vAlign w:val="center"/>
          </w:tcPr>
          <w:p w14:paraId="66D59AE6">
            <w:pPr>
              <w:spacing w:line="360" w:lineRule="auto"/>
              <w:jc w:val="center"/>
              <w:rPr>
                <w:rFonts w:ascii="宋体" w:cs="宋体"/>
                <w:color w:val="auto"/>
                <w:sz w:val="24"/>
                <w:highlight w:val="none"/>
              </w:rPr>
            </w:pPr>
            <w:r>
              <w:rPr>
                <w:rFonts w:hint="eastAsia" w:ascii="宋体" w:hAnsi="宋体" w:cs="宋体"/>
                <w:color w:val="auto"/>
                <w:sz w:val="24"/>
                <w:highlight w:val="none"/>
              </w:rPr>
              <w:t>磋商响应人名称</w:t>
            </w:r>
          </w:p>
        </w:tc>
        <w:tc>
          <w:tcPr>
            <w:tcW w:w="6686" w:type="dxa"/>
            <w:gridSpan w:val="4"/>
            <w:tcBorders>
              <w:top w:val="single" w:color="auto" w:sz="8" w:space="0"/>
              <w:left w:val="single" w:color="auto" w:sz="8" w:space="0"/>
              <w:bottom w:val="single" w:color="auto" w:sz="8" w:space="0"/>
              <w:right w:val="single" w:color="auto" w:sz="8" w:space="0"/>
            </w:tcBorders>
            <w:vAlign w:val="center"/>
          </w:tcPr>
          <w:p w14:paraId="2BA44DE3">
            <w:pPr>
              <w:spacing w:line="360" w:lineRule="auto"/>
              <w:jc w:val="center"/>
              <w:rPr>
                <w:rFonts w:ascii="宋体" w:cs="宋体"/>
                <w:color w:val="auto"/>
                <w:sz w:val="24"/>
                <w:highlight w:val="none"/>
              </w:rPr>
            </w:pPr>
          </w:p>
        </w:tc>
      </w:tr>
      <w:tr w14:paraId="0FA2BED1">
        <w:tblPrEx>
          <w:tblCellMar>
            <w:top w:w="0" w:type="dxa"/>
            <w:left w:w="0" w:type="dxa"/>
            <w:bottom w:w="0" w:type="dxa"/>
            <w:right w:w="0" w:type="dxa"/>
          </w:tblCellMar>
        </w:tblPrEx>
        <w:trPr>
          <w:trHeight w:val="1075" w:hRule="exact"/>
          <w:jc w:val="center"/>
        </w:trPr>
        <w:tc>
          <w:tcPr>
            <w:tcW w:w="1872" w:type="dxa"/>
            <w:tcBorders>
              <w:top w:val="single" w:color="auto" w:sz="8" w:space="0"/>
              <w:left w:val="single" w:color="auto" w:sz="8" w:space="0"/>
              <w:bottom w:val="single" w:color="auto" w:sz="8" w:space="0"/>
              <w:right w:val="single" w:color="auto" w:sz="8" w:space="0"/>
            </w:tcBorders>
            <w:vAlign w:val="center"/>
          </w:tcPr>
          <w:p w14:paraId="6F6BF0DD">
            <w:pPr>
              <w:spacing w:line="360" w:lineRule="auto"/>
              <w:jc w:val="center"/>
              <w:rPr>
                <w:rFonts w:hint="eastAsia" w:ascii="宋体" w:hAnsi="宋体" w:cs="宋体"/>
                <w:color w:val="auto"/>
                <w:sz w:val="24"/>
                <w:highlight w:val="none"/>
              </w:rPr>
            </w:pPr>
            <w:r>
              <w:rPr>
                <w:rFonts w:hint="eastAsia" w:ascii="宋体" w:hAnsi="宋体" w:cs="宋体"/>
                <w:color w:val="auto"/>
                <w:sz w:val="24"/>
                <w:highlight w:val="none"/>
              </w:rPr>
              <w:t>采购人</w:t>
            </w:r>
          </w:p>
        </w:tc>
        <w:tc>
          <w:tcPr>
            <w:tcW w:w="6686" w:type="dxa"/>
            <w:gridSpan w:val="4"/>
            <w:tcBorders>
              <w:top w:val="single" w:color="auto" w:sz="8" w:space="0"/>
              <w:left w:val="single" w:color="auto" w:sz="8" w:space="0"/>
              <w:bottom w:val="single" w:color="auto" w:sz="8" w:space="0"/>
              <w:right w:val="single" w:color="auto" w:sz="8" w:space="0"/>
            </w:tcBorders>
            <w:vAlign w:val="center"/>
          </w:tcPr>
          <w:p w14:paraId="1B0450F6">
            <w:pPr>
              <w:spacing w:line="360" w:lineRule="auto"/>
              <w:jc w:val="center"/>
              <w:rPr>
                <w:rFonts w:hint="eastAsia" w:ascii="宋体" w:eastAsia="宋体" w:cs="宋体"/>
                <w:color w:val="auto"/>
                <w:sz w:val="24"/>
                <w:highlight w:val="none"/>
                <w:lang w:eastAsia="zh-CN"/>
              </w:rPr>
            </w:pPr>
            <w:r>
              <w:rPr>
                <w:rFonts w:hint="eastAsia" w:ascii="宋体" w:cs="宋体"/>
                <w:bCs/>
                <w:color w:val="auto"/>
                <w:sz w:val="24"/>
                <w:highlight w:val="none"/>
                <w:lang w:eastAsia="zh-CN"/>
              </w:rPr>
              <w:t>铜陵大通文化旅游发展有限公司</w:t>
            </w:r>
          </w:p>
        </w:tc>
      </w:tr>
      <w:tr w14:paraId="7523EA82">
        <w:tblPrEx>
          <w:tblCellMar>
            <w:top w:w="0" w:type="dxa"/>
            <w:left w:w="0" w:type="dxa"/>
            <w:bottom w:w="0" w:type="dxa"/>
            <w:right w:w="0" w:type="dxa"/>
          </w:tblCellMar>
        </w:tblPrEx>
        <w:trPr>
          <w:trHeight w:val="1075" w:hRule="exact"/>
          <w:jc w:val="center"/>
        </w:trPr>
        <w:tc>
          <w:tcPr>
            <w:tcW w:w="1872" w:type="dxa"/>
            <w:vMerge w:val="restart"/>
            <w:tcBorders>
              <w:top w:val="single" w:color="auto" w:sz="8" w:space="0"/>
              <w:left w:val="single" w:color="auto" w:sz="8" w:space="0"/>
              <w:bottom w:val="single" w:color="auto" w:sz="8" w:space="0"/>
              <w:right w:val="single" w:color="auto" w:sz="8" w:space="0"/>
            </w:tcBorders>
            <w:vAlign w:val="center"/>
          </w:tcPr>
          <w:p w14:paraId="717F1C68">
            <w:pPr>
              <w:spacing w:line="360" w:lineRule="auto"/>
              <w:jc w:val="center"/>
              <w:rPr>
                <w:rFonts w:hint="eastAsia" w:ascii="宋体" w:hAnsi="宋体" w:cs="宋体"/>
                <w:color w:val="auto"/>
                <w:sz w:val="24"/>
                <w:highlight w:val="none"/>
              </w:rPr>
            </w:pPr>
            <w:r>
              <w:rPr>
                <w:rFonts w:hint="eastAsia" w:ascii="宋体" w:hAnsi="宋体" w:cs="宋体"/>
                <w:color w:val="auto"/>
                <w:sz w:val="24"/>
                <w:highlight w:val="none"/>
              </w:rPr>
              <w:t>最终报价</w:t>
            </w:r>
          </w:p>
        </w:tc>
        <w:tc>
          <w:tcPr>
            <w:tcW w:w="1651" w:type="dxa"/>
            <w:tcBorders>
              <w:top w:val="single" w:color="auto" w:sz="8" w:space="0"/>
              <w:left w:val="single" w:color="auto" w:sz="8" w:space="0"/>
              <w:bottom w:val="single" w:color="auto" w:sz="8" w:space="0"/>
              <w:right w:val="single" w:color="auto" w:sz="4" w:space="0"/>
            </w:tcBorders>
            <w:vAlign w:val="center"/>
          </w:tcPr>
          <w:p w14:paraId="3471C2BC">
            <w:pPr>
              <w:spacing w:line="360" w:lineRule="auto"/>
              <w:jc w:val="center"/>
              <w:rPr>
                <w:rFonts w:ascii="宋体" w:cs="宋体"/>
                <w:color w:val="auto"/>
                <w:sz w:val="24"/>
                <w:highlight w:val="none"/>
              </w:rPr>
            </w:pPr>
            <w:r>
              <w:rPr>
                <w:rFonts w:hint="eastAsia" w:ascii="宋体" w:cs="宋体"/>
                <w:color w:val="auto"/>
                <w:sz w:val="24"/>
                <w:highlight w:val="none"/>
              </w:rPr>
              <w:t>大写：</w:t>
            </w:r>
          </w:p>
        </w:tc>
        <w:tc>
          <w:tcPr>
            <w:tcW w:w="5035" w:type="dxa"/>
            <w:gridSpan w:val="3"/>
            <w:tcBorders>
              <w:top w:val="single" w:color="auto" w:sz="8" w:space="0"/>
              <w:left w:val="single" w:color="auto" w:sz="4" w:space="0"/>
              <w:bottom w:val="single" w:color="auto" w:sz="8" w:space="0"/>
              <w:right w:val="single" w:color="auto" w:sz="8" w:space="0"/>
            </w:tcBorders>
            <w:vAlign w:val="center"/>
          </w:tcPr>
          <w:p w14:paraId="0B487101">
            <w:pPr>
              <w:spacing w:line="360" w:lineRule="auto"/>
              <w:jc w:val="center"/>
              <w:rPr>
                <w:rFonts w:ascii="宋体" w:cs="宋体"/>
                <w:color w:val="auto"/>
                <w:sz w:val="24"/>
                <w:highlight w:val="none"/>
              </w:rPr>
            </w:pPr>
          </w:p>
        </w:tc>
      </w:tr>
      <w:tr w14:paraId="55F6C811">
        <w:tblPrEx>
          <w:tblCellMar>
            <w:top w:w="0" w:type="dxa"/>
            <w:left w:w="0" w:type="dxa"/>
            <w:bottom w:w="0" w:type="dxa"/>
            <w:right w:w="0" w:type="dxa"/>
          </w:tblCellMar>
        </w:tblPrEx>
        <w:trPr>
          <w:trHeight w:val="1075" w:hRule="exact"/>
          <w:jc w:val="center"/>
        </w:trPr>
        <w:tc>
          <w:tcPr>
            <w:tcW w:w="1872" w:type="dxa"/>
            <w:vMerge w:val="continue"/>
            <w:tcBorders>
              <w:top w:val="single" w:color="auto" w:sz="8" w:space="0"/>
              <w:left w:val="single" w:color="auto" w:sz="8" w:space="0"/>
              <w:bottom w:val="single" w:color="auto" w:sz="8" w:space="0"/>
              <w:right w:val="single" w:color="auto" w:sz="8" w:space="0"/>
            </w:tcBorders>
            <w:vAlign w:val="center"/>
          </w:tcPr>
          <w:p w14:paraId="7DE87170">
            <w:pPr>
              <w:jc w:val="left"/>
              <w:rPr>
                <w:rFonts w:hint="eastAsia" w:ascii="宋体" w:hAnsi="宋体" w:cs="宋体"/>
                <w:color w:val="auto"/>
                <w:sz w:val="24"/>
                <w:highlight w:val="none"/>
              </w:rPr>
            </w:pPr>
          </w:p>
        </w:tc>
        <w:tc>
          <w:tcPr>
            <w:tcW w:w="1651" w:type="dxa"/>
            <w:tcBorders>
              <w:top w:val="single" w:color="auto" w:sz="8" w:space="0"/>
              <w:left w:val="single" w:color="auto" w:sz="8" w:space="0"/>
              <w:bottom w:val="single" w:color="auto" w:sz="8" w:space="0"/>
              <w:right w:val="single" w:color="auto" w:sz="4" w:space="0"/>
            </w:tcBorders>
            <w:vAlign w:val="center"/>
          </w:tcPr>
          <w:p w14:paraId="5954CB66">
            <w:pPr>
              <w:spacing w:line="360" w:lineRule="auto"/>
              <w:jc w:val="center"/>
              <w:rPr>
                <w:rFonts w:ascii="宋体" w:cs="宋体"/>
                <w:color w:val="auto"/>
                <w:sz w:val="24"/>
                <w:highlight w:val="none"/>
              </w:rPr>
            </w:pPr>
            <w:r>
              <w:rPr>
                <w:rFonts w:hint="eastAsia" w:ascii="宋体" w:cs="宋体"/>
                <w:color w:val="auto"/>
                <w:sz w:val="24"/>
                <w:highlight w:val="none"/>
              </w:rPr>
              <w:t>小写：</w:t>
            </w:r>
          </w:p>
        </w:tc>
        <w:tc>
          <w:tcPr>
            <w:tcW w:w="5035" w:type="dxa"/>
            <w:gridSpan w:val="3"/>
            <w:tcBorders>
              <w:top w:val="single" w:color="auto" w:sz="8" w:space="0"/>
              <w:left w:val="single" w:color="auto" w:sz="4" w:space="0"/>
              <w:bottom w:val="single" w:color="auto" w:sz="8" w:space="0"/>
              <w:right w:val="single" w:color="auto" w:sz="8" w:space="0"/>
            </w:tcBorders>
            <w:vAlign w:val="center"/>
          </w:tcPr>
          <w:p w14:paraId="250BEFAF">
            <w:pPr>
              <w:spacing w:line="360" w:lineRule="auto"/>
              <w:jc w:val="center"/>
              <w:rPr>
                <w:rFonts w:ascii="宋体" w:cs="宋体"/>
                <w:color w:val="auto"/>
                <w:sz w:val="24"/>
                <w:highlight w:val="none"/>
              </w:rPr>
            </w:pPr>
          </w:p>
        </w:tc>
      </w:tr>
      <w:tr w14:paraId="11A5A98E">
        <w:tblPrEx>
          <w:tblCellMar>
            <w:top w:w="0" w:type="dxa"/>
            <w:left w:w="0" w:type="dxa"/>
            <w:bottom w:w="0" w:type="dxa"/>
            <w:right w:w="0" w:type="dxa"/>
          </w:tblCellMar>
        </w:tblPrEx>
        <w:trPr>
          <w:cantSplit/>
          <w:trHeight w:val="1353" w:hRule="atLeast"/>
          <w:jc w:val="center"/>
        </w:trPr>
        <w:tc>
          <w:tcPr>
            <w:tcW w:w="1872" w:type="dxa"/>
            <w:tcBorders>
              <w:top w:val="single" w:color="auto" w:sz="8" w:space="0"/>
              <w:left w:val="single" w:color="auto" w:sz="8" w:space="0"/>
              <w:bottom w:val="single" w:color="auto" w:sz="4" w:space="0"/>
              <w:right w:val="single" w:color="auto" w:sz="8" w:space="0"/>
            </w:tcBorders>
            <w:vAlign w:val="center"/>
          </w:tcPr>
          <w:p w14:paraId="7766168E">
            <w:pPr>
              <w:spacing w:line="360" w:lineRule="auto"/>
              <w:jc w:val="center"/>
              <w:rPr>
                <w:rFonts w:ascii="宋体" w:cs="宋体"/>
                <w:color w:val="auto"/>
                <w:sz w:val="24"/>
                <w:highlight w:val="none"/>
              </w:rPr>
            </w:pPr>
            <w:r>
              <w:rPr>
                <w:rFonts w:hint="eastAsia" w:ascii="宋体" w:hAnsi="宋体" w:cs="宋体"/>
                <w:color w:val="auto"/>
                <w:sz w:val="24"/>
                <w:highlight w:val="none"/>
              </w:rPr>
              <w:t>备注</w:t>
            </w:r>
          </w:p>
        </w:tc>
        <w:tc>
          <w:tcPr>
            <w:tcW w:w="6686" w:type="dxa"/>
            <w:gridSpan w:val="4"/>
            <w:tcBorders>
              <w:top w:val="single" w:color="auto" w:sz="8" w:space="0"/>
              <w:left w:val="single" w:color="auto" w:sz="8" w:space="0"/>
              <w:bottom w:val="single" w:color="auto" w:sz="4" w:space="0"/>
              <w:right w:val="single" w:color="auto" w:sz="8" w:space="0"/>
            </w:tcBorders>
            <w:vAlign w:val="center"/>
          </w:tcPr>
          <w:p w14:paraId="227C3262">
            <w:pPr>
              <w:spacing w:line="360" w:lineRule="auto"/>
              <w:ind w:firstLine="482" w:firstLineChars="200"/>
              <w:jc w:val="left"/>
              <w:rPr>
                <w:rFonts w:ascii="宋体" w:cs="宋体"/>
                <w:b/>
                <w:bCs/>
                <w:color w:val="auto"/>
                <w:sz w:val="24"/>
                <w:highlight w:val="none"/>
              </w:rPr>
            </w:pPr>
          </w:p>
        </w:tc>
      </w:tr>
    </w:tbl>
    <w:p w14:paraId="1B6658CC">
      <w:pPr>
        <w:spacing w:line="360" w:lineRule="auto"/>
        <w:rPr>
          <w:rFonts w:ascii="宋体" w:cs="宋体"/>
          <w:color w:val="auto"/>
          <w:sz w:val="24"/>
          <w:highlight w:val="none"/>
        </w:rPr>
      </w:pPr>
    </w:p>
    <w:p w14:paraId="40694407">
      <w:pPr>
        <w:spacing w:line="360" w:lineRule="auto"/>
        <w:ind w:firstLine="480" w:firstLineChars="200"/>
        <w:rPr>
          <w:rFonts w:hint="eastAsia" w:ascii="宋体" w:hAnsi="宋体" w:cs="宋体"/>
          <w:color w:val="auto"/>
          <w:sz w:val="24"/>
          <w:highlight w:val="none"/>
        </w:rPr>
      </w:pPr>
    </w:p>
    <w:p w14:paraId="2163AA0B">
      <w:pPr>
        <w:spacing w:line="360" w:lineRule="auto"/>
        <w:ind w:firstLine="480" w:firstLineChars="200"/>
        <w:rPr>
          <w:rFonts w:ascii="宋体" w:cs="宋体"/>
          <w:color w:val="auto"/>
          <w:sz w:val="24"/>
          <w:highlight w:val="none"/>
        </w:rPr>
      </w:pPr>
      <w:r>
        <w:rPr>
          <w:rFonts w:hint="eastAsia" w:ascii="宋体" w:hAnsi="宋体" w:cs="宋体"/>
          <w:color w:val="auto"/>
          <w:sz w:val="24"/>
          <w:highlight w:val="none"/>
        </w:rPr>
        <w:t>供应商：</w:t>
      </w:r>
      <w:r>
        <w:rPr>
          <w:rFonts w:hint="eastAsia" w:ascii="宋体" w:hAnsi="宋体" w:cs="宋体"/>
          <w:color w:val="auto"/>
          <w:sz w:val="24"/>
          <w:highlight w:val="none"/>
          <w:u w:val="single"/>
        </w:rPr>
        <w:t xml:space="preserve">                     （盖章）                     </w:t>
      </w:r>
    </w:p>
    <w:p w14:paraId="077F3840">
      <w:pPr>
        <w:spacing w:line="360" w:lineRule="auto"/>
        <w:ind w:firstLine="480" w:firstLineChars="200"/>
        <w:rPr>
          <w:rFonts w:ascii="宋体" w:cs="宋体"/>
          <w:color w:val="auto"/>
          <w:sz w:val="24"/>
          <w:highlight w:val="none"/>
        </w:rPr>
      </w:pPr>
    </w:p>
    <w:p w14:paraId="369D90F8">
      <w:pPr>
        <w:spacing w:line="360" w:lineRule="auto"/>
        <w:ind w:firstLine="480" w:firstLineChars="200"/>
        <w:rPr>
          <w:rFonts w:ascii="宋体" w:cs="宋体"/>
          <w:color w:val="auto"/>
          <w:sz w:val="24"/>
          <w:highlight w:val="none"/>
        </w:rPr>
      </w:pPr>
      <w:r>
        <w:rPr>
          <w:rFonts w:hint="eastAsia" w:ascii="宋体" w:hAnsi="宋体" w:cs="宋体"/>
          <w:color w:val="auto"/>
          <w:sz w:val="24"/>
          <w:highlight w:val="none"/>
        </w:rPr>
        <w:t>法定代表人或授权委托人：</w:t>
      </w:r>
      <w:r>
        <w:rPr>
          <w:rFonts w:hint="eastAsia" w:ascii="宋体" w:hAnsi="宋体" w:cs="宋体"/>
          <w:color w:val="auto"/>
          <w:sz w:val="24"/>
          <w:highlight w:val="none"/>
          <w:u w:val="single"/>
        </w:rPr>
        <w:t xml:space="preserve">             （盖章或签字）        </w:t>
      </w:r>
    </w:p>
    <w:p w14:paraId="55CF49E4">
      <w:pPr>
        <w:autoSpaceDE w:val="0"/>
        <w:autoSpaceDN w:val="0"/>
        <w:adjustRightInd w:val="0"/>
        <w:snapToGrid w:val="0"/>
        <w:spacing w:after="100" w:afterAutospacing="1" w:line="360" w:lineRule="auto"/>
        <w:ind w:left="420"/>
        <w:rPr>
          <w:rFonts w:ascii="宋体" w:cs="宋体"/>
          <w:color w:val="auto"/>
          <w:sz w:val="24"/>
          <w:highlight w:val="none"/>
        </w:rPr>
      </w:pPr>
    </w:p>
    <w:p w14:paraId="7C365DA8">
      <w:pPr>
        <w:widowControl/>
        <w:ind w:firstLine="480" w:firstLineChars="200"/>
        <w:jc w:val="left"/>
        <w:rPr>
          <w:rFonts w:hint="eastAsia" w:ascii="宋体" w:hAnsi="宋体"/>
          <w:color w:val="auto"/>
          <w:sz w:val="24"/>
          <w:highlight w:val="none"/>
        </w:rPr>
      </w:pPr>
      <w:r>
        <w:rPr>
          <w:rFonts w:ascii="宋体" w:hAnsi="宋体"/>
          <w:color w:val="auto"/>
          <w:sz w:val="24"/>
          <w:highlight w:val="none"/>
        </w:rPr>
        <w:t>日期：</w:t>
      </w:r>
      <w:r>
        <w:rPr>
          <w:rFonts w:ascii="宋体" w:hAnsi="宋体"/>
          <w:color w:val="auto"/>
          <w:sz w:val="24"/>
          <w:highlight w:val="none"/>
          <w:u w:val="single"/>
        </w:rPr>
        <w:t xml:space="preserve">            </w:t>
      </w:r>
      <w:r>
        <w:rPr>
          <w:rFonts w:ascii="宋体" w:hAnsi="宋体"/>
          <w:color w:val="auto"/>
          <w:sz w:val="24"/>
          <w:highlight w:val="none"/>
        </w:rPr>
        <w:t>年</w:t>
      </w:r>
      <w:r>
        <w:rPr>
          <w:rFonts w:ascii="宋体" w:hAnsi="宋体"/>
          <w:color w:val="auto"/>
          <w:sz w:val="24"/>
          <w:highlight w:val="none"/>
          <w:u w:val="single"/>
        </w:rPr>
        <w:t xml:space="preserve">           </w:t>
      </w:r>
      <w:r>
        <w:rPr>
          <w:rFonts w:ascii="宋体" w:hAnsi="宋体"/>
          <w:color w:val="auto"/>
          <w:sz w:val="24"/>
          <w:highlight w:val="none"/>
        </w:rPr>
        <w:t>月</w:t>
      </w:r>
      <w:r>
        <w:rPr>
          <w:rFonts w:ascii="宋体" w:hAnsi="宋体"/>
          <w:color w:val="auto"/>
          <w:sz w:val="24"/>
          <w:highlight w:val="none"/>
          <w:u w:val="single"/>
        </w:rPr>
        <w:t xml:space="preserve">          </w:t>
      </w:r>
      <w:r>
        <w:rPr>
          <w:rFonts w:ascii="宋体" w:hAnsi="宋体"/>
          <w:color w:val="auto"/>
          <w:sz w:val="24"/>
          <w:highlight w:val="none"/>
        </w:rPr>
        <w:t>日</w:t>
      </w:r>
      <w:bookmarkStart w:id="297" w:name="_Toc60582631"/>
    </w:p>
    <w:p w14:paraId="78A73D18">
      <w:pPr>
        <w:widowControl/>
        <w:ind w:firstLine="480" w:firstLineChars="200"/>
        <w:jc w:val="left"/>
        <w:rPr>
          <w:rFonts w:hint="eastAsia" w:ascii="宋体" w:hAnsi="宋体" w:cs="宋体"/>
          <w:bCs/>
          <w:color w:val="auto"/>
          <w:sz w:val="24"/>
          <w:highlight w:val="none"/>
        </w:rPr>
      </w:pPr>
    </w:p>
    <w:p w14:paraId="6DEB944E">
      <w:pPr>
        <w:pStyle w:val="2"/>
        <w:tabs>
          <w:tab w:val="left" w:pos="4386"/>
        </w:tabs>
        <w:spacing w:line="460" w:lineRule="exact"/>
        <w:jc w:val="center"/>
        <w:rPr>
          <w:rFonts w:hint="eastAsia" w:ascii="宋体" w:hAnsi="宋体" w:eastAsia="宋体" w:cs="宋体"/>
          <w:b/>
          <w:color w:val="auto"/>
          <w:kern w:val="2"/>
          <w:sz w:val="32"/>
          <w:szCs w:val="24"/>
          <w:highlight w:val="none"/>
          <w:lang w:val="en-US" w:eastAsia="zh-CN" w:bidi="ar-SA"/>
        </w:rPr>
      </w:pPr>
      <w:r>
        <w:rPr>
          <w:rFonts w:hint="eastAsia" w:ascii="宋体" w:hAnsi="宋体" w:eastAsia="宋体" w:cs="宋体"/>
          <w:b/>
          <w:color w:val="auto"/>
          <w:kern w:val="2"/>
          <w:sz w:val="32"/>
          <w:szCs w:val="24"/>
          <w:highlight w:val="none"/>
          <w:lang w:val="en-US" w:eastAsia="zh-CN" w:bidi="ar-SA"/>
        </w:rPr>
        <w:t>第七章  政府采购供应商质疑函、投诉书范本</w:t>
      </w:r>
      <w:bookmarkEnd w:id="297"/>
    </w:p>
    <w:p w14:paraId="01A5663B">
      <w:pPr>
        <w:jc w:val="center"/>
        <w:rPr>
          <w:rFonts w:hint="eastAsia" w:ascii="宋体" w:hAnsi="宋体" w:cs="宋体"/>
          <w:b/>
          <w:bCs/>
          <w:color w:val="auto"/>
          <w:sz w:val="32"/>
          <w:szCs w:val="44"/>
          <w:highlight w:val="none"/>
        </w:rPr>
      </w:pPr>
      <w:r>
        <w:rPr>
          <w:rFonts w:hint="eastAsia" w:ascii="宋体" w:hAnsi="宋体" w:cs="宋体"/>
          <w:b/>
          <w:bCs/>
          <w:color w:val="auto"/>
          <w:sz w:val="32"/>
          <w:szCs w:val="44"/>
          <w:highlight w:val="none"/>
        </w:rPr>
        <w:t>质疑函范本</w:t>
      </w:r>
    </w:p>
    <w:p w14:paraId="414F9C82">
      <w:pPr>
        <w:adjustRightInd w:val="0"/>
        <w:snapToGrid w:val="0"/>
        <w:spacing w:before="240" w:beforeLines="100" w:line="360" w:lineRule="auto"/>
        <w:rPr>
          <w:rFonts w:hint="eastAsia" w:ascii="宋体" w:hAnsi="宋体" w:cs="宋体"/>
          <w:b/>
          <w:bCs/>
          <w:color w:val="auto"/>
          <w:sz w:val="24"/>
          <w:highlight w:val="none"/>
        </w:rPr>
      </w:pPr>
      <w:r>
        <w:rPr>
          <w:rFonts w:hint="eastAsia" w:ascii="宋体" w:hAnsi="宋体" w:cs="宋体"/>
          <w:b/>
          <w:bCs/>
          <w:color w:val="auto"/>
          <w:sz w:val="24"/>
          <w:highlight w:val="none"/>
        </w:rPr>
        <w:t>一、质疑供应商基本信息</w:t>
      </w:r>
    </w:p>
    <w:p w14:paraId="2633EE1D">
      <w:pPr>
        <w:adjustRightInd w:val="0"/>
        <w:snapToGrid w:val="0"/>
        <w:spacing w:line="360" w:lineRule="auto"/>
        <w:rPr>
          <w:rFonts w:hint="eastAsia" w:ascii="宋体" w:hAnsi="宋体" w:cs="宋体"/>
          <w:color w:val="auto"/>
          <w:sz w:val="24"/>
          <w:highlight w:val="none"/>
          <w:u w:val="dotted"/>
        </w:rPr>
      </w:pPr>
      <w:r>
        <w:rPr>
          <w:rFonts w:hint="eastAsia" w:ascii="宋体" w:hAnsi="宋体" w:cs="宋体"/>
          <w:color w:val="auto"/>
          <w:sz w:val="24"/>
          <w:highlight w:val="none"/>
        </w:rPr>
        <w:t>质疑供应商：</w:t>
      </w:r>
      <w:r>
        <w:rPr>
          <w:rFonts w:hint="eastAsia" w:ascii="宋体" w:hAnsi="宋体" w:cs="宋体"/>
          <w:color w:val="auto"/>
          <w:sz w:val="24"/>
          <w:highlight w:val="none"/>
          <w:u w:val="dotted"/>
        </w:rPr>
        <w:t xml:space="preserve">                                        </w:t>
      </w:r>
    </w:p>
    <w:p w14:paraId="31428708">
      <w:pPr>
        <w:adjustRightInd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地址：</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邮编：</w:t>
      </w:r>
      <w:r>
        <w:rPr>
          <w:rFonts w:hint="eastAsia" w:ascii="宋体" w:hAnsi="宋体" w:cs="宋体"/>
          <w:color w:val="auto"/>
          <w:sz w:val="24"/>
          <w:highlight w:val="none"/>
          <w:u w:val="dotted"/>
        </w:rPr>
        <w:t xml:space="preserve">                                                   </w:t>
      </w:r>
    </w:p>
    <w:p w14:paraId="60431618">
      <w:pPr>
        <w:adjustRightInd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联系人：</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联系电话：</w:t>
      </w:r>
      <w:r>
        <w:rPr>
          <w:rFonts w:hint="eastAsia" w:ascii="宋体" w:hAnsi="宋体" w:cs="宋体"/>
          <w:color w:val="auto"/>
          <w:sz w:val="24"/>
          <w:highlight w:val="none"/>
          <w:u w:val="dotted"/>
        </w:rPr>
        <w:t xml:space="preserve">                              </w:t>
      </w:r>
    </w:p>
    <w:p w14:paraId="08B38EE8">
      <w:pPr>
        <w:adjustRightInd w:val="0"/>
        <w:snapToGrid w:val="0"/>
        <w:spacing w:line="360" w:lineRule="auto"/>
        <w:rPr>
          <w:rFonts w:hint="eastAsia" w:ascii="宋体" w:hAnsi="宋体" w:cs="宋体"/>
          <w:color w:val="auto"/>
          <w:sz w:val="24"/>
          <w:highlight w:val="none"/>
          <w:u w:val="dotted"/>
        </w:rPr>
      </w:pPr>
      <w:r>
        <w:rPr>
          <w:rFonts w:hint="eastAsia" w:ascii="宋体" w:hAnsi="宋体" w:cs="宋体"/>
          <w:color w:val="auto"/>
          <w:sz w:val="24"/>
          <w:highlight w:val="none"/>
        </w:rPr>
        <w:t>授权代表：</w:t>
      </w:r>
      <w:r>
        <w:rPr>
          <w:rFonts w:hint="eastAsia" w:ascii="宋体" w:hAnsi="宋体" w:cs="宋体"/>
          <w:color w:val="auto"/>
          <w:sz w:val="24"/>
          <w:highlight w:val="none"/>
          <w:u w:val="dotted"/>
        </w:rPr>
        <w:t xml:space="preserve">                                          </w:t>
      </w:r>
    </w:p>
    <w:p w14:paraId="6B7E1B3E">
      <w:pPr>
        <w:adjustRightInd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联系电话：</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 xml:space="preserve"> </w:t>
      </w:r>
    </w:p>
    <w:p w14:paraId="5FE805DE">
      <w:pPr>
        <w:adjustRightInd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 xml:space="preserve">地址： </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邮编：</w:t>
      </w:r>
      <w:r>
        <w:rPr>
          <w:rFonts w:hint="eastAsia" w:ascii="宋体" w:hAnsi="宋体" w:cs="宋体"/>
          <w:color w:val="auto"/>
          <w:sz w:val="24"/>
          <w:highlight w:val="none"/>
          <w:u w:val="dotted"/>
        </w:rPr>
        <w:t xml:space="preserve">                                                </w:t>
      </w:r>
    </w:p>
    <w:p w14:paraId="633608A9">
      <w:pPr>
        <w:adjustRightInd w:val="0"/>
        <w:snapToGrid w:val="0"/>
        <w:spacing w:line="360" w:lineRule="auto"/>
        <w:rPr>
          <w:rFonts w:hint="eastAsia" w:ascii="宋体" w:hAnsi="宋体" w:cs="宋体"/>
          <w:b/>
          <w:bCs/>
          <w:color w:val="auto"/>
          <w:sz w:val="24"/>
          <w:highlight w:val="none"/>
        </w:rPr>
      </w:pPr>
      <w:r>
        <w:rPr>
          <w:rFonts w:hint="eastAsia" w:ascii="宋体" w:hAnsi="宋体" w:cs="宋体"/>
          <w:b/>
          <w:bCs/>
          <w:color w:val="auto"/>
          <w:sz w:val="24"/>
          <w:highlight w:val="none"/>
        </w:rPr>
        <w:t>二、质疑项目基本情况</w:t>
      </w:r>
    </w:p>
    <w:p w14:paraId="2AF734A1">
      <w:pPr>
        <w:adjustRightInd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质疑项目的名称：</w:t>
      </w:r>
      <w:r>
        <w:rPr>
          <w:rFonts w:hint="eastAsia" w:ascii="宋体" w:hAnsi="宋体" w:cs="宋体"/>
          <w:color w:val="auto"/>
          <w:sz w:val="24"/>
          <w:highlight w:val="none"/>
          <w:u w:val="dotted"/>
        </w:rPr>
        <w:t xml:space="preserve">                                      </w:t>
      </w:r>
    </w:p>
    <w:p w14:paraId="68AADA47">
      <w:pPr>
        <w:adjustRightInd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质疑项目的编号：</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包号：</w:t>
      </w:r>
      <w:r>
        <w:rPr>
          <w:rFonts w:hint="eastAsia" w:ascii="宋体" w:hAnsi="宋体" w:cs="宋体"/>
          <w:color w:val="auto"/>
          <w:sz w:val="24"/>
          <w:highlight w:val="none"/>
          <w:u w:val="dotted"/>
        </w:rPr>
        <w:t xml:space="preserve">                 </w:t>
      </w:r>
    </w:p>
    <w:p w14:paraId="7D84D52B">
      <w:pPr>
        <w:adjustRightInd w:val="0"/>
        <w:snapToGrid w:val="0"/>
        <w:spacing w:line="360" w:lineRule="auto"/>
        <w:rPr>
          <w:rFonts w:hint="eastAsia" w:ascii="宋体" w:hAnsi="宋体" w:cs="宋体"/>
          <w:color w:val="auto"/>
          <w:sz w:val="24"/>
          <w:highlight w:val="none"/>
          <w:u w:val="dotted"/>
        </w:rPr>
      </w:pPr>
      <w:r>
        <w:rPr>
          <w:rFonts w:hint="eastAsia" w:ascii="宋体" w:hAnsi="宋体" w:cs="宋体"/>
          <w:color w:val="auto"/>
          <w:sz w:val="24"/>
          <w:highlight w:val="none"/>
        </w:rPr>
        <w:t>采购人名称：</w:t>
      </w:r>
      <w:r>
        <w:rPr>
          <w:rFonts w:hint="eastAsia" w:ascii="宋体" w:hAnsi="宋体" w:cs="宋体"/>
          <w:color w:val="auto"/>
          <w:sz w:val="24"/>
          <w:highlight w:val="none"/>
          <w:u w:val="dotted"/>
        </w:rPr>
        <w:t xml:space="preserve">                                         </w:t>
      </w:r>
    </w:p>
    <w:p w14:paraId="6BF2CABB">
      <w:pPr>
        <w:adjustRightInd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采购文件获取日期：</w:t>
      </w:r>
      <w:r>
        <w:rPr>
          <w:rFonts w:hint="eastAsia" w:ascii="宋体" w:hAnsi="宋体" w:cs="宋体"/>
          <w:color w:val="auto"/>
          <w:sz w:val="24"/>
          <w:highlight w:val="none"/>
          <w:u w:val="dotted"/>
        </w:rPr>
        <w:t xml:space="preserve">                                           </w:t>
      </w:r>
    </w:p>
    <w:p w14:paraId="5C58485D">
      <w:pPr>
        <w:adjustRightInd w:val="0"/>
        <w:snapToGrid w:val="0"/>
        <w:spacing w:line="360" w:lineRule="auto"/>
        <w:rPr>
          <w:rFonts w:hint="eastAsia" w:ascii="宋体" w:hAnsi="宋体" w:cs="宋体"/>
          <w:b/>
          <w:bCs/>
          <w:color w:val="auto"/>
          <w:sz w:val="24"/>
          <w:highlight w:val="none"/>
        </w:rPr>
      </w:pPr>
      <w:r>
        <w:rPr>
          <w:rFonts w:hint="eastAsia" w:ascii="宋体" w:hAnsi="宋体" w:cs="宋体"/>
          <w:b/>
          <w:bCs/>
          <w:color w:val="auto"/>
          <w:sz w:val="24"/>
          <w:highlight w:val="none"/>
        </w:rPr>
        <w:t>三、质疑事项具体内容</w:t>
      </w:r>
    </w:p>
    <w:p w14:paraId="41DD0F4C">
      <w:pPr>
        <w:adjustRightInd w:val="0"/>
        <w:snapToGrid w:val="0"/>
        <w:spacing w:line="360" w:lineRule="auto"/>
        <w:rPr>
          <w:rFonts w:hint="eastAsia" w:ascii="宋体" w:hAnsi="宋体" w:cs="宋体"/>
          <w:color w:val="auto"/>
          <w:sz w:val="24"/>
          <w:highlight w:val="none"/>
          <w:u w:val="dotted"/>
        </w:rPr>
      </w:pPr>
      <w:r>
        <w:rPr>
          <w:rFonts w:hint="eastAsia" w:ascii="宋体" w:hAnsi="宋体" w:cs="宋体"/>
          <w:color w:val="auto"/>
          <w:sz w:val="24"/>
          <w:highlight w:val="none"/>
        </w:rPr>
        <w:t>质疑事项1：</w:t>
      </w:r>
      <w:r>
        <w:rPr>
          <w:rFonts w:hint="eastAsia" w:ascii="宋体" w:hAnsi="宋体" w:cs="宋体"/>
          <w:color w:val="auto"/>
          <w:sz w:val="24"/>
          <w:highlight w:val="none"/>
          <w:u w:val="dotted"/>
        </w:rPr>
        <w:t xml:space="preserve">                                         </w:t>
      </w:r>
    </w:p>
    <w:p w14:paraId="58A0A595">
      <w:pPr>
        <w:adjustRightInd w:val="0"/>
        <w:snapToGrid w:val="0"/>
        <w:spacing w:line="360" w:lineRule="auto"/>
        <w:rPr>
          <w:rFonts w:hint="eastAsia" w:ascii="宋体" w:hAnsi="宋体" w:cs="宋体"/>
          <w:color w:val="auto"/>
          <w:sz w:val="24"/>
          <w:highlight w:val="none"/>
          <w:u w:val="dotted"/>
        </w:rPr>
      </w:pPr>
      <w:r>
        <w:rPr>
          <w:rFonts w:hint="eastAsia" w:ascii="宋体" w:hAnsi="宋体" w:cs="宋体"/>
          <w:color w:val="auto"/>
          <w:sz w:val="24"/>
          <w:highlight w:val="none"/>
        </w:rPr>
        <w:t>事实依据：</w:t>
      </w:r>
      <w:r>
        <w:rPr>
          <w:rFonts w:hint="eastAsia" w:ascii="宋体" w:hAnsi="宋体" w:cs="宋体"/>
          <w:color w:val="auto"/>
          <w:sz w:val="24"/>
          <w:highlight w:val="none"/>
          <w:u w:val="dotted"/>
        </w:rPr>
        <w:t xml:space="preserve">                                          </w:t>
      </w:r>
    </w:p>
    <w:p w14:paraId="25FD3034">
      <w:pPr>
        <w:adjustRightInd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u w:val="dotted"/>
        </w:rPr>
        <w:t xml:space="preserve">                                                       </w:t>
      </w:r>
    </w:p>
    <w:p w14:paraId="7D2F0404">
      <w:pPr>
        <w:adjustRightInd w:val="0"/>
        <w:snapToGrid w:val="0"/>
        <w:spacing w:line="360" w:lineRule="auto"/>
        <w:rPr>
          <w:rFonts w:hint="eastAsia" w:ascii="宋体" w:hAnsi="宋体" w:cs="宋体"/>
          <w:color w:val="auto"/>
          <w:sz w:val="24"/>
          <w:highlight w:val="none"/>
          <w:u w:val="dotted"/>
        </w:rPr>
      </w:pPr>
      <w:r>
        <w:rPr>
          <w:rFonts w:hint="eastAsia" w:ascii="宋体" w:hAnsi="宋体" w:cs="宋体"/>
          <w:color w:val="auto"/>
          <w:sz w:val="24"/>
          <w:highlight w:val="none"/>
        </w:rPr>
        <w:t>法律依据：</w:t>
      </w:r>
      <w:r>
        <w:rPr>
          <w:rFonts w:hint="eastAsia" w:ascii="宋体" w:hAnsi="宋体" w:cs="宋体"/>
          <w:color w:val="auto"/>
          <w:sz w:val="24"/>
          <w:highlight w:val="none"/>
          <w:u w:val="dotted"/>
        </w:rPr>
        <w:t xml:space="preserve">                                          </w:t>
      </w:r>
    </w:p>
    <w:p w14:paraId="0FBA1873">
      <w:pPr>
        <w:adjustRightInd w:val="0"/>
        <w:snapToGrid w:val="0"/>
        <w:spacing w:line="360" w:lineRule="auto"/>
        <w:rPr>
          <w:rFonts w:hint="eastAsia" w:ascii="宋体" w:hAnsi="宋体" w:cs="宋体"/>
          <w:color w:val="auto"/>
          <w:sz w:val="24"/>
          <w:highlight w:val="none"/>
          <w:u w:val="dotted"/>
        </w:rPr>
      </w:pPr>
      <w:r>
        <w:rPr>
          <w:rFonts w:hint="eastAsia" w:ascii="宋体" w:hAnsi="宋体" w:cs="宋体"/>
          <w:color w:val="auto"/>
          <w:sz w:val="24"/>
          <w:highlight w:val="none"/>
          <w:u w:val="dotted"/>
        </w:rPr>
        <w:t xml:space="preserve">                                                     </w:t>
      </w:r>
    </w:p>
    <w:p w14:paraId="7148A527">
      <w:pPr>
        <w:adjustRightInd w:val="0"/>
        <w:snapToGrid w:val="0"/>
        <w:spacing w:line="360" w:lineRule="auto"/>
        <w:rPr>
          <w:rFonts w:hint="eastAsia" w:ascii="宋体" w:hAnsi="宋体" w:cs="宋体"/>
          <w:color w:val="auto"/>
          <w:sz w:val="24"/>
          <w:highlight w:val="none"/>
          <w:u w:val="dotted"/>
        </w:rPr>
      </w:pPr>
      <w:r>
        <w:rPr>
          <w:rFonts w:hint="eastAsia" w:ascii="宋体" w:hAnsi="宋体" w:cs="宋体"/>
          <w:color w:val="auto"/>
          <w:sz w:val="24"/>
          <w:highlight w:val="none"/>
        </w:rPr>
        <w:t>质疑事项2</w:t>
      </w:r>
    </w:p>
    <w:p w14:paraId="0AF4BDE9">
      <w:pPr>
        <w:adjustRightInd w:val="0"/>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w:t>
      </w:r>
    </w:p>
    <w:p w14:paraId="6A26471E">
      <w:pPr>
        <w:adjustRightInd w:val="0"/>
        <w:snapToGrid w:val="0"/>
        <w:spacing w:line="360" w:lineRule="auto"/>
        <w:rPr>
          <w:rFonts w:hint="eastAsia" w:ascii="宋体" w:hAnsi="宋体" w:cs="宋体"/>
          <w:b/>
          <w:bCs/>
          <w:color w:val="auto"/>
          <w:sz w:val="24"/>
          <w:highlight w:val="none"/>
        </w:rPr>
      </w:pPr>
      <w:r>
        <w:rPr>
          <w:rFonts w:hint="eastAsia" w:ascii="宋体" w:hAnsi="宋体" w:cs="宋体"/>
          <w:b/>
          <w:bCs/>
          <w:color w:val="auto"/>
          <w:sz w:val="24"/>
          <w:highlight w:val="none"/>
        </w:rPr>
        <w:t>四、与质疑事项相关的质疑请求</w:t>
      </w:r>
    </w:p>
    <w:p w14:paraId="598341EF">
      <w:pPr>
        <w:adjustRightInd w:val="0"/>
        <w:snapToGrid w:val="0"/>
        <w:spacing w:line="360" w:lineRule="auto"/>
        <w:rPr>
          <w:rFonts w:hint="eastAsia" w:ascii="宋体" w:hAnsi="宋体" w:cs="宋体"/>
          <w:color w:val="auto"/>
          <w:sz w:val="24"/>
          <w:highlight w:val="none"/>
          <w:u w:val="dotted"/>
        </w:rPr>
      </w:pPr>
      <w:r>
        <w:rPr>
          <w:rFonts w:hint="eastAsia" w:ascii="宋体" w:hAnsi="宋体" w:cs="宋体"/>
          <w:color w:val="auto"/>
          <w:sz w:val="24"/>
          <w:highlight w:val="none"/>
        </w:rPr>
        <w:t>请求：</w:t>
      </w:r>
      <w:r>
        <w:rPr>
          <w:rFonts w:hint="eastAsia" w:ascii="宋体" w:hAnsi="宋体" w:cs="宋体"/>
          <w:color w:val="auto"/>
          <w:sz w:val="24"/>
          <w:highlight w:val="none"/>
          <w:u w:val="dotted"/>
        </w:rPr>
        <w:t xml:space="preserve">                                               </w:t>
      </w:r>
    </w:p>
    <w:p w14:paraId="1B854737">
      <w:pPr>
        <w:spacing w:line="360" w:lineRule="auto"/>
        <w:rPr>
          <w:rFonts w:hint="eastAsia" w:ascii="宋体" w:hAnsi="宋体" w:cs="宋体"/>
          <w:color w:val="auto"/>
          <w:sz w:val="24"/>
          <w:highlight w:val="none"/>
        </w:rPr>
      </w:pPr>
      <w:r>
        <w:rPr>
          <w:rFonts w:hint="eastAsia" w:ascii="宋体" w:hAnsi="宋体" w:cs="宋体"/>
          <w:color w:val="auto"/>
          <w:sz w:val="24"/>
          <w:highlight w:val="none"/>
        </w:rPr>
        <w:t xml:space="preserve">签字(签章)：                   公章：                      </w:t>
      </w:r>
    </w:p>
    <w:p w14:paraId="6309D734">
      <w:pPr>
        <w:spacing w:line="360" w:lineRule="auto"/>
        <w:rPr>
          <w:rFonts w:hint="eastAsia" w:ascii="宋体" w:hAnsi="宋体" w:cs="宋体"/>
          <w:color w:val="auto"/>
          <w:sz w:val="24"/>
          <w:highlight w:val="none"/>
        </w:rPr>
      </w:pPr>
      <w:r>
        <w:rPr>
          <w:rFonts w:hint="eastAsia" w:ascii="宋体" w:hAnsi="宋体" w:cs="宋体"/>
          <w:color w:val="auto"/>
          <w:sz w:val="24"/>
          <w:highlight w:val="none"/>
        </w:rPr>
        <w:t xml:space="preserve">日期：    </w:t>
      </w:r>
    </w:p>
    <w:p w14:paraId="0B91D803">
      <w:pPr>
        <w:widowControl/>
        <w:jc w:val="left"/>
        <w:rPr>
          <w:rFonts w:hint="eastAsia" w:ascii="宋体" w:hAnsi="宋体" w:cs="宋体"/>
          <w:color w:val="auto"/>
          <w:sz w:val="32"/>
          <w:szCs w:val="32"/>
          <w:highlight w:val="none"/>
        </w:rPr>
      </w:pPr>
      <w:r>
        <w:rPr>
          <w:rFonts w:hint="eastAsia" w:ascii="宋体" w:hAnsi="宋体" w:cs="宋体"/>
          <w:color w:val="auto"/>
          <w:sz w:val="32"/>
          <w:szCs w:val="32"/>
          <w:highlight w:val="none"/>
        </w:rPr>
        <w:br w:type="page"/>
      </w:r>
    </w:p>
    <w:p w14:paraId="751890B3">
      <w:pPr>
        <w:snapToGrid w:val="0"/>
        <w:spacing w:line="360" w:lineRule="auto"/>
        <w:rPr>
          <w:rFonts w:hint="eastAsia" w:ascii="宋体" w:hAnsi="宋体" w:cs="宋体"/>
          <w:b/>
          <w:color w:val="auto"/>
          <w:sz w:val="28"/>
          <w:szCs w:val="32"/>
          <w:highlight w:val="none"/>
        </w:rPr>
      </w:pPr>
      <w:r>
        <w:rPr>
          <w:rFonts w:hint="eastAsia" w:ascii="宋体" w:hAnsi="宋体" w:cs="宋体"/>
          <w:b/>
          <w:color w:val="auto"/>
          <w:sz w:val="28"/>
          <w:szCs w:val="32"/>
          <w:highlight w:val="none"/>
        </w:rPr>
        <w:t>质疑函制作说明：</w:t>
      </w:r>
    </w:p>
    <w:p w14:paraId="4A742A46">
      <w:pPr>
        <w:snapToGrid w:val="0"/>
        <w:spacing w:line="360" w:lineRule="auto"/>
        <w:ind w:firstLine="435"/>
        <w:rPr>
          <w:rFonts w:hint="eastAsia" w:ascii="宋体" w:hAnsi="宋体" w:cs="宋体"/>
          <w:color w:val="auto"/>
          <w:sz w:val="24"/>
          <w:highlight w:val="none"/>
        </w:rPr>
      </w:pPr>
      <w:r>
        <w:rPr>
          <w:rFonts w:hint="eastAsia" w:ascii="宋体" w:hAnsi="宋体" w:cs="宋体"/>
          <w:color w:val="auto"/>
          <w:sz w:val="24"/>
          <w:highlight w:val="none"/>
        </w:rPr>
        <w:t>1.供应商提出质疑时，应提交质疑函和必要的证明材料。</w:t>
      </w:r>
    </w:p>
    <w:p w14:paraId="65869406">
      <w:pPr>
        <w:snapToGrid w:val="0"/>
        <w:spacing w:line="360" w:lineRule="auto"/>
        <w:ind w:firstLine="435"/>
        <w:rPr>
          <w:rFonts w:hint="eastAsia" w:ascii="宋体" w:hAnsi="宋体" w:cs="宋体"/>
          <w:color w:val="auto"/>
          <w:sz w:val="24"/>
          <w:highlight w:val="none"/>
        </w:rPr>
      </w:pPr>
      <w:r>
        <w:rPr>
          <w:rFonts w:hint="eastAsia" w:ascii="宋体" w:hAnsi="宋体" w:cs="宋体"/>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76E986CA">
      <w:pPr>
        <w:snapToGrid w:val="0"/>
        <w:spacing w:line="360" w:lineRule="auto"/>
        <w:ind w:firstLine="435"/>
        <w:rPr>
          <w:rFonts w:hint="eastAsia" w:ascii="宋体" w:hAnsi="宋体" w:cs="宋体"/>
          <w:color w:val="auto"/>
          <w:sz w:val="24"/>
          <w:highlight w:val="none"/>
        </w:rPr>
      </w:pPr>
      <w:r>
        <w:rPr>
          <w:rFonts w:hint="eastAsia" w:ascii="宋体" w:hAnsi="宋体" w:cs="宋体"/>
          <w:color w:val="auto"/>
          <w:sz w:val="24"/>
          <w:highlight w:val="none"/>
        </w:rPr>
        <w:t>3.质疑供应商若对项目的某一分包进行质疑，质疑函中应列明具体分包号。</w:t>
      </w:r>
    </w:p>
    <w:p w14:paraId="77E4E0B3">
      <w:pPr>
        <w:snapToGrid w:val="0"/>
        <w:spacing w:line="360" w:lineRule="auto"/>
        <w:ind w:firstLine="435"/>
        <w:rPr>
          <w:rFonts w:hint="eastAsia" w:ascii="宋体" w:hAnsi="宋体" w:cs="宋体"/>
          <w:color w:val="auto"/>
          <w:sz w:val="24"/>
          <w:highlight w:val="none"/>
        </w:rPr>
      </w:pPr>
      <w:r>
        <w:rPr>
          <w:rFonts w:hint="eastAsia" w:ascii="宋体" w:hAnsi="宋体" w:cs="宋体"/>
          <w:color w:val="auto"/>
          <w:sz w:val="24"/>
          <w:highlight w:val="none"/>
        </w:rPr>
        <w:t>4.质疑函的质疑事项应具体、明确，并有必要的事实依据和法律依据。</w:t>
      </w:r>
    </w:p>
    <w:p w14:paraId="228D33D5">
      <w:pPr>
        <w:snapToGrid w:val="0"/>
        <w:spacing w:line="360" w:lineRule="auto"/>
        <w:ind w:firstLine="435"/>
        <w:rPr>
          <w:rFonts w:hint="eastAsia" w:ascii="宋体" w:hAnsi="宋体" w:cs="宋体"/>
          <w:color w:val="auto"/>
          <w:sz w:val="24"/>
          <w:highlight w:val="none"/>
        </w:rPr>
      </w:pPr>
      <w:r>
        <w:rPr>
          <w:rFonts w:hint="eastAsia" w:ascii="宋体" w:hAnsi="宋体" w:cs="宋体"/>
          <w:color w:val="auto"/>
          <w:sz w:val="24"/>
          <w:highlight w:val="none"/>
        </w:rPr>
        <w:t>5.质疑函的质疑请求应与质疑事项相关。</w:t>
      </w:r>
    </w:p>
    <w:p w14:paraId="1E0A2F26">
      <w:pPr>
        <w:snapToGrid w:val="0"/>
        <w:spacing w:line="360" w:lineRule="auto"/>
        <w:ind w:firstLine="435"/>
        <w:rPr>
          <w:rFonts w:hint="eastAsia" w:ascii="宋体" w:hAnsi="宋体" w:cs="宋体"/>
          <w:color w:val="auto"/>
          <w:sz w:val="24"/>
          <w:highlight w:val="none"/>
        </w:rPr>
      </w:pPr>
      <w:r>
        <w:rPr>
          <w:rFonts w:hint="eastAsia" w:ascii="宋体" w:hAnsi="宋体" w:cs="宋体"/>
          <w:color w:val="auto"/>
          <w:sz w:val="24"/>
          <w:highlight w:val="none"/>
        </w:rPr>
        <w:t>6.质疑供应商为自然人的，质疑函应由本人签字；质疑供应商为法人或者其他组织的，质疑函应由法定代表人、主要负责人，或者其授权代表签字或者盖章，并加盖公章。</w:t>
      </w:r>
    </w:p>
    <w:p w14:paraId="07BF8433">
      <w:pPr>
        <w:rPr>
          <w:rFonts w:hint="eastAsia" w:ascii="宋体" w:hAnsi="宋体" w:cs="宋体"/>
          <w:color w:val="auto"/>
          <w:sz w:val="24"/>
          <w:highlight w:val="none"/>
        </w:rPr>
      </w:pPr>
      <w:r>
        <w:rPr>
          <w:rFonts w:hint="eastAsia" w:ascii="宋体" w:hAnsi="宋体" w:cs="宋体"/>
          <w:color w:val="auto"/>
          <w:sz w:val="24"/>
          <w:highlight w:val="none"/>
        </w:rPr>
        <w:br w:type="page"/>
      </w:r>
    </w:p>
    <w:p w14:paraId="593F3F44">
      <w:pPr>
        <w:adjustRightInd w:val="0"/>
        <w:spacing w:line="360" w:lineRule="auto"/>
        <w:jc w:val="center"/>
        <w:rPr>
          <w:rFonts w:hint="eastAsia" w:ascii="宋体" w:hAnsi="宋体" w:cs="宋体"/>
          <w:b/>
          <w:color w:val="auto"/>
          <w:spacing w:val="6"/>
          <w:sz w:val="32"/>
          <w:szCs w:val="32"/>
          <w:highlight w:val="none"/>
        </w:rPr>
      </w:pPr>
      <w:r>
        <w:rPr>
          <w:rFonts w:hint="eastAsia" w:ascii="宋体" w:hAnsi="宋体" w:cs="宋体"/>
          <w:b/>
          <w:color w:val="auto"/>
          <w:spacing w:val="6"/>
          <w:sz w:val="32"/>
          <w:szCs w:val="32"/>
          <w:highlight w:val="none"/>
        </w:rPr>
        <w:t>投诉书范本</w:t>
      </w:r>
    </w:p>
    <w:p w14:paraId="6A6AEA05">
      <w:pPr>
        <w:adjustRightIn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一、投诉相关主体基本情况</w:t>
      </w:r>
    </w:p>
    <w:p w14:paraId="22A0A540">
      <w:pPr>
        <w:adjustRightInd w:val="0"/>
        <w:spacing w:line="360" w:lineRule="auto"/>
        <w:rPr>
          <w:rFonts w:hint="eastAsia" w:ascii="宋体" w:hAnsi="宋体" w:cs="宋体"/>
          <w:color w:val="auto"/>
          <w:sz w:val="24"/>
          <w:highlight w:val="none"/>
          <w:u w:val="dotted"/>
        </w:rPr>
      </w:pPr>
      <w:r>
        <w:rPr>
          <w:rFonts w:hint="eastAsia" w:ascii="宋体" w:hAnsi="宋体" w:cs="宋体"/>
          <w:color w:val="auto"/>
          <w:sz w:val="24"/>
          <w:highlight w:val="none"/>
        </w:rPr>
        <w:t>投诉人：</w:t>
      </w:r>
      <w:r>
        <w:rPr>
          <w:rFonts w:hint="eastAsia" w:ascii="宋体" w:hAnsi="宋体" w:cs="宋体"/>
          <w:color w:val="auto"/>
          <w:sz w:val="24"/>
          <w:highlight w:val="none"/>
          <w:u w:val="dotted"/>
        </w:rPr>
        <w:t xml:space="preserve">                                               </w:t>
      </w:r>
    </w:p>
    <w:p w14:paraId="07F03D27">
      <w:pPr>
        <w:adjustRightInd w:val="0"/>
        <w:spacing w:line="360" w:lineRule="auto"/>
        <w:rPr>
          <w:rFonts w:hint="eastAsia" w:ascii="宋体" w:hAnsi="宋体" w:cs="宋体"/>
          <w:color w:val="auto"/>
          <w:sz w:val="24"/>
          <w:highlight w:val="none"/>
          <w:u w:val="single"/>
        </w:rPr>
      </w:pPr>
      <w:r>
        <w:rPr>
          <w:rFonts w:hint="eastAsia" w:ascii="宋体" w:hAnsi="宋体" w:cs="宋体"/>
          <w:color w:val="auto"/>
          <w:sz w:val="24"/>
          <w:highlight w:val="none"/>
        </w:rPr>
        <w:t>地     址：</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邮编：</w:t>
      </w:r>
      <w:r>
        <w:rPr>
          <w:rFonts w:hint="eastAsia" w:ascii="宋体" w:hAnsi="宋体" w:cs="宋体"/>
          <w:color w:val="auto"/>
          <w:sz w:val="24"/>
          <w:highlight w:val="none"/>
          <w:u w:val="dotted"/>
        </w:rPr>
        <w:t xml:space="preserve">         </w:t>
      </w:r>
      <w:r>
        <w:rPr>
          <w:rFonts w:hint="eastAsia" w:ascii="宋体" w:hAnsi="宋体" w:cs="宋体"/>
          <w:color w:val="auto"/>
          <w:sz w:val="24"/>
          <w:highlight w:val="none"/>
          <w:u w:val="single"/>
        </w:rPr>
        <w:t xml:space="preserve">   </w:t>
      </w:r>
    </w:p>
    <w:p w14:paraId="2666BDC9">
      <w:pPr>
        <w:adjustRightInd w:val="0"/>
        <w:spacing w:line="360" w:lineRule="auto"/>
        <w:jc w:val="left"/>
        <w:rPr>
          <w:rFonts w:hint="eastAsia" w:ascii="宋体" w:hAnsi="宋体" w:cs="宋体"/>
          <w:color w:val="auto"/>
          <w:sz w:val="24"/>
          <w:highlight w:val="none"/>
        </w:rPr>
      </w:pPr>
      <w:r>
        <w:rPr>
          <w:rFonts w:hint="eastAsia" w:ascii="宋体" w:hAnsi="宋体" w:cs="宋体"/>
          <w:color w:val="auto"/>
          <w:sz w:val="24"/>
          <w:highlight w:val="none"/>
        </w:rPr>
        <w:t>法定代表人/主要负责人：</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 xml:space="preserve">  </w:t>
      </w:r>
    </w:p>
    <w:p w14:paraId="4E8B9FD6">
      <w:pPr>
        <w:adjustRightInd w:val="0"/>
        <w:spacing w:line="360" w:lineRule="auto"/>
        <w:rPr>
          <w:rFonts w:hint="eastAsia" w:ascii="宋体" w:hAnsi="宋体" w:cs="宋体"/>
          <w:color w:val="auto"/>
          <w:sz w:val="24"/>
          <w:highlight w:val="none"/>
          <w:u w:val="dotted"/>
        </w:rPr>
      </w:pPr>
      <w:r>
        <w:rPr>
          <w:rFonts w:hint="eastAsia" w:ascii="宋体" w:hAnsi="宋体" w:cs="宋体"/>
          <w:color w:val="auto"/>
          <w:sz w:val="24"/>
          <w:highlight w:val="none"/>
        </w:rPr>
        <w:t>联系电话：</w:t>
      </w:r>
      <w:r>
        <w:rPr>
          <w:rFonts w:hint="eastAsia" w:ascii="宋体" w:hAnsi="宋体" w:cs="宋体"/>
          <w:color w:val="auto"/>
          <w:sz w:val="24"/>
          <w:highlight w:val="none"/>
          <w:u w:val="dotted"/>
        </w:rPr>
        <w:t xml:space="preserve">                                             </w:t>
      </w:r>
    </w:p>
    <w:p w14:paraId="5D7FAA16">
      <w:pPr>
        <w:adjustRightInd w:val="0"/>
        <w:spacing w:line="360" w:lineRule="auto"/>
        <w:rPr>
          <w:rFonts w:hint="eastAsia" w:ascii="宋体" w:hAnsi="宋体" w:cs="宋体"/>
          <w:color w:val="auto"/>
          <w:sz w:val="24"/>
          <w:highlight w:val="none"/>
          <w:u w:val="dotted"/>
        </w:rPr>
      </w:pPr>
      <w:r>
        <w:rPr>
          <w:rFonts w:hint="eastAsia" w:ascii="宋体" w:hAnsi="宋体" w:cs="宋体"/>
          <w:color w:val="auto"/>
          <w:sz w:val="24"/>
          <w:highlight w:val="none"/>
        </w:rPr>
        <w:t>授权代表：</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联系电话</w:t>
      </w:r>
      <w:r>
        <w:rPr>
          <w:rFonts w:hint="eastAsia" w:ascii="宋体" w:hAnsi="宋体" w:cs="宋体"/>
          <w:color w:val="auto"/>
          <w:sz w:val="24"/>
          <w:highlight w:val="none"/>
          <w:u w:val="dotted"/>
        </w:rPr>
        <w:t xml:space="preserve">：                  </w:t>
      </w:r>
    </w:p>
    <w:p w14:paraId="05ACE390">
      <w:pPr>
        <w:adjustRightInd w:val="0"/>
        <w:spacing w:line="360" w:lineRule="auto"/>
        <w:rPr>
          <w:rFonts w:hint="eastAsia" w:ascii="宋体" w:hAnsi="宋体" w:cs="宋体"/>
          <w:color w:val="auto"/>
          <w:sz w:val="24"/>
          <w:highlight w:val="none"/>
          <w:u w:val="dotted"/>
        </w:rPr>
      </w:pPr>
      <w:r>
        <w:rPr>
          <w:rFonts w:hint="eastAsia" w:ascii="宋体" w:hAnsi="宋体" w:cs="宋体"/>
          <w:color w:val="auto"/>
          <w:sz w:val="24"/>
          <w:highlight w:val="none"/>
        </w:rPr>
        <w:t>地     址：</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邮编：</w:t>
      </w:r>
      <w:r>
        <w:rPr>
          <w:rFonts w:hint="eastAsia" w:ascii="宋体" w:hAnsi="宋体" w:cs="宋体"/>
          <w:color w:val="auto"/>
          <w:sz w:val="24"/>
          <w:highlight w:val="none"/>
          <w:u w:val="dotted"/>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dotted"/>
        </w:rPr>
        <w:t xml:space="preserve">                   </w:t>
      </w:r>
    </w:p>
    <w:p w14:paraId="54A2CF6C">
      <w:pPr>
        <w:adjustRightInd w:val="0"/>
        <w:spacing w:line="360" w:lineRule="auto"/>
        <w:rPr>
          <w:rFonts w:hint="eastAsia" w:ascii="宋体" w:hAnsi="宋体" w:cs="宋体"/>
          <w:color w:val="auto"/>
          <w:sz w:val="24"/>
          <w:highlight w:val="none"/>
          <w:u w:val="single"/>
        </w:rPr>
      </w:pPr>
      <w:r>
        <w:rPr>
          <w:rFonts w:hint="eastAsia" w:ascii="宋体" w:hAnsi="宋体" w:cs="宋体"/>
          <w:color w:val="auto"/>
          <w:sz w:val="24"/>
          <w:highlight w:val="none"/>
        </w:rPr>
        <w:t>被投诉人1：</w:t>
      </w:r>
      <w:r>
        <w:rPr>
          <w:rFonts w:hint="eastAsia" w:ascii="宋体" w:hAnsi="宋体" w:cs="宋体"/>
          <w:color w:val="auto"/>
          <w:sz w:val="24"/>
          <w:highlight w:val="none"/>
          <w:u w:val="dotted"/>
        </w:rPr>
        <w:t xml:space="preserve">                                           </w:t>
      </w:r>
      <w:r>
        <w:rPr>
          <w:rFonts w:hint="eastAsia" w:ascii="宋体" w:hAnsi="宋体" w:cs="宋体"/>
          <w:color w:val="auto"/>
          <w:sz w:val="24"/>
          <w:highlight w:val="none"/>
          <w:u w:val="single"/>
        </w:rPr>
        <w:t xml:space="preserve">  </w:t>
      </w:r>
    </w:p>
    <w:p w14:paraId="04FC4059">
      <w:pPr>
        <w:adjustRightInd w:val="0"/>
        <w:spacing w:line="360" w:lineRule="auto"/>
        <w:rPr>
          <w:rFonts w:hint="eastAsia" w:ascii="宋体" w:hAnsi="宋体" w:cs="宋体"/>
          <w:color w:val="auto"/>
          <w:sz w:val="24"/>
          <w:highlight w:val="none"/>
          <w:u w:val="single"/>
        </w:rPr>
      </w:pPr>
      <w:r>
        <w:rPr>
          <w:rFonts w:hint="eastAsia" w:ascii="宋体" w:hAnsi="宋体" w:cs="宋体"/>
          <w:color w:val="auto"/>
          <w:sz w:val="24"/>
          <w:highlight w:val="none"/>
        </w:rPr>
        <w:t>地     址：</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邮编：</w:t>
      </w:r>
      <w:r>
        <w:rPr>
          <w:rFonts w:hint="eastAsia" w:ascii="宋体" w:hAnsi="宋体" w:cs="宋体"/>
          <w:color w:val="auto"/>
          <w:sz w:val="24"/>
          <w:highlight w:val="none"/>
          <w:u w:val="dotted"/>
        </w:rPr>
        <w:t xml:space="preserve">          </w:t>
      </w:r>
      <w:r>
        <w:rPr>
          <w:rFonts w:hint="eastAsia" w:ascii="宋体" w:hAnsi="宋体" w:cs="宋体"/>
          <w:color w:val="auto"/>
          <w:sz w:val="24"/>
          <w:highlight w:val="none"/>
          <w:u w:val="single"/>
        </w:rPr>
        <w:t xml:space="preserve"> </w:t>
      </w:r>
    </w:p>
    <w:p w14:paraId="5C3D4F34">
      <w:pPr>
        <w:adjustRightInd w:val="0"/>
        <w:spacing w:line="360" w:lineRule="auto"/>
        <w:rPr>
          <w:rFonts w:hint="eastAsia" w:ascii="宋体" w:hAnsi="宋体" w:cs="宋体"/>
          <w:color w:val="auto"/>
          <w:sz w:val="24"/>
          <w:highlight w:val="none"/>
          <w:u w:val="single"/>
        </w:rPr>
      </w:pPr>
      <w:r>
        <w:rPr>
          <w:rFonts w:hint="eastAsia" w:ascii="宋体" w:hAnsi="宋体" w:cs="宋体"/>
          <w:color w:val="auto"/>
          <w:sz w:val="24"/>
          <w:highlight w:val="none"/>
        </w:rPr>
        <w:t>联系人：</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联系电话：</w:t>
      </w:r>
      <w:r>
        <w:rPr>
          <w:rFonts w:hint="eastAsia" w:ascii="宋体" w:hAnsi="宋体" w:cs="宋体"/>
          <w:color w:val="auto"/>
          <w:sz w:val="24"/>
          <w:highlight w:val="none"/>
          <w:u w:val="dotted"/>
        </w:rPr>
        <w:t xml:space="preserve">                      </w:t>
      </w:r>
      <w:r>
        <w:rPr>
          <w:rFonts w:hint="eastAsia" w:ascii="宋体" w:hAnsi="宋体" w:cs="宋体"/>
          <w:color w:val="auto"/>
          <w:sz w:val="24"/>
          <w:highlight w:val="none"/>
          <w:u w:val="single"/>
        </w:rPr>
        <w:t xml:space="preserve"> </w:t>
      </w:r>
    </w:p>
    <w:p w14:paraId="3714528F">
      <w:pPr>
        <w:adjustRightIn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被投诉人2</w:t>
      </w:r>
    </w:p>
    <w:p w14:paraId="21B01B88">
      <w:pPr>
        <w:adjustRightInd w:val="0"/>
        <w:spacing w:line="360" w:lineRule="auto"/>
        <w:rPr>
          <w:rFonts w:hint="eastAsia" w:ascii="宋体" w:hAnsi="宋体" w:cs="宋体"/>
          <w:color w:val="auto"/>
          <w:sz w:val="24"/>
          <w:highlight w:val="none"/>
          <w:u w:val="dotted"/>
        </w:rPr>
      </w:pPr>
      <w:r>
        <w:rPr>
          <w:rFonts w:hint="eastAsia" w:ascii="宋体" w:hAnsi="宋体" w:cs="宋体"/>
          <w:color w:val="auto"/>
          <w:sz w:val="24"/>
          <w:highlight w:val="none"/>
        </w:rPr>
        <w:t>……</w:t>
      </w:r>
    </w:p>
    <w:p w14:paraId="7C1CF33D">
      <w:pPr>
        <w:adjustRightInd w:val="0"/>
        <w:spacing w:line="360" w:lineRule="auto"/>
        <w:rPr>
          <w:rFonts w:hint="eastAsia" w:ascii="宋体" w:hAnsi="宋体" w:cs="宋体"/>
          <w:color w:val="auto"/>
          <w:sz w:val="24"/>
          <w:highlight w:val="none"/>
          <w:u w:val="single"/>
        </w:rPr>
      </w:pPr>
      <w:r>
        <w:rPr>
          <w:rFonts w:hint="eastAsia" w:ascii="宋体" w:hAnsi="宋体" w:cs="宋体"/>
          <w:color w:val="auto"/>
          <w:sz w:val="24"/>
          <w:highlight w:val="none"/>
        </w:rPr>
        <w:t>相关供应商：</w:t>
      </w:r>
      <w:r>
        <w:rPr>
          <w:rFonts w:hint="eastAsia" w:ascii="宋体" w:hAnsi="宋体" w:cs="宋体"/>
          <w:color w:val="auto"/>
          <w:sz w:val="24"/>
          <w:highlight w:val="none"/>
          <w:u w:val="dotted"/>
        </w:rPr>
        <w:t xml:space="preserve">                                           </w:t>
      </w:r>
      <w:r>
        <w:rPr>
          <w:rFonts w:hint="eastAsia" w:ascii="宋体" w:hAnsi="宋体" w:cs="宋体"/>
          <w:color w:val="auto"/>
          <w:sz w:val="24"/>
          <w:highlight w:val="none"/>
          <w:u w:val="single"/>
        </w:rPr>
        <w:t xml:space="preserve">    </w:t>
      </w:r>
    </w:p>
    <w:p w14:paraId="7DAC6C42">
      <w:pPr>
        <w:adjustRightInd w:val="0"/>
        <w:spacing w:line="360" w:lineRule="auto"/>
        <w:rPr>
          <w:rFonts w:hint="eastAsia" w:ascii="宋体" w:hAnsi="宋体" w:cs="宋体"/>
          <w:color w:val="auto"/>
          <w:sz w:val="24"/>
          <w:highlight w:val="none"/>
          <w:u w:val="single"/>
        </w:rPr>
      </w:pPr>
      <w:r>
        <w:rPr>
          <w:rFonts w:hint="eastAsia" w:ascii="宋体" w:hAnsi="宋体" w:cs="宋体"/>
          <w:color w:val="auto"/>
          <w:sz w:val="24"/>
          <w:highlight w:val="none"/>
        </w:rPr>
        <w:t>地     址：</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邮编：</w:t>
      </w:r>
      <w:r>
        <w:rPr>
          <w:rFonts w:hint="eastAsia" w:ascii="宋体" w:hAnsi="宋体" w:cs="宋体"/>
          <w:color w:val="auto"/>
          <w:sz w:val="24"/>
          <w:highlight w:val="none"/>
          <w:u w:val="dotted"/>
        </w:rPr>
        <w:t xml:space="preserve">          </w:t>
      </w:r>
      <w:r>
        <w:rPr>
          <w:rFonts w:hint="eastAsia" w:ascii="宋体" w:hAnsi="宋体" w:cs="宋体"/>
          <w:color w:val="auto"/>
          <w:sz w:val="24"/>
          <w:highlight w:val="none"/>
          <w:u w:val="single"/>
        </w:rPr>
        <w:t xml:space="preserve"> </w:t>
      </w:r>
    </w:p>
    <w:p w14:paraId="5AC21EFB">
      <w:pPr>
        <w:adjustRightInd w:val="0"/>
        <w:spacing w:line="360" w:lineRule="auto"/>
        <w:rPr>
          <w:rFonts w:hint="eastAsia" w:ascii="宋体" w:hAnsi="宋体" w:cs="宋体"/>
          <w:color w:val="auto"/>
          <w:sz w:val="24"/>
          <w:highlight w:val="none"/>
          <w:u w:val="single"/>
        </w:rPr>
      </w:pPr>
      <w:r>
        <w:rPr>
          <w:rFonts w:hint="eastAsia" w:ascii="宋体" w:hAnsi="宋体" w:cs="宋体"/>
          <w:color w:val="auto"/>
          <w:sz w:val="24"/>
          <w:highlight w:val="none"/>
        </w:rPr>
        <w:t>联系人：</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联系电话：</w:t>
      </w:r>
      <w:r>
        <w:rPr>
          <w:rFonts w:hint="eastAsia" w:ascii="宋体" w:hAnsi="宋体" w:cs="宋体"/>
          <w:color w:val="auto"/>
          <w:sz w:val="24"/>
          <w:highlight w:val="none"/>
          <w:u w:val="dotted"/>
        </w:rPr>
        <w:t xml:space="preserve">                      </w:t>
      </w:r>
      <w:r>
        <w:rPr>
          <w:rFonts w:hint="eastAsia" w:ascii="宋体" w:hAnsi="宋体" w:cs="宋体"/>
          <w:color w:val="auto"/>
          <w:sz w:val="24"/>
          <w:highlight w:val="none"/>
          <w:u w:val="single"/>
        </w:rPr>
        <w:t xml:space="preserve">      </w:t>
      </w:r>
    </w:p>
    <w:p w14:paraId="642B5886">
      <w:pPr>
        <w:adjustRightIn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二、投诉项目基本情况</w:t>
      </w:r>
    </w:p>
    <w:p w14:paraId="6DF0089C">
      <w:pPr>
        <w:adjustRightInd w:val="0"/>
        <w:spacing w:line="360" w:lineRule="auto"/>
        <w:rPr>
          <w:rFonts w:hint="eastAsia" w:ascii="宋体" w:hAnsi="宋体" w:cs="宋体"/>
          <w:color w:val="auto"/>
          <w:sz w:val="24"/>
          <w:highlight w:val="none"/>
          <w:u w:val="dotted"/>
        </w:rPr>
      </w:pPr>
      <w:r>
        <w:rPr>
          <w:rFonts w:hint="eastAsia" w:ascii="宋体" w:hAnsi="宋体" w:cs="宋体"/>
          <w:color w:val="auto"/>
          <w:sz w:val="24"/>
          <w:highlight w:val="none"/>
        </w:rPr>
        <w:t>采购项目名称：</w:t>
      </w:r>
      <w:r>
        <w:rPr>
          <w:rFonts w:hint="eastAsia" w:ascii="宋体" w:hAnsi="宋体" w:cs="宋体"/>
          <w:color w:val="auto"/>
          <w:sz w:val="24"/>
          <w:highlight w:val="none"/>
          <w:u w:val="dotted"/>
        </w:rPr>
        <w:t xml:space="preserve">                                        </w:t>
      </w:r>
    </w:p>
    <w:p w14:paraId="2C873326">
      <w:pPr>
        <w:adjustRightInd w:val="0"/>
        <w:spacing w:line="360" w:lineRule="auto"/>
        <w:rPr>
          <w:rFonts w:hint="eastAsia" w:ascii="宋体" w:hAnsi="宋体" w:cs="宋体"/>
          <w:color w:val="auto"/>
          <w:sz w:val="24"/>
          <w:highlight w:val="none"/>
          <w:u w:val="single"/>
        </w:rPr>
      </w:pPr>
      <w:r>
        <w:rPr>
          <w:rFonts w:hint="eastAsia" w:ascii="宋体" w:hAnsi="宋体" w:cs="宋体"/>
          <w:color w:val="auto"/>
          <w:sz w:val="24"/>
          <w:highlight w:val="none"/>
        </w:rPr>
        <w:t>采购项目编号：</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包号：</w:t>
      </w:r>
      <w:r>
        <w:rPr>
          <w:rFonts w:hint="eastAsia" w:ascii="宋体" w:hAnsi="宋体" w:cs="宋体"/>
          <w:color w:val="auto"/>
          <w:sz w:val="24"/>
          <w:highlight w:val="none"/>
          <w:u w:val="dotted"/>
        </w:rPr>
        <w:t xml:space="preserve">              </w:t>
      </w:r>
    </w:p>
    <w:p w14:paraId="59C1F0A0">
      <w:pPr>
        <w:adjustRightIn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采购人名称：</w:t>
      </w:r>
      <w:r>
        <w:rPr>
          <w:rFonts w:hint="eastAsia" w:ascii="宋体" w:hAnsi="宋体" w:cs="宋体"/>
          <w:color w:val="auto"/>
          <w:sz w:val="24"/>
          <w:highlight w:val="none"/>
          <w:u w:val="dotted"/>
        </w:rPr>
        <w:t xml:space="preserve">                                           </w:t>
      </w:r>
      <w:r>
        <w:rPr>
          <w:rFonts w:hint="eastAsia" w:ascii="宋体" w:hAnsi="宋体" w:cs="宋体"/>
          <w:color w:val="auto"/>
          <w:sz w:val="24"/>
          <w:highlight w:val="none"/>
          <w:u w:val="single"/>
        </w:rPr>
        <w:t xml:space="preserve">  </w:t>
      </w:r>
    </w:p>
    <w:p w14:paraId="00391055">
      <w:pPr>
        <w:adjustRightInd w:val="0"/>
        <w:spacing w:line="360" w:lineRule="auto"/>
        <w:rPr>
          <w:rFonts w:hint="eastAsia" w:ascii="宋体" w:hAnsi="宋体" w:cs="宋体"/>
          <w:color w:val="auto"/>
          <w:sz w:val="24"/>
          <w:highlight w:val="none"/>
          <w:u w:val="single"/>
        </w:rPr>
      </w:pPr>
      <w:r>
        <w:rPr>
          <w:rFonts w:hint="eastAsia" w:ascii="宋体" w:hAnsi="宋体" w:cs="宋体"/>
          <w:color w:val="auto"/>
          <w:sz w:val="24"/>
          <w:highlight w:val="none"/>
        </w:rPr>
        <w:t>代理机构名称：</w:t>
      </w:r>
      <w:r>
        <w:rPr>
          <w:rFonts w:hint="eastAsia" w:ascii="宋体" w:hAnsi="宋体" w:cs="宋体"/>
          <w:color w:val="auto"/>
          <w:sz w:val="24"/>
          <w:highlight w:val="none"/>
          <w:u w:val="dotted"/>
        </w:rPr>
        <w:t xml:space="preserve">                                         </w:t>
      </w:r>
    </w:p>
    <w:p w14:paraId="28343711">
      <w:pPr>
        <w:adjustRightInd w:val="0"/>
        <w:spacing w:line="360" w:lineRule="auto"/>
        <w:rPr>
          <w:rFonts w:hint="eastAsia" w:ascii="宋体" w:hAnsi="宋体" w:cs="宋体"/>
          <w:color w:val="auto"/>
          <w:sz w:val="24"/>
          <w:highlight w:val="none"/>
          <w:u w:val="dotted"/>
        </w:rPr>
      </w:pPr>
      <w:r>
        <w:rPr>
          <w:rFonts w:hint="eastAsia" w:ascii="宋体" w:hAnsi="宋体" w:cs="宋体"/>
          <w:color w:val="auto"/>
          <w:sz w:val="24"/>
          <w:highlight w:val="none"/>
        </w:rPr>
        <w:t>采购文件公告:</w:t>
      </w:r>
      <w:r>
        <w:rPr>
          <w:rFonts w:hint="eastAsia" w:ascii="宋体" w:hAnsi="宋体" w:cs="宋体"/>
          <w:color w:val="auto"/>
          <w:sz w:val="24"/>
          <w:highlight w:val="none"/>
          <w:u w:val="dotted"/>
        </w:rPr>
        <w:t xml:space="preserve">是/否 </w:t>
      </w:r>
      <w:r>
        <w:rPr>
          <w:rFonts w:hint="eastAsia" w:ascii="宋体" w:hAnsi="宋体" w:cs="宋体"/>
          <w:color w:val="auto"/>
          <w:sz w:val="24"/>
          <w:highlight w:val="none"/>
        </w:rPr>
        <w:t>公告期限：</w:t>
      </w:r>
      <w:r>
        <w:rPr>
          <w:rFonts w:hint="eastAsia" w:ascii="宋体" w:hAnsi="宋体" w:cs="宋体"/>
          <w:color w:val="auto"/>
          <w:sz w:val="24"/>
          <w:highlight w:val="none"/>
          <w:u w:val="dotted"/>
        </w:rPr>
        <w:t xml:space="preserve">                                 </w:t>
      </w:r>
    </w:p>
    <w:p w14:paraId="763144C4">
      <w:pPr>
        <w:adjustRightInd w:val="0"/>
        <w:spacing w:line="360" w:lineRule="auto"/>
        <w:rPr>
          <w:rFonts w:hint="eastAsia" w:ascii="宋体" w:hAnsi="宋体" w:cs="宋体"/>
          <w:color w:val="auto"/>
          <w:sz w:val="24"/>
          <w:highlight w:val="none"/>
          <w:u w:val="single"/>
        </w:rPr>
      </w:pPr>
      <w:r>
        <w:rPr>
          <w:rFonts w:hint="eastAsia" w:ascii="宋体" w:hAnsi="宋体" w:cs="宋体"/>
          <w:color w:val="auto"/>
          <w:sz w:val="24"/>
          <w:highlight w:val="none"/>
        </w:rPr>
        <w:t>采购结果公告:</w:t>
      </w:r>
      <w:r>
        <w:rPr>
          <w:rFonts w:hint="eastAsia" w:ascii="宋体" w:hAnsi="宋体" w:cs="宋体"/>
          <w:color w:val="auto"/>
          <w:sz w:val="24"/>
          <w:highlight w:val="none"/>
          <w:u w:val="dotted"/>
        </w:rPr>
        <w:t xml:space="preserve">是/否 </w:t>
      </w:r>
      <w:r>
        <w:rPr>
          <w:rFonts w:hint="eastAsia" w:ascii="宋体" w:hAnsi="宋体" w:cs="宋体"/>
          <w:color w:val="auto"/>
          <w:sz w:val="24"/>
          <w:highlight w:val="none"/>
        </w:rPr>
        <w:t>公告期限：</w:t>
      </w:r>
      <w:r>
        <w:rPr>
          <w:rFonts w:hint="eastAsia" w:ascii="宋体" w:hAnsi="宋体" w:cs="宋体"/>
          <w:color w:val="auto"/>
          <w:sz w:val="24"/>
          <w:highlight w:val="none"/>
          <w:u w:val="dotted"/>
        </w:rPr>
        <w:t xml:space="preserve">                        </w:t>
      </w:r>
    </w:p>
    <w:p w14:paraId="5B280744">
      <w:pPr>
        <w:adjustRightIn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三、质疑基本情况</w:t>
      </w:r>
    </w:p>
    <w:p w14:paraId="29ABA37B">
      <w:pPr>
        <w:adjustRightInd w:val="0"/>
        <w:spacing w:line="360" w:lineRule="auto"/>
        <w:ind w:firstLine="480" w:firstLineChars="200"/>
        <w:rPr>
          <w:rFonts w:hint="eastAsia" w:ascii="宋体" w:hAnsi="宋体" w:cs="宋体"/>
          <w:color w:val="auto"/>
          <w:sz w:val="24"/>
          <w:highlight w:val="none"/>
          <w:u w:val="dotted"/>
        </w:rPr>
      </w:pPr>
      <w:r>
        <w:rPr>
          <w:rFonts w:hint="eastAsia" w:ascii="宋体" w:hAnsi="宋体" w:cs="宋体"/>
          <w:color w:val="auto"/>
          <w:sz w:val="24"/>
          <w:highlight w:val="none"/>
        </w:rPr>
        <w:t>投诉人于</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日,向</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提出质疑，质疑事项为：</w:t>
      </w:r>
      <w:r>
        <w:rPr>
          <w:rFonts w:hint="eastAsia" w:ascii="宋体" w:hAnsi="宋体" w:cs="宋体"/>
          <w:color w:val="auto"/>
          <w:sz w:val="24"/>
          <w:highlight w:val="none"/>
          <w:u w:val="dotted"/>
        </w:rPr>
        <w:t xml:space="preserve">                                </w:t>
      </w:r>
    </w:p>
    <w:p w14:paraId="38AB6F1D">
      <w:pPr>
        <w:adjustRightInd w:val="0"/>
        <w:spacing w:line="360" w:lineRule="auto"/>
        <w:rPr>
          <w:rFonts w:hint="eastAsia" w:ascii="宋体" w:hAnsi="宋体" w:cs="宋体"/>
          <w:color w:val="auto"/>
          <w:sz w:val="24"/>
          <w:highlight w:val="none"/>
          <w:u w:val="dotted"/>
        </w:rPr>
      </w:pP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 xml:space="preserve">  </w:t>
      </w:r>
    </w:p>
    <w:p w14:paraId="23D285AD">
      <w:pPr>
        <w:adjustRightInd w:val="0"/>
        <w:spacing w:line="360" w:lineRule="auto"/>
        <w:ind w:firstLine="360" w:firstLineChars="150"/>
        <w:rPr>
          <w:rFonts w:hint="eastAsia" w:ascii="宋体" w:hAnsi="宋体" w:cs="宋体"/>
          <w:color w:val="auto"/>
          <w:sz w:val="24"/>
          <w:highlight w:val="none"/>
        </w:rPr>
      </w:pPr>
      <w:r>
        <w:rPr>
          <w:rFonts w:hint="eastAsia" w:ascii="宋体" w:hAnsi="宋体" w:cs="宋体"/>
          <w:color w:val="auto"/>
          <w:sz w:val="24"/>
          <w:highlight w:val="none"/>
          <w:u w:val="dotted"/>
        </w:rPr>
        <w:t>采购人/代理机构</w:t>
      </w:r>
      <w:r>
        <w:rPr>
          <w:rFonts w:hint="eastAsia" w:ascii="宋体" w:hAnsi="宋体" w:cs="宋体"/>
          <w:color w:val="auto"/>
          <w:sz w:val="24"/>
          <w:highlight w:val="none"/>
        </w:rPr>
        <w:t>于</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日,就质疑事项作出了答复/没有在法定期限内作出答复。</w:t>
      </w:r>
    </w:p>
    <w:p w14:paraId="5E5F0507">
      <w:pPr>
        <w:adjustRightIn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四、投诉事项具体内容</w:t>
      </w:r>
    </w:p>
    <w:p w14:paraId="7E50CCCF">
      <w:pPr>
        <w:adjustRightInd w:val="0"/>
        <w:spacing w:line="360" w:lineRule="auto"/>
        <w:rPr>
          <w:rFonts w:hint="eastAsia" w:ascii="宋体" w:hAnsi="宋体" w:cs="宋体"/>
          <w:color w:val="auto"/>
          <w:sz w:val="24"/>
          <w:highlight w:val="none"/>
          <w:u w:val="single"/>
        </w:rPr>
      </w:pPr>
      <w:r>
        <w:rPr>
          <w:rFonts w:hint="eastAsia" w:ascii="宋体" w:hAnsi="宋体" w:cs="宋体"/>
          <w:color w:val="auto"/>
          <w:sz w:val="24"/>
          <w:highlight w:val="none"/>
        </w:rPr>
        <w:t>投诉事项 1：</w:t>
      </w:r>
      <w:r>
        <w:rPr>
          <w:rFonts w:hint="eastAsia" w:ascii="宋体" w:hAnsi="宋体" w:cs="宋体"/>
          <w:color w:val="auto"/>
          <w:sz w:val="24"/>
          <w:highlight w:val="none"/>
          <w:u w:val="dotted"/>
        </w:rPr>
        <w:t xml:space="preserve">                                       </w:t>
      </w:r>
    </w:p>
    <w:p w14:paraId="7CCE1748">
      <w:pPr>
        <w:adjustRightIn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事实依据：</w:t>
      </w:r>
      <w:r>
        <w:rPr>
          <w:rFonts w:hint="eastAsia" w:ascii="宋体" w:hAnsi="宋体" w:cs="宋体"/>
          <w:color w:val="auto"/>
          <w:sz w:val="24"/>
          <w:highlight w:val="none"/>
          <w:u w:val="dotted"/>
        </w:rPr>
        <w:t xml:space="preserve">                                         </w:t>
      </w:r>
    </w:p>
    <w:p w14:paraId="09602F8D">
      <w:pPr>
        <w:adjustRightInd w:val="0"/>
        <w:spacing w:line="360" w:lineRule="auto"/>
        <w:rPr>
          <w:rFonts w:hint="eastAsia" w:ascii="宋体" w:hAnsi="宋体" w:cs="宋体"/>
          <w:color w:val="auto"/>
          <w:sz w:val="24"/>
          <w:highlight w:val="none"/>
          <w:u w:val="dotted"/>
        </w:rPr>
      </w:pPr>
      <w:r>
        <w:rPr>
          <w:rFonts w:hint="eastAsia" w:ascii="宋体" w:hAnsi="宋体" w:cs="宋体"/>
          <w:color w:val="auto"/>
          <w:sz w:val="24"/>
          <w:highlight w:val="none"/>
          <w:u w:val="dotted"/>
        </w:rPr>
        <w:t xml:space="preserve">                                                      </w:t>
      </w:r>
    </w:p>
    <w:p w14:paraId="4A0CFA94">
      <w:pPr>
        <w:adjustRightInd w:val="0"/>
        <w:spacing w:line="360" w:lineRule="auto"/>
        <w:rPr>
          <w:rFonts w:hint="eastAsia" w:ascii="宋体" w:hAnsi="宋体" w:cs="宋体"/>
          <w:color w:val="auto"/>
          <w:sz w:val="24"/>
          <w:highlight w:val="none"/>
          <w:u w:val="single"/>
        </w:rPr>
      </w:pPr>
      <w:r>
        <w:rPr>
          <w:rFonts w:hint="eastAsia" w:ascii="宋体" w:hAnsi="宋体" w:cs="宋体"/>
          <w:color w:val="auto"/>
          <w:sz w:val="24"/>
          <w:highlight w:val="none"/>
        </w:rPr>
        <w:t>法律依据：</w:t>
      </w:r>
      <w:r>
        <w:rPr>
          <w:rFonts w:hint="eastAsia" w:ascii="宋体" w:hAnsi="宋体" w:cs="宋体"/>
          <w:color w:val="auto"/>
          <w:sz w:val="24"/>
          <w:highlight w:val="none"/>
          <w:u w:val="dotted"/>
        </w:rPr>
        <w:t xml:space="preserve">                                          </w:t>
      </w:r>
    </w:p>
    <w:p w14:paraId="6EF5EF1B">
      <w:pPr>
        <w:adjustRightInd w:val="0"/>
        <w:spacing w:line="360" w:lineRule="auto"/>
        <w:rPr>
          <w:rFonts w:hint="eastAsia" w:ascii="宋体" w:hAnsi="宋体" w:cs="宋体"/>
          <w:color w:val="auto"/>
          <w:sz w:val="24"/>
          <w:highlight w:val="none"/>
          <w:u w:val="dotted"/>
        </w:rPr>
      </w:pPr>
      <w:r>
        <w:rPr>
          <w:rFonts w:hint="eastAsia" w:ascii="宋体" w:hAnsi="宋体" w:cs="宋体"/>
          <w:color w:val="auto"/>
          <w:sz w:val="24"/>
          <w:highlight w:val="none"/>
          <w:u w:val="dotted"/>
        </w:rPr>
        <w:t xml:space="preserve">                                                      </w:t>
      </w:r>
    </w:p>
    <w:p w14:paraId="6BE2DBDD">
      <w:pPr>
        <w:adjustRightIn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投诉事项2</w:t>
      </w:r>
    </w:p>
    <w:p w14:paraId="79198D44">
      <w:pPr>
        <w:adjustRightInd w:val="0"/>
        <w:spacing w:line="360" w:lineRule="auto"/>
        <w:rPr>
          <w:rFonts w:hint="eastAsia" w:ascii="宋体" w:hAnsi="宋体" w:cs="宋体"/>
          <w:color w:val="auto"/>
          <w:sz w:val="24"/>
          <w:highlight w:val="none"/>
          <w:u w:val="dotted"/>
        </w:rPr>
      </w:pPr>
      <w:r>
        <w:rPr>
          <w:rFonts w:hint="eastAsia" w:ascii="宋体" w:hAnsi="宋体" w:cs="宋体"/>
          <w:color w:val="auto"/>
          <w:sz w:val="24"/>
          <w:highlight w:val="none"/>
        </w:rPr>
        <w:t>……</w:t>
      </w:r>
    </w:p>
    <w:p w14:paraId="644D5DC4">
      <w:pPr>
        <w:adjustRightIn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五、与投诉事项相关的投诉请求</w:t>
      </w:r>
    </w:p>
    <w:p w14:paraId="07130FFC">
      <w:pPr>
        <w:adjustRightIn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请求：</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 xml:space="preserve"> </w:t>
      </w:r>
    </w:p>
    <w:p w14:paraId="0158D99E">
      <w:pPr>
        <w:adjustRightInd w:val="0"/>
        <w:spacing w:line="360" w:lineRule="auto"/>
        <w:rPr>
          <w:rFonts w:hint="eastAsia" w:ascii="宋体" w:hAnsi="宋体" w:cs="宋体"/>
          <w:color w:val="auto"/>
          <w:sz w:val="24"/>
          <w:highlight w:val="none"/>
          <w:u w:val="single"/>
        </w:rPr>
      </w:pPr>
      <w:r>
        <w:rPr>
          <w:rFonts w:hint="eastAsia" w:ascii="宋体" w:hAnsi="宋体" w:cs="宋体"/>
          <w:color w:val="auto"/>
          <w:sz w:val="24"/>
          <w:highlight w:val="none"/>
        </w:rPr>
        <w:t xml:space="preserve">                                                                                                    </w:t>
      </w:r>
    </w:p>
    <w:p w14:paraId="48A1362C">
      <w:pPr>
        <w:adjustRightIn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 xml:space="preserve">签字(签章)：                   公章：                      </w:t>
      </w:r>
    </w:p>
    <w:p w14:paraId="6BA82387">
      <w:pPr>
        <w:adjustRightIn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 xml:space="preserve">日期：    </w:t>
      </w:r>
    </w:p>
    <w:p w14:paraId="2C67ECC7">
      <w:pPr>
        <w:adjustRightInd w:val="0"/>
        <w:spacing w:line="360" w:lineRule="auto"/>
        <w:rPr>
          <w:rFonts w:hint="eastAsia" w:ascii="宋体" w:hAnsi="宋体" w:cs="宋体"/>
          <w:b/>
          <w:color w:val="auto"/>
          <w:sz w:val="24"/>
          <w:highlight w:val="none"/>
        </w:rPr>
      </w:pPr>
      <w:r>
        <w:rPr>
          <w:rFonts w:hint="eastAsia" w:ascii="宋体" w:hAnsi="宋体" w:cs="宋体"/>
          <w:b/>
          <w:color w:val="auto"/>
          <w:sz w:val="24"/>
          <w:highlight w:val="none"/>
        </w:rPr>
        <w:t xml:space="preserve"> </w:t>
      </w:r>
    </w:p>
    <w:p w14:paraId="29F35627">
      <w:pPr>
        <w:adjustRightInd w:val="0"/>
        <w:spacing w:line="360" w:lineRule="auto"/>
        <w:rPr>
          <w:rFonts w:hint="eastAsia" w:ascii="宋体" w:hAnsi="宋体" w:cs="宋体"/>
          <w:b/>
          <w:color w:val="auto"/>
          <w:sz w:val="24"/>
          <w:highlight w:val="none"/>
        </w:rPr>
      </w:pPr>
      <w:r>
        <w:rPr>
          <w:rFonts w:hint="eastAsia" w:ascii="宋体" w:hAnsi="宋体" w:cs="宋体"/>
          <w:b/>
          <w:color w:val="auto"/>
          <w:sz w:val="24"/>
          <w:highlight w:val="none"/>
        </w:rPr>
        <w:t xml:space="preserve"> </w:t>
      </w:r>
    </w:p>
    <w:p w14:paraId="773CD10F">
      <w:pPr>
        <w:adjustRightInd w:val="0"/>
        <w:spacing w:line="360" w:lineRule="auto"/>
        <w:rPr>
          <w:rFonts w:hint="eastAsia" w:ascii="宋体" w:hAnsi="宋体" w:cs="宋体"/>
          <w:b/>
          <w:color w:val="auto"/>
          <w:sz w:val="24"/>
          <w:highlight w:val="none"/>
        </w:rPr>
      </w:pPr>
      <w:r>
        <w:rPr>
          <w:rFonts w:hint="eastAsia" w:ascii="宋体" w:hAnsi="宋体" w:cs="宋体"/>
          <w:b/>
          <w:color w:val="auto"/>
          <w:sz w:val="24"/>
          <w:highlight w:val="none"/>
        </w:rPr>
        <w:t>投诉书制作说明：</w:t>
      </w:r>
    </w:p>
    <w:p w14:paraId="732D23CF">
      <w:pPr>
        <w:widowControl/>
        <w:adjustRightInd w:val="0"/>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sz w:val="24"/>
          <w:highlight w:val="none"/>
        </w:rPr>
        <w:t>1.投诉人提起投诉时，应当提交投诉书和必要的证明材料，并按照被投诉人和与投诉事项有关的供应商数量提供投诉书副本。</w:t>
      </w:r>
    </w:p>
    <w:p w14:paraId="25C3A3AD">
      <w:pPr>
        <w:widowControl/>
        <w:adjustRightInd w:val="0"/>
        <w:spacing w:line="360" w:lineRule="auto"/>
        <w:ind w:firstLine="480" w:firstLineChars="200"/>
        <w:jc w:val="left"/>
        <w:rPr>
          <w:rFonts w:hint="eastAsia" w:ascii="宋体" w:hAnsi="宋体" w:cs="宋体"/>
          <w:color w:val="auto"/>
          <w:kern w:val="0"/>
          <w:sz w:val="24"/>
          <w:highlight w:val="none"/>
        </w:rPr>
      </w:pPr>
      <w:r>
        <w:rPr>
          <w:rFonts w:hint="eastAsia" w:ascii="宋体" w:hAnsi="宋体" w:cs="宋体"/>
          <w:color w:val="auto"/>
          <w:sz w:val="24"/>
          <w:highlight w:val="none"/>
        </w:rPr>
        <w:t>2.投诉人若委托代理人进行投诉的，投诉书应按照要求列明“授权代表”的有关内容，并在附件中提交由</w:t>
      </w:r>
      <w:r>
        <w:rPr>
          <w:rFonts w:hint="eastAsia" w:ascii="宋体" w:hAnsi="宋体" w:cs="宋体"/>
          <w:color w:val="auto"/>
          <w:kern w:val="0"/>
          <w:sz w:val="24"/>
          <w:highlight w:val="none"/>
        </w:rPr>
        <w:t>投诉人签署的授权委托书。授权委托书应当载明代理人的姓名或者名称、代理事项、具体权限、期限和相关事项。</w:t>
      </w:r>
    </w:p>
    <w:p w14:paraId="5D6AF7D7">
      <w:pPr>
        <w:widowControl/>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3.投诉人若对项目的某一分包进行投诉，投诉书应列明具体分包号。</w:t>
      </w:r>
    </w:p>
    <w:p w14:paraId="6BB2E4B2">
      <w:pPr>
        <w:widowControl/>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4.投诉书应简要列明质疑事项，质疑函、质疑答复等作为附件材料提供。</w:t>
      </w:r>
    </w:p>
    <w:p w14:paraId="48FC6897">
      <w:pPr>
        <w:widowControl/>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5.投诉书的投诉事项应具体、明确，并有必要的事实依据和法律依据。</w:t>
      </w:r>
    </w:p>
    <w:p w14:paraId="1645404D">
      <w:pPr>
        <w:widowControl/>
        <w:adjustRightInd w:val="0"/>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6.投诉书的投诉请求应与投诉事项相关。</w:t>
      </w:r>
    </w:p>
    <w:p w14:paraId="79C07C79">
      <w:pPr>
        <w:widowControl/>
        <w:adjustRightInd w:val="0"/>
        <w:spacing w:line="360" w:lineRule="auto"/>
        <w:ind w:firstLine="480" w:firstLineChars="200"/>
        <w:jc w:val="left"/>
        <w:rPr>
          <w:rFonts w:hint="eastAsia" w:ascii="宋体" w:hAnsi="宋体" w:cs="宋体"/>
          <w:color w:val="auto"/>
          <w:kern w:val="0"/>
          <w:sz w:val="24"/>
          <w:highlight w:val="none"/>
        </w:rPr>
      </w:pPr>
      <w:r>
        <w:rPr>
          <w:rFonts w:hint="eastAsia" w:ascii="宋体" w:hAnsi="宋体" w:cs="宋体"/>
          <w:color w:val="auto"/>
          <w:sz w:val="24"/>
          <w:highlight w:val="none"/>
        </w:rPr>
        <w:t>7.投诉人为自然人的，投诉书应当由本人签字；投诉人为法人或者其他组织的，投诉书应当由法定代表人、主要负责人，或者其授权代表签字或者盖章，并加盖公章。</w:t>
      </w:r>
    </w:p>
    <w:p w14:paraId="68741821">
      <w:pPr>
        <w:autoSpaceDE w:val="0"/>
        <w:autoSpaceDN w:val="0"/>
        <w:adjustRightInd w:val="0"/>
        <w:snapToGrid w:val="0"/>
        <w:spacing w:before="25" w:after="25" w:line="360" w:lineRule="auto"/>
        <w:rPr>
          <w:color w:val="auto"/>
          <w:sz w:val="24"/>
          <w:highlight w:val="none"/>
          <w:lang w:val="zh-CN"/>
        </w:rPr>
      </w:pPr>
    </w:p>
    <w:p w14:paraId="015C67F2">
      <w:pPr>
        <w:snapToGrid w:val="0"/>
        <w:spacing w:line="360" w:lineRule="auto"/>
        <w:rPr>
          <w:rFonts w:hint="eastAsia" w:ascii="仿宋" w:hAnsi="仿宋" w:eastAsia="仿宋" w:cs="仿宋"/>
          <w:bCs/>
          <w:color w:val="auto"/>
          <w:sz w:val="28"/>
          <w:szCs w:val="28"/>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华文仿宋">
    <w:altName w:val="仿宋"/>
    <w:panose1 w:val="02010600040101010101"/>
    <w:charset w:val="86"/>
    <w:family w:val="auto"/>
    <w:pitch w:val="default"/>
    <w:sig w:usb0="00000000" w:usb1="00000000" w:usb2="00000000" w:usb3="00000000" w:csb0="0004009F" w:csb1="DFD7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Helvetica">
    <w:altName w:val="Arial"/>
    <w:panose1 w:val="020B0504020202030204"/>
    <w:charset w:val="01"/>
    <w:family w:val="auto"/>
    <w:pitch w:val="default"/>
    <w:sig w:usb0="00000000" w:usb1="00000000" w:usb2="00000000" w:usb3="00000000" w:csb0="00000093"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FE0369">
    <w:pPr>
      <w:pStyle w:val="15"/>
      <w:jc w:val="center"/>
      <w:rPr>
        <w:rFonts w:ascii="Times New Roman"/>
      </w:rPr>
    </w:pPr>
    <w:r>
      <w:rPr>
        <w:rFonts w:ascii="Times New Roman"/>
      </w:rPr>
      <w:fldChar w:fldCharType="begin"/>
    </w:r>
    <w:r>
      <w:rPr>
        <w:rFonts w:ascii="Times New Roman"/>
      </w:rPr>
      <w:instrText xml:space="preserve">PAGE   \* MERGEFORMAT</w:instrText>
    </w:r>
    <w:r>
      <w:rPr>
        <w:rFonts w:ascii="Times New Roman"/>
      </w:rPr>
      <w:fldChar w:fldCharType="separate"/>
    </w:r>
    <w:r>
      <w:rPr>
        <w:rFonts w:ascii="Times New Roman"/>
        <w:lang w:val="zh-CN"/>
      </w:rPr>
      <w:t>5</w:t>
    </w:r>
    <w:r>
      <w:rPr>
        <w:rFonts w:ascii="Times New Roma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EC2BB3">
    <w:pPr>
      <w:pStyle w:val="1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E2489E">
    <w:pPr>
      <w:tabs>
        <w:tab w:val="center" w:pos="4153"/>
        <w:tab w:val="right" w:pos="8306"/>
      </w:tabs>
      <w:snapToGrid w:val="0"/>
      <w:jc w:val="center"/>
      <w:rPr>
        <w:sz w:val="18"/>
        <w:szCs w:val="1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F16AF7">
    <w:pPr>
      <w:tabs>
        <w:tab w:val="center" w:pos="4153"/>
        <w:tab w:val="right" w:pos="8306"/>
      </w:tabs>
      <w:snapToGrid w:val="0"/>
      <w:jc w:val="center"/>
      <w:rPr>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B"/>
    <w:multiLevelType w:val="singleLevel"/>
    <w:tmpl w:val="0000000B"/>
    <w:lvl w:ilvl="0" w:tentative="0">
      <w:start w:val="5"/>
      <w:numFmt w:val="chineseCounting"/>
      <w:suff w:val="space"/>
      <w:lvlText w:val="第%1章"/>
      <w:lvlJc w:val="left"/>
      <w:pPr>
        <w:ind w:left="2310"/>
      </w:pPr>
      <w:rPr>
        <w:rFonts w:hint="eastAsia"/>
      </w:rPr>
    </w:lvl>
  </w:abstractNum>
  <w:abstractNum w:abstractNumId="1">
    <w:nsid w:val="0000000C"/>
    <w:multiLevelType w:val="multilevel"/>
    <w:tmpl w:val="0000000C"/>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110C251"/>
    <w:multiLevelType w:val="singleLevel"/>
    <w:tmpl w:val="7110C251"/>
    <w:lvl w:ilvl="0" w:tentative="0">
      <w:start w:val="2"/>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27D5"/>
    <w:rsid w:val="00552343"/>
    <w:rsid w:val="005714BC"/>
    <w:rsid w:val="005C7718"/>
    <w:rsid w:val="005E65B7"/>
    <w:rsid w:val="009727D5"/>
    <w:rsid w:val="00C61016"/>
    <w:rsid w:val="00EC5F7D"/>
    <w:rsid w:val="01B625A3"/>
    <w:rsid w:val="0A517273"/>
    <w:rsid w:val="0D6B2B13"/>
    <w:rsid w:val="0D6D0214"/>
    <w:rsid w:val="0D835898"/>
    <w:rsid w:val="11733C86"/>
    <w:rsid w:val="121F4D1B"/>
    <w:rsid w:val="148A078E"/>
    <w:rsid w:val="172349DF"/>
    <w:rsid w:val="183D08C7"/>
    <w:rsid w:val="190B0C48"/>
    <w:rsid w:val="19E7546C"/>
    <w:rsid w:val="1C6977B6"/>
    <w:rsid w:val="35B53FBD"/>
    <w:rsid w:val="387D0723"/>
    <w:rsid w:val="3A4173BD"/>
    <w:rsid w:val="42F7363E"/>
    <w:rsid w:val="4A1226CE"/>
    <w:rsid w:val="54715CC9"/>
    <w:rsid w:val="56976D64"/>
    <w:rsid w:val="59A64375"/>
    <w:rsid w:val="749A31A6"/>
    <w:rsid w:val="78DF38A0"/>
    <w:rsid w:val="7FB20E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9"/>
    <w:qFormat/>
    <w:uiPriority w:val="9"/>
    <w:pPr>
      <w:keepNext/>
      <w:keepLines/>
      <w:spacing w:before="480" w:after="80"/>
      <w:outlineLvl w:val="0"/>
    </w:pPr>
    <w:rPr>
      <w:rFonts w:asciiTheme="majorHAnsi" w:hAnsiTheme="majorHAnsi" w:eastAsiaTheme="majorEastAsia" w:cstheme="majorBidi"/>
      <w:color w:val="2E75B6" w:themeColor="accent1" w:themeShade="BF"/>
      <w:sz w:val="48"/>
      <w:szCs w:val="48"/>
    </w:rPr>
  </w:style>
  <w:style w:type="paragraph" w:styleId="3">
    <w:name w:val="heading 2"/>
    <w:basedOn w:val="1"/>
    <w:next w:val="1"/>
    <w:link w:val="30"/>
    <w:semiHidden/>
    <w:unhideWhenUsed/>
    <w:qFormat/>
    <w:uiPriority w:val="9"/>
    <w:pPr>
      <w:keepNext/>
      <w:keepLines/>
      <w:spacing w:before="160" w:after="80"/>
      <w:outlineLvl w:val="1"/>
    </w:pPr>
    <w:rPr>
      <w:rFonts w:asciiTheme="majorHAnsi" w:hAnsiTheme="majorHAnsi" w:eastAsiaTheme="majorEastAsia" w:cstheme="majorBidi"/>
      <w:color w:val="2E75B6" w:themeColor="accent1" w:themeShade="BF"/>
      <w:sz w:val="40"/>
      <w:szCs w:val="40"/>
    </w:rPr>
  </w:style>
  <w:style w:type="paragraph" w:styleId="4">
    <w:name w:val="heading 3"/>
    <w:basedOn w:val="1"/>
    <w:next w:val="1"/>
    <w:link w:val="31"/>
    <w:semiHidden/>
    <w:unhideWhenUsed/>
    <w:qFormat/>
    <w:uiPriority w:val="9"/>
    <w:pPr>
      <w:keepNext/>
      <w:keepLines/>
      <w:spacing w:before="160" w:after="80"/>
      <w:outlineLvl w:val="2"/>
    </w:pPr>
    <w:rPr>
      <w:rFonts w:asciiTheme="majorHAnsi" w:hAnsiTheme="majorHAnsi" w:eastAsiaTheme="majorEastAsia" w:cstheme="majorBidi"/>
      <w:color w:val="2E75B6" w:themeColor="accent1" w:themeShade="BF"/>
      <w:sz w:val="32"/>
      <w:szCs w:val="32"/>
    </w:rPr>
  </w:style>
  <w:style w:type="paragraph" w:styleId="5">
    <w:name w:val="heading 4"/>
    <w:basedOn w:val="1"/>
    <w:next w:val="1"/>
    <w:link w:val="32"/>
    <w:semiHidden/>
    <w:unhideWhenUsed/>
    <w:qFormat/>
    <w:uiPriority w:val="9"/>
    <w:pPr>
      <w:keepNext/>
      <w:keepLines/>
      <w:spacing w:before="80" w:after="40"/>
      <w:outlineLvl w:val="3"/>
    </w:pPr>
    <w:rPr>
      <w:rFonts w:asciiTheme="minorHAnsi" w:hAnsiTheme="minorHAnsi" w:eastAsiaTheme="minorEastAsia" w:cstheme="majorBidi"/>
      <w:color w:val="2E75B6" w:themeColor="accent1" w:themeShade="BF"/>
      <w:sz w:val="28"/>
      <w:szCs w:val="28"/>
    </w:rPr>
  </w:style>
  <w:style w:type="paragraph" w:styleId="6">
    <w:name w:val="heading 5"/>
    <w:basedOn w:val="1"/>
    <w:next w:val="1"/>
    <w:link w:val="33"/>
    <w:semiHidden/>
    <w:unhideWhenUsed/>
    <w:qFormat/>
    <w:uiPriority w:val="9"/>
    <w:pPr>
      <w:keepNext/>
      <w:keepLines/>
      <w:spacing w:before="80" w:after="40"/>
      <w:outlineLvl w:val="4"/>
    </w:pPr>
    <w:rPr>
      <w:rFonts w:asciiTheme="minorHAnsi" w:hAnsiTheme="minorHAnsi" w:eastAsiaTheme="minorEastAsia" w:cstheme="majorBidi"/>
      <w:color w:val="2E75B6" w:themeColor="accent1" w:themeShade="BF"/>
      <w:sz w:val="24"/>
    </w:rPr>
  </w:style>
  <w:style w:type="paragraph" w:styleId="7">
    <w:name w:val="heading 6"/>
    <w:basedOn w:val="1"/>
    <w:next w:val="1"/>
    <w:link w:val="34"/>
    <w:semiHidden/>
    <w:unhideWhenUsed/>
    <w:qFormat/>
    <w:uiPriority w:val="9"/>
    <w:pPr>
      <w:keepNext/>
      <w:keepLines/>
      <w:spacing w:before="40"/>
      <w:outlineLvl w:val="5"/>
    </w:pPr>
    <w:rPr>
      <w:rFonts w:asciiTheme="minorHAnsi" w:hAnsiTheme="minorHAnsi" w:eastAsiaTheme="minorEastAsia" w:cstheme="majorBidi"/>
      <w:b/>
      <w:bCs/>
      <w:color w:val="2E75B6" w:themeColor="accent1" w:themeShade="BF"/>
      <w:szCs w:val="22"/>
    </w:rPr>
  </w:style>
  <w:style w:type="paragraph" w:styleId="8">
    <w:name w:val="heading 7"/>
    <w:basedOn w:val="1"/>
    <w:next w:val="1"/>
    <w:link w:val="35"/>
    <w:semiHidden/>
    <w:unhideWhenUsed/>
    <w:qFormat/>
    <w:uiPriority w:val="9"/>
    <w:pPr>
      <w:keepNext/>
      <w:keepLines/>
      <w:spacing w:before="40"/>
      <w:outlineLvl w:val="6"/>
    </w:pPr>
    <w:rPr>
      <w:rFonts w:asciiTheme="minorHAnsi" w:hAnsiTheme="minorHAnsi" w:eastAsiaTheme="minorEastAsia" w:cstheme="majorBidi"/>
      <w:b/>
      <w:bCs/>
      <w:color w:val="595959" w:themeColor="text1" w:themeTint="A6"/>
      <w:szCs w:val="22"/>
      <w14:textFill>
        <w14:solidFill>
          <w14:schemeClr w14:val="tx1">
            <w14:lumMod w14:val="65000"/>
            <w14:lumOff w14:val="35000"/>
          </w14:schemeClr>
        </w14:solidFill>
      </w14:textFill>
    </w:rPr>
  </w:style>
  <w:style w:type="paragraph" w:styleId="9">
    <w:name w:val="heading 8"/>
    <w:basedOn w:val="1"/>
    <w:next w:val="1"/>
    <w:link w:val="36"/>
    <w:semiHidden/>
    <w:unhideWhenUsed/>
    <w:qFormat/>
    <w:uiPriority w:val="9"/>
    <w:pPr>
      <w:keepNext/>
      <w:keepLines/>
      <w:outlineLvl w:val="7"/>
    </w:pPr>
    <w:rPr>
      <w:rFonts w:asciiTheme="minorHAnsi" w:hAnsiTheme="minorHAnsi" w:eastAsiaTheme="minorEastAsia" w:cstheme="majorBidi"/>
      <w:color w:val="595959" w:themeColor="text1" w:themeTint="A6"/>
      <w:szCs w:val="22"/>
      <w14:textFill>
        <w14:solidFill>
          <w14:schemeClr w14:val="tx1">
            <w14:lumMod w14:val="65000"/>
            <w14:lumOff w14:val="35000"/>
          </w14:schemeClr>
        </w14:solidFill>
      </w14:textFill>
    </w:rPr>
  </w:style>
  <w:style w:type="paragraph" w:styleId="10">
    <w:name w:val="heading 9"/>
    <w:basedOn w:val="1"/>
    <w:next w:val="1"/>
    <w:link w:val="37"/>
    <w:semiHidden/>
    <w:unhideWhenUsed/>
    <w:qFormat/>
    <w:uiPriority w:val="9"/>
    <w:pPr>
      <w:keepNext/>
      <w:keepLines/>
      <w:outlineLvl w:val="8"/>
    </w:pPr>
    <w:rPr>
      <w:rFonts w:asciiTheme="minorHAnsi" w:hAnsiTheme="minorHAnsi" w:eastAsiaTheme="majorEastAsia" w:cstheme="majorBidi"/>
      <w:color w:val="595959" w:themeColor="text1" w:themeTint="A6"/>
      <w:szCs w:val="22"/>
      <w14:textFill>
        <w14:solidFill>
          <w14:schemeClr w14:val="tx1">
            <w14:lumMod w14:val="65000"/>
            <w14:lumOff w14:val="35000"/>
          </w14:schemeClr>
        </w14:solidFill>
      </w14:textFill>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semiHidden/>
    <w:unhideWhenUsed/>
    <w:qFormat/>
    <w:uiPriority w:val="99"/>
    <w:pPr>
      <w:jc w:val="left"/>
    </w:pPr>
  </w:style>
  <w:style w:type="paragraph" w:styleId="12">
    <w:name w:val="Body Text"/>
    <w:basedOn w:val="1"/>
    <w:next w:val="1"/>
    <w:qFormat/>
    <w:uiPriority w:val="0"/>
    <w:pPr>
      <w:tabs>
        <w:tab w:val="left" w:pos="567"/>
      </w:tabs>
      <w:spacing w:before="120" w:line="22" w:lineRule="atLeast"/>
    </w:pPr>
    <w:rPr>
      <w:rFonts w:ascii="宋体" w:hAnsi="宋体"/>
      <w:sz w:val="24"/>
    </w:rPr>
  </w:style>
  <w:style w:type="paragraph" w:styleId="13">
    <w:name w:val="Body Text Indent"/>
    <w:basedOn w:val="1"/>
    <w:next w:val="14"/>
    <w:link w:val="49"/>
    <w:semiHidden/>
    <w:unhideWhenUsed/>
    <w:qFormat/>
    <w:uiPriority w:val="99"/>
    <w:pPr>
      <w:spacing w:after="120"/>
      <w:ind w:left="420" w:leftChars="200"/>
    </w:pPr>
  </w:style>
  <w:style w:type="paragraph" w:styleId="14">
    <w:name w:val="envelope return"/>
    <w:basedOn w:val="1"/>
    <w:qFormat/>
    <w:uiPriority w:val="0"/>
    <w:pPr>
      <w:snapToGrid w:val="0"/>
    </w:pPr>
    <w:rPr>
      <w:rFonts w:ascii="Arial" w:hAnsi="Arial"/>
    </w:rPr>
  </w:style>
  <w:style w:type="paragraph" w:styleId="15">
    <w:name w:val="footer"/>
    <w:basedOn w:val="1"/>
    <w:link w:val="4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16">
    <w:name w:val="header"/>
    <w:basedOn w:val="1"/>
    <w:link w:val="47"/>
    <w:unhideWhenUsed/>
    <w:qFormat/>
    <w:uiPriority w:val="99"/>
    <w:pPr>
      <w:tabs>
        <w:tab w:val="center" w:pos="4153"/>
        <w:tab w:val="right" w:pos="8306"/>
      </w:tabs>
      <w:snapToGrid w:val="0"/>
      <w:jc w:val="center"/>
    </w:pPr>
    <w:rPr>
      <w:rFonts w:asciiTheme="minorHAnsi" w:hAnsiTheme="minorHAnsi" w:eastAsiaTheme="minorEastAsia" w:cstheme="minorBidi"/>
      <w:sz w:val="18"/>
      <w:szCs w:val="18"/>
    </w:rPr>
  </w:style>
  <w:style w:type="paragraph" w:styleId="17">
    <w:name w:val="toc 1"/>
    <w:basedOn w:val="1"/>
    <w:next w:val="1"/>
    <w:qFormat/>
    <w:uiPriority w:val="0"/>
    <w:pPr>
      <w:tabs>
        <w:tab w:val="left" w:pos="1050"/>
        <w:tab w:val="right" w:leader="dot" w:pos="8937"/>
      </w:tabs>
      <w:spacing w:line="300" w:lineRule="auto"/>
    </w:pPr>
    <w:rPr>
      <w:rFonts w:ascii="宋体" w:hAnsi="宋体"/>
      <w:b/>
      <w:sz w:val="24"/>
    </w:rPr>
  </w:style>
  <w:style w:type="paragraph" w:styleId="18">
    <w:name w:val="Subtitle"/>
    <w:basedOn w:val="1"/>
    <w:next w:val="1"/>
    <w:link w:val="39"/>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9">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szCs w:val="22"/>
    </w:rPr>
  </w:style>
  <w:style w:type="paragraph" w:styleId="20">
    <w:name w:val="Normal (Web)"/>
    <w:basedOn w:val="1"/>
    <w:qFormat/>
    <w:uiPriority w:val="0"/>
    <w:pPr>
      <w:spacing w:before="0" w:beforeAutospacing="1" w:after="0" w:afterAutospacing="1"/>
      <w:ind w:left="0" w:right="0"/>
      <w:jc w:val="left"/>
    </w:pPr>
    <w:rPr>
      <w:kern w:val="0"/>
      <w:sz w:val="24"/>
      <w:lang w:val="en-US" w:eastAsia="zh-CN" w:bidi="ar"/>
    </w:rPr>
  </w:style>
  <w:style w:type="paragraph" w:styleId="21">
    <w:name w:val="Title"/>
    <w:basedOn w:val="1"/>
    <w:next w:val="1"/>
    <w:link w:val="38"/>
    <w:qFormat/>
    <w:uiPriority w:val="10"/>
    <w:pPr>
      <w:spacing w:after="80"/>
      <w:contextualSpacing/>
      <w:jc w:val="center"/>
    </w:pPr>
    <w:rPr>
      <w:rFonts w:asciiTheme="majorHAnsi" w:hAnsiTheme="majorHAnsi" w:eastAsiaTheme="majorEastAsia" w:cstheme="majorBidi"/>
      <w:spacing w:val="-10"/>
      <w:kern w:val="28"/>
      <w:sz w:val="56"/>
      <w:szCs w:val="56"/>
    </w:rPr>
  </w:style>
  <w:style w:type="paragraph" w:styleId="22">
    <w:name w:val="Body Text First Indent"/>
    <w:basedOn w:val="12"/>
    <w:next w:val="1"/>
    <w:qFormat/>
    <w:uiPriority w:val="0"/>
    <w:pPr>
      <w:ind w:firstLine="200"/>
    </w:pPr>
    <w:rPr>
      <w:szCs w:val="20"/>
    </w:rPr>
  </w:style>
  <w:style w:type="paragraph" w:styleId="23">
    <w:name w:val="Body Text First Indent 2"/>
    <w:basedOn w:val="13"/>
    <w:next w:val="1"/>
    <w:link w:val="50"/>
    <w:semiHidden/>
    <w:unhideWhenUsed/>
    <w:qFormat/>
    <w:uiPriority w:val="99"/>
    <w:pPr>
      <w:ind w:firstLine="420" w:firstLineChars="200"/>
    </w:pPr>
  </w:style>
  <w:style w:type="table" w:styleId="25">
    <w:name w:val="Table Grid"/>
    <w:basedOn w:val="24"/>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qFormat/>
    <w:uiPriority w:val="0"/>
    <w:rPr>
      <w:color w:val="2490F8"/>
      <w:u w:val="single"/>
    </w:rPr>
  </w:style>
  <w:style w:type="paragraph" w:customStyle="1" w:styleId="28">
    <w:name w:val="段"/>
    <w:next w:val="1"/>
    <w:qFormat/>
    <w:uiPriority w:val="99"/>
    <w:pPr>
      <w:autoSpaceDE w:val="0"/>
      <w:autoSpaceDN w:val="0"/>
      <w:ind w:firstLine="200" w:firstLineChars="200"/>
      <w:jc w:val="both"/>
    </w:pPr>
    <w:rPr>
      <w:rFonts w:ascii="宋体" w:hAnsi="Times New Roman" w:eastAsia="Times New Roman" w:cs="Times New Roman"/>
      <w:sz w:val="21"/>
      <w:lang w:val="en-US" w:eastAsia="zh-CN" w:bidi="ar-SA"/>
    </w:rPr>
  </w:style>
  <w:style w:type="character" w:customStyle="1" w:styleId="29">
    <w:name w:val="标题 1 字符"/>
    <w:basedOn w:val="26"/>
    <w:link w:val="2"/>
    <w:qFormat/>
    <w:uiPriority w:val="9"/>
    <w:rPr>
      <w:rFonts w:asciiTheme="majorHAnsi" w:hAnsiTheme="majorHAnsi" w:eastAsiaTheme="majorEastAsia" w:cstheme="majorBidi"/>
      <w:color w:val="2E75B6" w:themeColor="accent1" w:themeShade="BF"/>
      <w:sz w:val="48"/>
      <w:szCs w:val="48"/>
    </w:rPr>
  </w:style>
  <w:style w:type="character" w:customStyle="1" w:styleId="30">
    <w:name w:val="标题 2 字符"/>
    <w:basedOn w:val="26"/>
    <w:link w:val="3"/>
    <w:semiHidden/>
    <w:qFormat/>
    <w:uiPriority w:val="9"/>
    <w:rPr>
      <w:rFonts w:asciiTheme="majorHAnsi" w:hAnsiTheme="majorHAnsi" w:eastAsiaTheme="majorEastAsia" w:cstheme="majorBidi"/>
      <w:color w:val="2E75B6" w:themeColor="accent1" w:themeShade="BF"/>
      <w:sz w:val="40"/>
      <w:szCs w:val="40"/>
    </w:rPr>
  </w:style>
  <w:style w:type="character" w:customStyle="1" w:styleId="31">
    <w:name w:val="标题 3 字符"/>
    <w:basedOn w:val="26"/>
    <w:link w:val="4"/>
    <w:semiHidden/>
    <w:qFormat/>
    <w:uiPriority w:val="9"/>
    <w:rPr>
      <w:rFonts w:asciiTheme="majorHAnsi" w:hAnsiTheme="majorHAnsi" w:eastAsiaTheme="majorEastAsia" w:cstheme="majorBidi"/>
      <w:color w:val="2E75B6" w:themeColor="accent1" w:themeShade="BF"/>
      <w:sz w:val="32"/>
      <w:szCs w:val="32"/>
    </w:rPr>
  </w:style>
  <w:style w:type="character" w:customStyle="1" w:styleId="32">
    <w:name w:val="标题 4 字符"/>
    <w:basedOn w:val="26"/>
    <w:link w:val="5"/>
    <w:semiHidden/>
    <w:qFormat/>
    <w:uiPriority w:val="9"/>
    <w:rPr>
      <w:rFonts w:cstheme="majorBidi"/>
      <w:color w:val="2E75B6" w:themeColor="accent1" w:themeShade="BF"/>
      <w:sz w:val="28"/>
      <w:szCs w:val="28"/>
    </w:rPr>
  </w:style>
  <w:style w:type="character" w:customStyle="1" w:styleId="33">
    <w:name w:val="标题 5 字符"/>
    <w:basedOn w:val="26"/>
    <w:link w:val="6"/>
    <w:semiHidden/>
    <w:qFormat/>
    <w:uiPriority w:val="9"/>
    <w:rPr>
      <w:rFonts w:cstheme="majorBidi"/>
      <w:color w:val="2E75B6" w:themeColor="accent1" w:themeShade="BF"/>
      <w:sz w:val="24"/>
      <w:szCs w:val="24"/>
    </w:rPr>
  </w:style>
  <w:style w:type="character" w:customStyle="1" w:styleId="34">
    <w:name w:val="标题 6 字符"/>
    <w:basedOn w:val="26"/>
    <w:link w:val="7"/>
    <w:semiHidden/>
    <w:qFormat/>
    <w:uiPriority w:val="9"/>
    <w:rPr>
      <w:rFonts w:cstheme="majorBidi"/>
      <w:b/>
      <w:bCs/>
      <w:color w:val="2E75B6" w:themeColor="accent1" w:themeShade="BF"/>
    </w:rPr>
  </w:style>
  <w:style w:type="character" w:customStyle="1" w:styleId="35">
    <w:name w:val="标题 7 字符"/>
    <w:basedOn w:val="26"/>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36">
    <w:name w:val="标题 8 字符"/>
    <w:basedOn w:val="26"/>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37">
    <w:name w:val="标题 9 字符"/>
    <w:basedOn w:val="26"/>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8">
    <w:name w:val="标题 字符"/>
    <w:basedOn w:val="26"/>
    <w:link w:val="21"/>
    <w:qFormat/>
    <w:uiPriority w:val="10"/>
    <w:rPr>
      <w:rFonts w:asciiTheme="majorHAnsi" w:hAnsiTheme="majorHAnsi" w:eastAsiaTheme="majorEastAsia" w:cstheme="majorBidi"/>
      <w:spacing w:val="-10"/>
      <w:kern w:val="28"/>
      <w:sz w:val="56"/>
      <w:szCs w:val="56"/>
    </w:rPr>
  </w:style>
  <w:style w:type="character" w:customStyle="1" w:styleId="39">
    <w:name w:val="副标题 字符"/>
    <w:basedOn w:val="26"/>
    <w:link w:val="18"/>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40">
    <w:name w:val="Quote"/>
    <w:basedOn w:val="1"/>
    <w:next w:val="1"/>
    <w:link w:val="41"/>
    <w:qFormat/>
    <w:uiPriority w:val="29"/>
    <w:pPr>
      <w:spacing w:before="160" w:after="160"/>
      <w:jc w:val="center"/>
    </w:pPr>
    <w:rPr>
      <w:rFonts w:asciiTheme="minorHAnsi" w:hAnsiTheme="minorHAnsi" w:eastAsiaTheme="minorEastAsia" w:cstheme="minorBidi"/>
      <w:i/>
      <w:iCs/>
      <w:color w:val="404040" w:themeColor="text1" w:themeTint="BF"/>
      <w:szCs w:val="22"/>
      <w14:textFill>
        <w14:solidFill>
          <w14:schemeClr w14:val="tx1">
            <w14:lumMod w14:val="75000"/>
            <w14:lumOff w14:val="25000"/>
          </w14:schemeClr>
        </w14:solidFill>
      </w14:textFill>
    </w:rPr>
  </w:style>
  <w:style w:type="character" w:customStyle="1" w:styleId="41">
    <w:name w:val="引用 字符"/>
    <w:basedOn w:val="26"/>
    <w:link w:val="40"/>
    <w:qFormat/>
    <w:uiPriority w:val="29"/>
    <w:rPr>
      <w:i/>
      <w:iCs/>
      <w:color w:val="404040" w:themeColor="text1" w:themeTint="BF"/>
      <w14:textFill>
        <w14:solidFill>
          <w14:schemeClr w14:val="tx1">
            <w14:lumMod w14:val="75000"/>
            <w14:lumOff w14:val="25000"/>
          </w14:schemeClr>
        </w14:solidFill>
      </w14:textFill>
    </w:rPr>
  </w:style>
  <w:style w:type="paragraph" w:styleId="42">
    <w:name w:val="List Paragraph"/>
    <w:basedOn w:val="1"/>
    <w:qFormat/>
    <w:uiPriority w:val="34"/>
    <w:pPr>
      <w:ind w:left="720"/>
      <w:contextualSpacing/>
    </w:pPr>
    <w:rPr>
      <w:rFonts w:asciiTheme="minorHAnsi" w:hAnsiTheme="minorHAnsi" w:eastAsiaTheme="minorEastAsia" w:cstheme="minorBidi"/>
      <w:szCs w:val="22"/>
    </w:rPr>
  </w:style>
  <w:style w:type="character" w:customStyle="1" w:styleId="43">
    <w:name w:val="Intense Emphasis"/>
    <w:basedOn w:val="26"/>
    <w:qFormat/>
    <w:uiPriority w:val="21"/>
    <w:rPr>
      <w:i/>
      <w:iCs/>
      <w:color w:val="2E75B6" w:themeColor="accent1" w:themeShade="BF"/>
    </w:rPr>
  </w:style>
  <w:style w:type="paragraph" w:styleId="44">
    <w:name w:val="Intense Quote"/>
    <w:basedOn w:val="1"/>
    <w:next w:val="1"/>
    <w:link w:val="45"/>
    <w:qFormat/>
    <w:uiPriority w:val="30"/>
    <w:pPr>
      <w:pBdr>
        <w:top w:val="single" w:color="2E75B5" w:themeColor="accent1" w:themeShade="BF" w:sz="4" w:space="10"/>
        <w:bottom w:val="single" w:color="2E75B5" w:themeColor="accent1" w:themeShade="BF" w:sz="4" w:space="10"/>
      </w:pBdr>
      <w:spacing w:before="360" w:after="360"/>
      <w:ind w:left="864" w:right="864"/>
      <w:jc w:val="center"/>
    </w:pPr>
    <w:rPr>
      <w:rFonts w:asciiTheme="minorHAnsi" w:hAnsiTheme="minorHAnsi" w:eastAsiaTheme="minorEastAsia" w:cstheme="minorBidi"/>
      <w:i/>
      <w:iCs/>
      <w:color w:val="2E75B6" w:themeColor="accent1" w:themeShade="BF"/>
      <w:szCs w:val="22"/>
    </w:rPr>
  </w:style>
  <w:style w:type="character" w:customStyle="1" w:styleId="45">
    <w:name w:val="明显引用 字符"/>
    <w:basedOn w:val="26"/>
    <w:link w:val="44"/>
    <w:qFormat/>
    <w:uiPriority w:val="30"/>
    <w:rPr>
      <w:i/>
      <w:iCs/>
      <w:color w:val="2E75B6" w:themeColor="accent1" w:themeShade="BF"/>
    </w:rPr>
  </w:style>
  <w:style w:type="character" w:customStyle="1" w:styleId="46">
    <w:name w:val="Intense Reference"/>
    <w:basedOn w:val="26"/>
    <w:qFormat/>
    <w:uiPriority w:val="32"/>
    <w:rPr>
      <w:b/>
      <w:bCs/>
      <w:smallCaps/>
      <w:color w:val="2E75B6" w:themeColor="accent1" w:themeShade="BF"/>
      <w:spacing w:val="5"/>
    </w:rPr>
  </w:style>
  <w:style w:type="character" w:customStyle="1" w:styleId="47">
    <w:name w:val="页眉 字符"/>
    <w:basedOn w:val="26"/>
    <w:link w:val="16"/>
    <w:qFormat/>
    <w:uiPriority w:val="99"/>
    <w:rPr>
      <w:sz w:val="18"/>
      <w:szCs w:val="18"/>
    </w:rPr>
  </w:style>
  <w:style w:type="character" w:customStyle="1" w:styleId="48">
    <w:name w:val="页脚 字符"/>
    <w:basedOn w:val="26"/>
    <w:link w:val="15"/>
    <w:qFormat/>
    <w:uiPriority w:val="99"/>
    <w:rPr>
      <w:sz w:val="18"/>
      <w:szCs w:val="18"/>
    </w:rPr>
  </w:style>
  <w:style w:type="character" w:customStyle="1" w:styleId="49">
    <w:name w:val="正文文本缩进 字符"/>
    <w:basedOn w:val="26"/>
    <w:link w:val="13"/>
    <w:semiHidden/>
    <w:qFormat/>
    <w:uiPriority w:val="99"/>
    <w:rPr>
      <w:rFonts w:ascii="Times New Roman" w:hAnsi="Times New Roman" w:eastAsia="宋体" w:cs="Times New Roman"/>
      <w:szCs w:val="24"/>
    </w:rPr>
  </w:style>
  <w:style w:type="character" w:customStyle="1" w:styleId="50">
    <w:name w:val="正文文本首行缩进 2 字符"/>
    <w:basedOn w:val="49"/>
    <w:link w:val="23"/>
    <w:semiHidden/>
    <w:qFormat/>
    <w:uiPriority w:val="99"/>
    <w:rPr>
      <w:rFonts w:ascii="Times New Roman" w:hAnsi="Times New Roman" w:eastAsia="宋体" w:cs="Times New Roman"/>
      <w:szCs w:val="24"/>
    </w:rPr>
  </w:style>
  <w:style w:type="paragraph" w:customStyle="1" w:styleId="51">
    <w:name w:val="样式"/>
    <w:autoRedefine/>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52">
    <w:name w:val="正文_0_0"/>
    <w:autoRedefi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3">
    <w:name w:val="正文文本缩进1"/>
    <w:basedOn w:val="1"/>
    <w:autoRedefine/>
    <w:qFormat/>
    <w:uiPriority w:val="0"/>
    <w:pPr>
      <w:spacing w:line="480" w:lineRule="exact"/>
      <w:ind w:firstLine="480" w:firstLineChars="200"/>
    </w:pPr>
    <w:rPr>
      <w:sz w:val="24"/>
    </w:rPr>
  </w:style>
  <w:style w:type="paragraph" w:customStyle="1" w:styleId="54">
    <w:name w:val="普通(网站)1"/>
    <w:basedOn w:val="1"/>
    <w:next w:val="55"/>
    <w:autoRedefine/>
    <w:qFormat/>
    <w:uiPriority w:val="0"/>
    <w:pPr>
      <w:spacing w:before="100" w:beforeAutospacing="1" w:after="100" w:afterAutospacing="1"/>
      <w:jc w:val="left"/>
    </w:pPr>
    <w:rPr>
      <w:kern w:val="0"/>
      <w:sz w:val="24"/>
    </w:rPr>
  </w:style>
  <w:style w:type="paragraph" w:customStyle="1" w:styleId="55">
    <w:name w:val="正文文字 8"/>
    <w:basedOn w:val="1"/>
    <w:next w:val="1"/>
    <w:autoRedefine/>
    <w:qFormat/>
    <w:uiPriority w:val="0"/>
    <w:pPr>
      <w:ind w:left="240"/>
    </w:pPr>
    <w:rPr>
      <w:sz w:val="16"/>
    </w:rPr>
  </w:style>
  <w:style w:type="paragraph" w:customStyle="1" w:styleId="56">
    <w:name w:val="trs_editor"/>
    <w:basedOn w:val="1"/>
    <w:autoRedefine/>
    <w:qFormat/>
    <w:uiPriority w:val="0"/>
    <w:pPr>
      <w:widowControl/>
      <w:spacing w:before="100" w:beforeAutospacing="1" w:after="100" w:afterAutospacing="1"/>
      <w:jc w:val="left"/>
    </w:pPr>
    <w:rPr>
      <w:rFonts w:hint="eastAsia" w:ascii="宋体" w:hAnsi="宋体" w:cs="宋体"/>
      <w:kern w:val="0"/>
      <w:sz w:val="24"/>
    </w:rPr>
  </w:style>
  <w:style w:type="paragraph" w:customStyle="1" w:styleId="57">
    <w:name w:val="Char Char Char Char Char Char Char1 Char_1"/>
    <w:basedOn w:val="58"/>
    <w:autoRedefine/>
    <w:qFormat/>
    <w:uiPriority w:val="0"/>
    <w:rPr>
      <w:rFonts w:ascii="Tahoma" w:hAnsi="Tahoma"/>
      <w:sz w:val="24"/>
    </w:rPr>
  </w:style>
  <w:style w:type="paragraph" w:customStyle="1" w:styleId="58">
    <w:name w:val="正文_1"/>
    <w:autoRedefi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9">
    <w:name w:val="Table Paragraph"/>
    <w:basedOn w:val="1"/>
    <w:autoRedefine/>
    <w:qFormat/>
    <w:uiPriority w:val="0"/>
    <w:pPr>
      <w:autoSpaceDE w:val="0"/>
      <w:autoSpaceDN w:val="0"/>
      <w:jc w:val="left"/>
    </w:pPr>
    <w:rPr>
      <w:rFonts w:ascii="宋体" w:hAnsi="宋体" w:cs="宋体"/>
      <w:kern w:val="0"/>
      <w:sz w:val="22"/>
      <w:szCs w:val="22"/>
      <w:lang w:eastAsia="en-US"/>
    </w:rPr>
  </w:style>
  <w:style w:type="paragraph" w:customStyle="1" w:styleId="60">
    <w:name w:val="正文2"/>
    <w:basedOn w:val="1"/>
    <w:autoRedefine/>
    <w:qFormat/>
    <w:uiPriority w:val="0"/>
    <w:pPr>
      <w:spacing w:before="156" w:line="360" w:lineRule="auto"/>
      <w:ind w:firstLine="510" w:firstLineChars="200"/>
    </w:pPr>
    <w:rPr>
      <w:sz w:val="24"/>
      <w:szCs w:val="20"/>
    </w:rPr>
  </w:style>
  <w:style w:type="character" w:customStyle="1" w:styleId="61">
    <w:name w:val="NormalCharacter"/>
    <w:autoRedefine/>
    <w:qFormat/>
    <w:uiPriority w:val="0"/>
  </w:style>
  <w:style w:type="paragraph" w:customStyle="1" w:styleId="62">
    <w:name w:val="正文文本首行缩进 21"/>
    <w:basedOn w:val="53"/>
    <w:next w:val="1"/>
    <w:autoRedefine/>
    <w:qFormat/>
    <w:uiPriority w:val="0"/>
    <w:pPr>
      <w:spacing w:after="120"/>
      <w:ind w:left="420" w:leftChars="200" w:firstLine="420"/>
    </w:pPr>
  </w:style>
  <w:style w:type="paragraph" w:customStyle="1" w:styleId="63">
    <w:name w:val="02标题二"/>
    <w:basedOn w:val="1"/>
    <w:autoRedefine/>
    <w:qFormat/>
    <w:uiPriority w:val="0"/>
    <w:pPr>
      <w:ind w:firstLine="562" w:firstLineChars="200"/>
    </w:pPr>
    <w:rPr>
      <w:rFonts w:cs="华文仿宋"/>
      <w:b/>
      <w:bCs/>
      <w:sz w:val="28"/>
      <w:szCs w:val="28"/>
    </w:rPr>
  </w:style>
  <w:style w:type="character" w:customStyle="1" w:styleId="64">
    <w:name w:val="页码1"/>
    <w:basedOn w:val="26"/>
    <w:autoRedefine/>
    <w:qFormat/>
    <w:uiPriority w:val="0"/>
  </w:style>
  <w:style w:type="paragraph" w:customStyle="1" w:styleId="65">
    <w:name w:val="Plain Text"/>
    <w:basedOn w:val="1"/>
    <w:autoRedefine/>
    <w:qFormat/>
    <w:uiPriority w:val="0"/>
    <w:rPr>
      <w:rFonts w:hint="eastAsia" w:ascii="宋体" w:hAnsi="Courier New" w:eastAsia="宋体" w:cs="宋体"/>
      <w:kern w:val="2"/>
      <w:sz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59</Pages>
  <Words>6400</Words>
  <Characters>6697</Characters>
  <Lines>9</Lines>
  <Paragraphs>2</Paragraphs>
  <TotalTime>6</TotalTime>
  <ScaleCrop>false</ScaleCrop>
  <LinksUpToDate>false</LinksUpToDate>
  <CharactersWithSpaces>6782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2025-03-17T02:32:00Z</dcterms:created>
  <dc:creator>云崧 姚</dc:creator>
  <cp:lastModifiedBy>暖暖星人</cp:lastModifiedBy>
  <dcterms:modified xsi:type="dcterms:W3CDTF">2025-05-29T08:30:00Z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eyJoZGlkIjoiMWJhZDBjYTU2MzE5MGRlY2MyZWIxMDNjNzAzMmM3MTciLCJ1c2VySWQiOiIyNDkzNTgzNTYifQ==</vt:lpwstr>
  </property>
  <property fmtid="{D5CDD505-2E9C-101B-9397-08002B2CF9AE}" pid="3" name="KSOProductBuildVer">
    <vt:lpwstr>2052-12.1.0.20784</vt:lpwstr>
  </property>
  <property fmtid="{D5CDD505-2E9C-101B-9397-08002B2CF9AE}" pid="4" name="ICV">
    <vt:lpwstr>F98D2BED91D04D87AA0336EA49ACF14B_13</vt:lpwstr>
  </property>
</Properties>
</file>