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4554FE">
      <w:pPr>
        <w:shd w:val="clear" w:color="auto" w:fill="auto"/>
        <w:adjustRightInd w:val="0"/>
        <w:snapToGrid w:val="0"/>
        <w:spacing w:line="1000" w:lineRule="exact"/>
        <w:jc w:val="center"/>
        <w:rPr>
          <w:rFonts w:hint="eastAsia"/>
          <w:b/>
          <w:color w:val="auto"/>
          <w:sz w:val="48"/>
          <w:szCs w:val="48"/>
          <w:highlight w:val="none"/>
          <w:lang w:eastAsia="zh-CN"/>
        </w:rPr>
      </w:pPr>
    </w:p>
    <w:p w14:paraId="024CD1C8">
      <w:pPr>
        <w:shd w:val="clear" w:color="auto" w:fill="auto"/>
        <w:adjustRightInd w:val="0"/>
        <w:snapToGrid w:val="0"/>
        <w:spacing w:line="1000" w:lineRule="exact"/>
        <w:jc w:val="center"/>
        <w:rPr>
          <w:rFonts w:hint="eastAsia" w:hAnsi="宋体" w:eastAsia="宋体" w:cs="宋体"/>
          <w:color w:val="auto"/>
          <w:sz w:val="48"/>
          <w:szCs w:val="48"/>
          <w:highlight w:val="none"/>
          <w:lang w:eastAsia="zh-CN"/>
        </w:rPr>
      </w:pPr>
      <w:r>
        <w:rPr>
          <w:rFonts w:hint="eastAsia"/>
          <w:b/>
          <w:color w:val="auto"/>
          <w:sz w:val="48"/>
          <w:szCs w:val="48"/>
          <w:highlight w:val="none"/>
          <w:lang w:eastAsia="zh-CN"/>
        </w:rPr>
        <w:t>铜陵市郊区六个乡镇污水提质增效项目污水处理厂视频监控采购安装工程</w:t>
      </w:r>
    </w:p>
    <w:p w14:paraId="299027C2">
      <w:pPr>
        <w:shd w:val="clear" w:color="auto" w:fill="auto"/>
        <w:adjustRightInd w:val="0"/>
        <w:snapToGrid w:val="0"/>
        <w:spacing w:line="360" w:lineRule="auto"/>
        <w:jc w:val="center"/>
        <w:rPr>
          <w:rFonts w:hint="eastAsia" w:hAnsi="宋体" w:cs="宋体"/>
          <w:color w:val="auto"/>
          <w:szCs w:val="21"/>
          <w:highlight w:val="none"/>
        </w:rPr>
      </w:pPr>
    </w:p>
    <w:p w14:paraId="1B5F05A8">
      <w:pPr>
        <w:shd w:val="clear" w:color="auto" w:fill="auto"/>
        <w:adjustRightInd w:val="0"/>
        <w:snapToGrid w:val="0"/>
        <w:spacing w:line="360" w:lineRule="auto"/>
        <w:jc w:val="center"/>
        <w:rPr>
          <w:rFonts w:hint="eastAsia" w:hAnsi="宋体" w:cs="宋体"/>
          <w:color w:val="auto"/>
          <w:szCs w:val="21"/>
          <w:highlight w:val="none"/>
        </w:rPr>
      </w:pPr>
    </w:p>
    <w:p w14:paraId="77CF96E1">
      <w:pPr>
        <w:shd w:val="clear" w:color="auto" w:fill="auto"/>
        <w:adjustRightInd w:val="0"/>
        <w:snapToGrid w:val="0"/>
        <w:spacing w:line="360" w:lineRule="auto"/>
        <w:jc w:val="center"/>
        <w:rPr>
          <w:rFonts w:hint="eastAsia" w:hAnsi="宋体" w:cs="宋体"/>
          <w:color w:val="auto"/>
          <w:szCs w:val="21"/>
          <w:highlight w:val="none"/>
        </w:rPr>
      </w:pPr>
    </w:p>
    <w:p w14:paraId="1D1E776A">
      <w:pPr>
        <w:shd w:val="clear" w:color="auto" w:fill="auto"/>
        <w:adjustRightInd w:val="0"/>
        <w:snapToGrid w:val="0"/>
        <w:spacing w:line="360" w:lineRule="auto"/>
        <w:jc w:val="center"/>
        <w:rPr>
          <w:rFonts w:hint="eastAsia" w:hAnsi="宋体" w:cs="宋体"/>
          <w:color w:val="auto"/>
          <w:szCs w:val="21"/>
          <w:highlight w:val="none"/>
        </w:rPr>
      </w:pPr>
    </w:p>
    <w:p w14:paraId="64BF03C6">
      <w:pPr>
        <w:shd w:val="clear" w:color="auto" w:fill="auto"/>
        <w:adjustRightInd w:val="0"/>
        <w:snapToGrid w:val="0"/>
        <w:spacing w:line="360" w:lineRule="auto"/>
        <w:jc w:val="center"/>
        <w:rPr>
          <w:rFonts w:hint="eastAsia" w:hAnsi="宋体" w:cs="宋体"/>
          <w:color w:val="auto"/>
          <w:szCs w:val="21"/>
          <w:highlight w:val="none"/>
        </w:rPr>
      </w:pPr>
    </w:p>
    <w:p w14:paraId="35167040">
      <w:pPr>
        <w:shd w:val="clear" w:color="auto" w:fill="auto"/>
        <w:adjustRightInd w:val="0"/>
        <w:snapToGrid w:val="0"/>
        <w:spacing w:line="360" w:lineRule="auto"/>
        <w:jc w:val="center"/>
        <w:rPr>
          <w:rFonts w:hint="eastAsia" w:hAnsi="宋体" w:cs="宋体"/>
          <w:b/>
          <w:bCs/>
          <w:color w:val="auto"/>
          <w:sz w:val="72"/>
          <w:szCs w:val="72"/>
          <w:highlight w:val="none"/>
        </w:rPr>
      </w:pPr>
      <w:r>
        <w:rPr>
          <w:rFonts w:hint="eastAsia" w:hAnsi="宋体" w:cs="宋体"/>
          <w:b/>
          <w:bCs/>
          <w:color w:val="auto"/>
          <w:sz w:val="72"/>
          <w:szCs w:val="72"/>
          <w:highlight w:val="none"/>
        </w:rPr>
        <w:t>招 标 文 件</w:t>
      </w:r>
    </w:p>
    <w:p w14:paraId="3CCE72A1">
      <w:pPr>
        <w:shd w:val="clear" w:color="auto" w:fill="auto"/>
        <w:adjustRightInd w:val="0"/>
        <w:snapToGrid w:val="0"/>
        <w:spacing w:line="360" w:lineRule="auto"/>
        <w:jc w:val="center"/>
        <w:rPr>
          <w:rFonts w:hint="default" w:hAnsi="宋体" w:eastAsia="宋体" w:cs="宋体"/>
          <w:b/>
          <w:bCs/>
          <w:color w:val="auto"/>
          <w:sz w:val="28"/>
          <w:szCs w:val="28"/>
          <w:highlight w:val="none"/>
          <w:lang w:val="en-US" w:eastAsia="zh-CN"/>
        </w:rPr>
      </w:pPr>
      <w:r>
        <w:rPr>
          <w:rFonts w:hint="eastAsia" w:hAnsi="宋体" w:cs="宋体"/>
          <w:b/>
          <w:bCs/>
          <w:color w:val="auto"/>
          <w:sz w:val="28"/>
          <w:szCs w:val="28"/>
          <w:highlight w:val="none"/>
        </w:rPr>
        <w:t>项目编号：</w:t>
      </w:r>
      <w:r>
        <w:rPr>
          <w:rFonts w:hint="eastAsia" w:hAnsi="宋体" w:cs="宋体"/>
          <w:b/>
          <w:bCs/>
          <w:color w:val="auto"/>
          <w:sz w:val="28"/>
          <w:szCs w:val="28"/>
          <w:highlight w:val="none"/>
          <w:lang w:val="en-US" w:eastAsia="zh-CN"/>
        </w:rPr>
        <w:t xml:space="preserve">GL-ZB-2025006 </w:t>
      </w:r>
    </w:p>
    <w:p w14:paraId="04159714">
      <w:pPr>
        <w:shd w:val="clear" w:color="auto" w:fill="auto"/>
        <w:jc w:val="center"/>
        <w:rPr>
          <w:rFonts w:hint="eastAsia" w:hAnsi="宋体" w:cs="宋体"/>
          <w:color w:val="auto"/>
          <w:sz w:val="72"/>
          <w:szCs w:val="72"/>
          <w:highlight w:val="none"/>
        </w:rPr>
      </w:pPr>
    </w:p>
    <w:p w14:paraId="0BA0B6A2">
      <w:pPr>
        <w:shd w:val="clear" w:color="auto" w:fill="auto"/>
        <w:spacing w:line="540" w:lineRule="exact"/>
        <w:ind w:firstLine="437"/>
        <w:rPr>
          <w:rFonts w:hint="eastAsia" w:hAnsi="宋体" w:cs="宋体"/>
          <w:color w:val="auto"/>
          <w:szCs w:val="21"/>
          <w:highlight w:val="none"/>
        </w:rPr>
      </w:pPr>
    </w:p>
    <w:p w14:paraId="0183FFF2">
      <w:pPr>
        <w:shd w:val="clear" w:color="auto" w:fill="auto"/>
        <w:adjustRightInd w:val="0"/>
        <w:rPr>
          <w:rFonts w:hint="eastAsia" w:hAnsi="宋体" w:cs="宋体"/>
          <w:b/>
          <w:color w:val="auto"/>
          <w:sz w:val="28"/>
          <w:szCs w:val="28"/>
          <w:highlight w:val="none"/>
        </w:rPr>
      </w:pPr>
    </w:p>
    <w:p w14:paraId="353CA89F">
      <w:pPr>
        <w:shd w:val="clear" w:color="auto" w:fill="auto"/>
        <w:spacing w:line="540" w:lineRule="exact"/>
        <w:ind w:firstLine="437"/>
        <w:rPr>
          <w:rFonts w:hint="eastAsia" w:hAnsi="宋体" w:cs="宋体"/>
          <w:color w:val="auto"/>
          <w:szCs w:val="21"/>
          <w:highlight w:val="none"/>
        </w:rPr>
      </w:pPr>
    </w:p>
    <w:p w14:paraId="63082634">
      <w:pPr>
        <w:shd w:val="clear" w:color="auto" w:fill="auto"/>
        <w:spacing w:line="540" w:lineRule="exact"/>
        <w:rPr>
          <w:rFonts w:hint="eastAsia" w:hAnsi="宋体" w:cs="宋体"/>
          <w:color w:val="auto"/>
          <w:szCs w:val="21"/>
          <w:highlight w:val="none"/>
        </w:rPr>
      </w:pPr>
    </w:p>
    <w:p w14:paraId="0D3FA3E1">
      <w:pPr>
        <w:shd w:val="clear" w:color="auto" w:fill="auto"/>
        <w:adjustRightInd w:val="0"/>
        <w:snapToGrid w:val="0"/>
        <w:spacing w:line="1000" w:lineRule="exact"/>
        <w:ind w:firstLine="437"/>
        <w:jc w:val="center"/>
        <w:rPr>
          <w:rFonts w:hint="eastAsia" w:ascii="宋体" w:hAnsi="宋体" w:cs="宋体"/>
          <w:b/>
          <w:bCs/>
          <w:color w:val="auto"/>
          <w:sz w:val="28"/>
          <w:szCs w:val="28"/>
          <w:highlight w:val="none"/>
          <w:u w:val="single"/>
        </w:rPr>
      </w:pPr>
      <w:r>
        <w:rPr>
          <w:rFonts w:hint="eastAsia" w:ascii="宋体" w:hAnsi="宋体" w:cs="宋体"/>
          <w:b/>
          <w:bCs/>
          <w:color w:val="auto"/>
          <w:sz w:val="28"/>
          <w:szCs w:val="28"/>
          <w:highlight w:val="none"/>
        </w:rPr>
        <w:t>招标人：</w:t>
      </w:r>
      <w:r>
        <w:rPr>
          <w:rFonts w:hint="eastAsia"/>
          <w:b/>
          <w:bCs/>
          <w:color w:val="auto"/>
          <w:sz w:val="28"/>
          <w:szCs w:val="28"/>
          <w:highlight w:val="none"/>
          <w:u w:val="single"/>
          <w:lang w:eastAsia="zh-CN"/>
        </w:rPr>
        <w:t>铜陵金诚资产运营有限公司</w:t>
      </w:r>
      <w:r>
        <w:rPr>
          <w:rFonts w:hint="eastAsia" w:ascii="宋体" w:hAnsi="宋体" w:cs="宋体"/>
          <w:b/>
          <w:bCs/>
          <w:color w:val="auto"/>
          <w:sz w:val="28"/>
          <w:szCs w:val="28"/>
          <w:highlight w:val="none"/>
        </w:rPr>
        <w:t>（盖章）</w:t>
      </w:r>
    </w:p>
    <w:p w14:paraId="4C5F6B44">
      <w:pPr>
        <w:shd w:val="clear" w:color="auto" w:fill="auto"/>
        <w:adjustRightInd w:val="0"/>
        <w:snapToGrid w:val="0"/>
        <w:spacing w:line="1000" w:lineRule="exact"/>
        <w:ind w:firstLine="437"/>
        <w:jc w:val="center"/>
        <w:rPr>
          <w:rFonts w:hint="eastAsia" w:ascii="宋体" w:hAnsi="宋体" w:cs="宋体"/>
          <w:b/>
          <w:bCs/>
          <w:color w:val="auto"/>
          <w:sz w:val="28"/>
          <w:szCs w:val="28"/>
          <w:highlight w:val="none"/>
          <w:u w:val="single"/>
        </w:rPr>
      </w:pPr>
      <w:r>
        <w:rPr>
          <w:rFonts w:hint="eastAsia" w:ascii="宋体" w:hAnsi="宋体" w:cs="宋体"/>
          <w:b/>
          <w:bCs/>
          <w:color w:val="auto"/>
          <w:sz w:val="28"/>
          <w:szCs w:val="28"/>
          <w:highlight w:val="none"/>
        </w:rPr>
        <w:t>招标代理机构：</w:t>
      </w:r>
      <w:r>
        <w:rPr>
          <w:rFonts w:hint="eastAsia" w:ascii="宋体" w:hAnsi="宋体" w:cs="宋体"/>
          <w:b/>
          <w:bCs/>
          <w:color w:val="auto"/>
          <w:sz w:val="28"/>
          <w:szCs w:val="28"/>
          <w:highlight w:val="none"/>
          <w:u w:val="single"/>
          <w:lang w:eastAsia="zh-CN"/>
        </w:rPr>
        <w:t>安徽亘立建设项目管理有限公司</w:t>
      </w:r>
      <w:r>
        <w:rPr>
          <w:rFonts w:hint="eastAsia" w:ascii="宋体" w:hAnsi="宋体" w:cs="宋体"/>
          <w:b/>
          <w:bCs/>
          <w:color w:val="auto"/>
          <w:sz w:val="28"/>
          <w:szCs w:val="28"/>
          <w:highlight w:val="none"/>
        </w:rPr>
        <w:t>（盖章）</w:t>
      </w:r>
    </w:p>
    <w:p w14:paraId="6AD700DE">
      <w:pPr>
        <w:widowControl/>
        <w:shd w:val="clear" w:color="auto" w:fill="auto"/>
        <w:spacing w:line="1000" w:lineRule="exact"/>
        <w:ind w:firstLine="435"/>
        <w:jc w:val="center"/>
        <w:rPr>
          <w:rFonts w:hint="eastAsia" w:ascii="宋体" w:hAnsi="宋体" w:cs="宋体"/>
          <w:b/>
          <w:bCs/>
          <w:color w:val="auto"/>
          <w:sz w:val="28"/>
          <w:szCs w:val="28"/>
          <w:highlight w:val="none"/>
        </w:rPr>
      </w:pPr>
      <w:r>
        <w:rPr>
          <w:rFonts w:hint="eastAsia" w:ascii="宋体" w:hAnsi="宋体" w:cs="宋体"/>
          <w:b/>
          <w:bCs/>
          <w:color w:val="auto"/>
          <w:sz w:val="28"/>
          <w:szCs w:val="28"/>
          <w:highlight w:val="none"/>
          <w:u w:val="none"/>
          <w:lang w:eastAsia="zh-CN"/>
        </w:rPr>
        <w:t>2025</w:t>
      </w:r>
      <w:r>
        <w:rPr>
          <w:rFonts w:hint="eastAsia" w:ascii="宋体" w:hAnsi="宋体" w:cs="宋体"/>
          <w:b/>
          <w:bCs/>
          <w:color w:val="auto"/>
          <w:sz w:val="28"/>
          <w:szCs w:val="28"/>
          <w:highlight w:val="none"/>
          <w:u w:val="none"/>
        </w:rPr>
        <w:t>年</w:t>
      </w:r>
      <w:r>
        <w:rPr>
          <w:rFonts w:hint="eastAsia" w:ascii="宋体" w:hAnsi="宋体" w:cs="宋体"/>
          <w:b/>
          <w:bCs/>
          <w:color w:val="auto"/>
          <w:sz w:val="28"/>
          <w:szCs w:val="28"/>
          <w:highlight w:val="none"/>
          <w:u w:val="none"/>
          <w:lang w:val="en-US" w:eastAsia="zh-CN"/>
        </w:rPr>
        <w:t>05</w:t>
      </w:r>
      <w:r>
        <w:rPr>
          <w:rFonts w:hint="eastAsia" w:ascii="宋体" w:hAnsi="宋体" w:cs="宋体"/>
          <w:b/>
          <w:bCs/>
          <w:color w:val="auto"/>
          <w:sz w:val="28"/>
          <w:szCs w:val="28"/>
          <w:highlight w:val="none"/>
        </w:rPr>
        <w:t>月</w:t>
      </w:r>
    </w:p>
    <w:p w14:paraId="48BED06B">
      <w:pPr>
        <w:pStyle w:val="5"/>
        <w:shd w:val="clear" w:color="auto" w:fill="auto"/>
        <w:rPr>
          <w:rFonts w:hint="eastAsia"/>
          <w:color w:val="auto"/>
          <w:highlight w:val="none"/>
        </w:rPr>
      </w:pPr>
    </w:p>
    <w:p w14:paraId="3743DEA6">
      <w:pPr>
        <w:widowControl/>
        <w:shd w:val="clear" w:color="auto" w:fill="auto"/>
        <w:spacing w:line="400" w:lineRule="exact"/>
        <w:jc w:val="left"/>
        <w:rPr>
          <w:rFonts w:hint="eastAsia" w:ascii="宋体" w:hAnsi="宋体" w:cs="宋体"/>
          <w:color w:val="auto"/>
          <w:sz w:val="32"/>
          <w:szCs w:val="32"/>
          <w:highlight w:val="none"/>
        </w:rPr>
        <w:sectPr>
          <w:footerReference r:id="rId3" w:type="default"/>
          <w:pgSz w:w="11910" w:h="16850"/>
          <w:pgMar w:top="1321" w:right="1021" w:bottom="1100" w:left="1077" w:header="0" w:footer="913" w:gutter="0"/>
          <w:pgNumType w:fmt="decimal"/>
          <w:cols w:space="720" w:num="1"/>
          <w:docGrid w:linePitch="286" w:charSpace="0"/>
        </w:sectPr>
      </w:pPr>
    </w:p>
    <w:p w14:paraId="6C33AC62">
      <w:pPr>
        <w:pStyle w:val="5"/>
        <w:shd w:val="clear" w:color="auto" w:fill="auto"/>
        <w:rPr>
          <w:rFonts w:hint="eastAsia"/>
          <w:color w:val="auto"/>
          <w:highlight w:val="none"/>
        </w:rPr>
      </w:pPr>
    </w:p>
    <w:p w14:paraId="5A7A995A">
      <w:pPr>
        <w:shd w:val="clear" w:color="auto" w:fill="auto"/>
        <w:spacing w:before="48" w:beforeLines="20" w:after="48" w:afterLines="20" w:line="360" w:lineRule="auto"/>
        <w:jc w:val="center"/>
        <w:textAlignment w:val="center"/>
        <w:rPr>
          <w:rFonts w:hAnsi="宋体"/>
          <w:b/>
          <w:color w:val="auto"/>
          <w:kern w:val="44"/>
          <w:sz w:val="36"/>
          <w:szCs w:val="36"/>
          <w:highlight w:val="none"/>
        </w:rPr>
      </w:pPr>
      <w:r>
        <w:rPr>
          <w:rFonts w:hint="eastAsia" w:hAnsi="宋体"/>
          <w:b/>
          <w:color w:val="auto"/>
          <w:kern w:val="44"/>
          <w:sz w:val="36"/>
          <w:szCs w:val="36"/>
          <w:highlight w:val="none"/>
        </w:rPr>
        <w:t xml:space="preserve">目 </w:t>
      </w:r>
      <w:r>
        <w:rPr>
          <w:rFonts w:hint="eastAsia" w:hAnsi="宋体"/>
          <w:b/>
          <w:color w:val="auto"/>
          <w:kern w:val="44"/>
          <w:sz w:val="36"/>
          <w:szCs w:val="36"/>
          <w:highlight w:val="none"/>
          <w:lang w:val="en-US" w:eastAsia="zh-CN"/>
        </w:rPr>
        <w:t xml:space="preserve"> </w:t>
      </w:r>
      <w:r>
        <w:rPr>
          <w:rFonts w:hint="eastAsia" w:hAnsi="宋体"/>
          <w:b/>
          <w:color w:val="auto"/>
          <w:kern w:val="44"/>
          <w:sz w:val="36"/>
          <w:szCs w:val="36"/>
          <w:highlight w:val="none"/>
        </w:rPr>
        <w:t>录</w:t>
      </w:r>
    </w:p>
    <w:p w14:paraId="76079979">
      <w:pPr>
        <w:pStyle w:val="15"/>
        <w:shd w:val="clear" w:color="auto" w:fill="auto"/>
        <w:jc w:val="center"/>
        <w:rPr>
          <w:rFonts w:cs="Times New Roman"/>
          <w:bCs w:val="0"/>
          <w:caps w:val="0"/>
          <w:color w:val="auto"/>
          <w:kern w:val="2"/>
          <w:sz w:val="28"/>
          <w:szCs w:val="28"/>
          <w:highlight w:val="none"/>
        </w:rPr>
      </w:pPr>
      <w:r>
        <w:rPr>
          <w:color w:val="auto"/>
          <w:sz w:val="28"/>
          <w:szCs w:val="28"/>
          <w:highlight w:val="none"/>
        </w:rPr>
        <w:fldChar w:fldCharType="begin"/>
      </w:r>
      <w:r>
        <w:rPr>
          <w:rFonts w:hint="eastAsia"/>
          <w:color w:val="auto"/>
          <w:sz w:val="28"/>
          <w:szCs w:val="28"/>
          <w:highlight w:val="none"/>
        </w:rPr>
        <w:instrText xml:space="preserve">TOC \o "1-2" \h \z \u</w:instrText>
      </w:r>
      <w:r>
        <w:rPr>
          <w:color w:val="auto"/>
          <w:sz w:val="28"/>
          <w:szCs w:val="28"/>
          <w:highlight w:val="none"/>
        </w:rPr>
        <w:fldChar w:fldCharType="separate"/>
      </w:r>
      <w:r>
        <w:rPr>
          <w:color w:val="auto"/>
          <w:sz w:val="36"/>
          <w:szCs w:val="36"/>
          <w:highlight w:val="none"/>
        </w:rPr>
        <w:fldChar w:fldCharType="begin"/>
      </w:r>
      <w:r>
        <w:rPr>
          <w:color w:val="auto"/>
          <w:sz w:val="36"/>
          <w:szCs w:val="36"/>
          <w:highlight w:val="none"/>
        </w:rPr>
        <w:instrText xml:space="preserve">HYPERLINK \l "_Toc91226578"</w:instrText>
      </w:r>
      <w:r>
        <w:rPr>
          <w:color w:val="auto"/>
          <w:sz w:val="36"/>
          <w:szCs w:val="36"/>
          <w:highlight w:val="none"/>
        </w:rPr>
        <w:fldChar w:fldCharType="separate"/>
      </w:r>
      <w:r>
        <w:rPr>
          <w:rStyle w:val="24"/>
          <w:rFonts w:hint="eastAsia"/>
          <w:b/>
          <w:color w:val="auto"/>
          <w:sz w:val="28"/>
          <w:szCs w:val="28"/>
          <w:highlight w:val="none"/>
        </w:rPr>
        <w:t>上篇专用部分</w:t>
      </w:r>
      <w:r>
        <w:rPr>
          <w:color w:val="auto"/>
          <w:sz w:val="36"/>
          <w:szCs w:val="36"/>
          <w:highlight w:val="none"/>
        </w:rPr>
        <w:fldChar w:fldCharType="end"/>
      </w:r>
    </w:p>
    <w:p w14:paraId="108CEB0F">
      <w:pPr>
        <w:pStyle w:val="15"/>
        <w:shd w:val="clear" w:color="auto" w:fill="auto"/>
        <w:ind w:firstLine="1120" w:firstLineChars="400"/>
        <w:jc w:val="both"/>
        <w:rPr>
          <w:rStyle w:val="24"/>
          <w:color w:val="auto"/>
          <w:sz w:val="28"/>
          <w:szCs w:val="28"/>
          <w:highlight w:val="none"/>
        </w:rPr>
      </w:pPr>
    </w:p>
    <w:p w14:paraId="21CFF74D">
      <w:pPr>
        <w:pStyle w:val="15"/>
        <w:shd w:val="clear" w:color="auto" w:fill="auto"/>
        <w:ind w:left="0" w:leftChars="0" w:firstLine="417" w:firstLineChars="116"/>
        <w:jc w:val="both"/>
        <w:rPr>
          <w:rFonts w:cs="Times New Roman"/>
          <w:bCs w:val="0"/>
          <w:caps w:val="0"/>
          <w:color w:val="auto"/>
          <w:kern w:val="2"/>
          <w:sz w:val="28"/>
          <w:szCs w:val="28"/>
          <w:highlight w:val="none"/>
        </w:rPr>
      </w:pPr>
      <w:r>
        <w:rPr>
          <w:color w:val="auto"/>
          <w:sz w:val="36"/>
          <w:szCs w:val="36"/>
          <w:highlight w:val="none"/>
        </w:rPr>
        <w:fldChar w:fldCharType="begin"/>
      </w:r>
      <w:r>
        <w:rPr>
          <w:color w:val="auto"/>
          <w:sz w:val="36"/>
          <w:szCs w:val="36"/>
          <w:highlight w:val="none"/>
        </w:rPr>
        <w:instrText xml:space="preserve">HYPERLINK \l "_Toc91226579"</w:instrText>
      </w:r>
      <w:r>
        <w:rPr>
          <w:color w:val="auto"/>
          <w:sz w:val="36"/>
          <w:szCs w:val="36"/>
          <w:highlight w:val="none"/>
        </w:rPr>
        <w:fldChar w:fldCharType="separate"/>
      </w:r>
      <w:r>
        <w:rPr>
          <w:rStyle w:val="24"/>
          <w:rFonts w:hint="eastAsia"/>
          <w:b/>
          <w:color w:val="auto"/>
          <w:sz w:val="28"/>
          <w:szCs w:val="28"/>
          <w:highlight w:val="none"/>
        </w:rPr>
        <w:t>第一章</w:t>
      </w:r>
      <w:r>
        <w:rPr>
          <w:rStyle w:val="24"/>
          <w:rFonts w:hint="eastAsia" w:eastAsia="宋体"/>
          <w:b/>
          <w:color w:val="auto"/>
          <w:sz w:val="28"/>
          <w:szCs w:val="28"/>
          <w:highlight w:val="none"/>
          <w:lang w:val="en-US" w:eastAsia="zh-CN"/>
        </w:rPr>
        <w:t xml:space="preserve">  </w:t>
      </w:r>
      <w:r>
        <w:rPr>
          <w:rStyle w:val="24"/>
          <w:rFonts w:hint="eastAsia"/>
          <w:b/>
          <w:color w:val="auto"/>
          <w:sz w:val="28"/>
          <w:szCs w:val="28"/>
          <w:highlight w:val="none"/>
        </w:rPr>
        <w:t>招标公告</w:t>
      </w:r>
      <w:r>
        <w:rPr>
          <w:color w:val="auto"/>
          <w:sz w:val="36"/>
          <w:szCs w:val="36"/>
          <w:highlight w:val="none"/>
        </w:rPr>
        <w:fldChar w:fldCharType="end"/>
      </w:r>
    </w:p>
    <w:p w14:paraId="68100603">
      <w:pPr>
        <w:pStyle w:val="15"/>
        <w:shd w:val="clear" w:color="auto" w:fill="auto"/>
        <w:ind w:left="0" w:leftChars="0" w:firstLine="417" w:firstLineChars="116"/>
        <w:jc w:val="both"/>
        <w:rPr>
          <w:rFonts w:cs="Times New Roman"/>
          <w:bCs w:val="0"/>
          <w:caps w:val="0"/>
          <w:color w:val="auto"/>
          <w:kern w:val="2"/>
          <w:sz w:val="28"/>
          <w:szCs w:val="28"/>
          <w:highlight w:val="none"/>
        </w:rPr>
      </w:pPr>
      <w:r>
        <w:rPr>
          <w:color w:val="auto"/>
          <w:sz w:val="36"/>
          <w:szCs w:val="36"/>
          <w:highlight w:val="none"/>
        </w:rPr>
        <w:fldChar w:fldCharType="begin"/>
      </w:r>
      <w:r>
        <w:rPr>
          <w:color w:val="auto"/>
          <w:sz w:val="36"/>
          <w:szCs w:val="36"/>
          <w:highlight w:val="none"/>
        </w:rPr>
        <w:instrText xml:space="preserve">HYPERLINK \l "_Toc91226581"</w:instrText>
      </w:r>
      <w:r>
        <w:rPr>
          <w:color w:val="auto"/>
          <w:sz w:val="36"/>
          <w:szCs w:val="36"/>
          <w:highlight w:val="none"/>
        </w:rPr>
        <w:fldChar w:fldCharType="separate"/>
      </w:r>
      <w:r>
        <w:rPr>
          <w:rStyle w:val="24"/>
          <w:rFonts w:hint="eastAsia"/>
          <w:b/>
          <w:color w:val="auto"/>
          <w:sz w:val="28"/>
          <w:szCs w:val="28"/>
          <w:highlight w:val="none"/>
        </w:rPr>
        <w:t>第二章</w:t>
      </w:r>
      <w:r>
        <w:rPr>
          <w:rStyle w:val="24"/>
          <w:rFonts w:hint="eastAsia" w:eastAsia="宋体"/>
          <w:b/>
          <w:color w:val="auto"/>
          <w:sz w:val="28"/>
          <w:szCs w:val="28"/>
          <w:highlight w:val="none"/>
          <w:lang w:val="en-US" w:eastAsia="zh-CN"/>
        </w:rPr>
        <w:t xml:space="preserve">  </w:t>
      </w:r>
      <w:r>
        <w:rPr>
          <w:rStyle w:val="24"/>
          <w:rFonts w:hint="eastAsia"/>
          <w:b/>
          <w:color w:val="auto"/>
          <w:sz w:val="28"/>
          <w:szCs w:val="28"/>
          <w:highlight w:val="none"/>
        </w:rPr>
        <w:t>投标须知前附表</w:t>
      </w:r>
      <w:r>
        <w:rPr>
          <w:color w:val="auto"/>
          <w:sz w:val="36"/>
          <w:szCs w:val="36"/>
          <w:highlight w:val="none"/>
        </w:rPr>
        <w:fldChar w:fldCharType="end"/>
      </w:r>
    </w:p>
    <w:p w14:paraId="0F07F270">
      <w:pPr>
        <w:pStyle w:val="15"/>
        <w:shd w:val="clear" w:color="auto" w:fill="auto"/>
        <w:ind w:left="0" w:leftChars="0" w:firstLine="417" w:firstLineChars="116"/>
        <w:jc w:val="both"/>
        <w:rPr>
          <w:rFonts w:cs="Times New Roman"/>
          <w:bCs w:val="0"/>
          <w:caps w:val="0"/>
          <w:color w:val="auto"/>
          <w:kern w:val="2"/>
          <w:sz w:val="28"/>
          <w:szCs w:val="28"/>
          <w:highlight w:val="none"/>
        </w:rPr>
      </w:pPr>
      <w:r>
        <w:rPr>
          <w:color w:val="auto"/>
          <w:sz w:val="36"/>
          <w:szCs w:val="36"/>
          <w:highlight w:val="none"/>
        </w:rPr>
        <w:fldChar w:fldCharType="begin"/>
      </w:r>
      <w:r>
        <w:rPr>
          <w:color w:val="auto"/>
          <w:sz w:val="36"/>
          <w:szCs w:val="36"/>
          <w:highlight w:val="none"/>
        </w:rPr>
        <w:instrText xml:space="preserve">HYPERLINK \l "_Toc91226582"</w:instrText>
      </w:r>
      <w:r>
        <w:rPr>
          <w:color w:val="auto"/>
          <w:sz w:val="36"/>
          <w:szCs w:val="36"/>
          <w:highlight w:val="none"/>
        </w:rPr>
        <w:fldChar w:fldCharType="separate"/>
      </w:r>
      <w:r>
        <w:rPr>
          <w:rStyle w:val="24"/>
          <w:rFonts w:hint="eastAsia"/>
          <w:b/>
          <w:color w:val="auto"/>
          <w:sz w:val="28"/>
          <w:szCs w:val="28"/>
          <w:highlight w:val="none"/>
        </w:rPr>
        <w:t>第三章</w:t>
      </w:r>
      <w:r>
        <w:rPr>
          <w:rStyle w:val="24"/>
          <w:rFonts w:hint="eastAsia" w:eastAsia="宋体"/>
          <w:b/>
          <w:color w:val="auto"/>
          <w:sz w:val="28"/>
          <w:szCs w:val="28"/>
          <w:highlight w:val="none"/>
          <w:lang w:val="en-US" w:eastAsia="zh-CN"/>
        </w:rPr>
        <w:t xml:space="preserve">  </w:t>
      </w:r>
      <w:r>
        <w:rPr>
          <w:rStyle w:val="24"/>
          <w:rFonts w:hint="eastAsia"/>
          <w:b/>
          <w:color w:val="auto"/>
          <w:sz w:val="28"/>
          <w:szCs w:val="28"/>
          <w:highlight w:val="none"/>
        </w:rPr>
        <w:t>需补充或改动的格式条款</w:t>
      </w:r>
      <w:r>
        <w:rPr>
          <w:color w:val="auto"/>
          <w:sz w:val="36"/>
          <w:szCs w:val="36"/>
          <w:highlight w:val="none"/>
        </w:rPr>
        <w:fldChar w:fldCharType="end"/>
      </w:r>
    </w:p>
    <w:p w14:paraId="56145FDB">
      <w:pPr>
        <w:pStyle w:val="15"/>
        <w:shd w:val="clear" w:color="auto" w:fill="auto"/>
        <w:ind w:left="0" w:leftChars="0" w:firstLine="417" w:firstLineChars="116"/>
        <w:jc w:val="both"/>
        <w:rPr>
          <w:rFonts w:cs="Times New Roman"/>
          <w:bCs w:val="0"/>
          <w:caps w:val="0"/>
          <w:color w:val="auto"/>
          <w:kern w:val="2"/>
          <w:sz w:val="28"/>
          <w:szCs w:val="28"/>
          <w:highlight w:val="none"/>
        </w:rPr>
      </w:pPr>
      <w:r>
        <w:rPr>
          <w:color w:val="auto"/>
          <w:sz w:val="36"/>
          <w:szCs w:val="36"/>
          <w:highlight w:val="none"/>
        </w:rPr>
        <w:fldChar w:fldCharType="begin"/>
      </w:r>
      <w:r>
        <w:rPr>
          <w:color w:val="auto"/>
          <w:sz w:val="36"/>
          <w:szCs w:val="36"/>
          <w:highlight w:val="none"/>
        </w:rPr>
        <w:instrText xml:space="preserve">HYPERLINK \l "_Toc91226583"</w:instrText>
      </w:r>
      <w:r>
        <w:rPr>
          <w:color w:val="auto"/>
          <w:sz w:val="36"/>
          <w:szCs w:val="36"/>
          <w:highlight w:val="none"/>
        </w:rPr>
        <w:fldChar w:fldCharType="separate"/>
      </w:r>
      <w:r>
        <w:rPr>
          <w:rStyle w:val="24"/>
          <w:rFonts w:hint="eastAsia"/>
          <w:b/>
          <w:color w:val="auto"/>
          <w:sz w:val="28"/>
          <w:szCs w:val="28"/>
          <w:highlight w:val="none"/>
        </w:rPr>
        <w:t>第四章</w:t>
      </w:r>
      <w:r>
        <w:rPr>
          <w:rStyle w:val="24"/>
          <w:rFonts w:hint="eastAsia" w:eastAsia="宋体"/>
          <w:b/>
          <w:color w:val="auto"/>
          <w:sz w:val="28"/>
          <w:szCs w:val="28"/>
          <w:highlight w:val="none"/>
          <w:lang w:val="en-US" w:eastAsia="zh-CN"/>
        </w:rPr>
        <w:t xml:space="preserve">  图纸、基本技术标准和要求（另附）</w:t>
      </w:r>
      <w:r>
        <w:rPr>
          <w:color w:val="auto"/>
          <w:sz w:val="36"/>
          <w:szCs w:val="36"/>
          <w:highlight w:val="none"/>
        </w:rPr>
        <w:fldChar w:fldCharType="end"/>
      </w:r>
    </w:p>
    <w:p w14:paraId="4EA4485C">
      <w:pPr>
        <w:pStyle w:val="15"/>
        <w:shd w:val="clear" w:color="auto" w:fill="auto"/>
        <w:ind w:left="0" w:leftChars="0" w:firstLine="417" w:firstLineChars="116"/>
        <w:jc w:val="both"/>
        <w:rPr>
          <w:rFonts w:cs="Times New Roman"/>
          <w:bCs w:val="0"/>
          <w:caps w:val="0"/>
          <w:color w:val="auto"/>
          <w:kern w:val="2"/>
          <w:sz w:val="28"/>
          <w:szCs w:val="28"/>
          <w:highlight w:val="none"/>
        </w:rPr>
      </w:pPr>
      <w:r>
        <w:rPr>
          <w:color w:val="auto"/>
          <w:sz w:val="36"/>
          <w:szCs w:val="36"/>
          <w:highlight w:val="none"/>
        </w:rPr>
        <w:fldChar w:fldCharType="begin"/>
      </w:r>
      <w:r>
        <w:rPr>
          <w:color w:val="auto"/>
          <w:sz w:val="36"/>
          <w:szCs w:val="36"/>
          <w:highlight w:val="none"/>
        </w:rPr>
        <w:instrText xml:space="preserve">HYPERLINK \l "_Toc91226584"</w:instrText>
      </w:r>
      <w:r>
        <w:rPr>
          <w:color w:val="auto"/>
          <w:sz w:val="36"/>
          <w:szCs w:val="36"/>
          <w:highlight w:val="none"/>
        </w:rPr>
        <w:fldChar w:fldCharType="separate"/>
      </w:r>
      <w:r>
        <w:rPr>
          <w:rStyle w:val="24"/>
          <w:rFonts w:hint="eastAsia"/>
          <w:b/>
          <w:color w:val="auto"/>
          <w:sz w:val="28"/>
          <w:szCs w:val="28"/>
          <w:highlight w:val="none"/>
        </w:rPr>
        <w:t>第五章</w:t>
      </w:r>
      <w:r>
        <w:rPr>
          <w:rStyle w:val="24"/>
          <w:rFonts w:hint="eastAsia" w:eastAsia="宋体"/>
          <w:b/>
          <w:color w:val="auto"/>
          <w:sz w:val="28"/>
          <w:szCs w:val="28"/>
          <w:highlight w:val="none"/>
          <w:lang w:val="en-US" w:eastAsia="zh-CN"/>
        </w:rPr>
        <w:t xml:space="preserve">  </w:t>
      </w:r>
      <w:r>
        <w:rPr>
          <w:rStyle w:val="24"/>
          <w:rFonts w:hint="eastAsia"/>
          <w:b/>
          <w:color w:val="auto"/>
          <w:sz w:val="28"/>
          <w:szCs w:val="28"/>
          <w:highlight w:val="none"/>
        </w:rPr>
        <w:t>工程量清单（另附）</w:t>
      </w:r>
      <w:r>
        <w:rPr>
          <w:color w:val="auto"/>
          <w:sz w:val="36"/>
          <w:szCs w:val="36"/>
          <w:highlight w:val="none"/>
        </w:rPr>
        <w:fldChar w:fldCharType="end"/>
      </w:r>
    </w:p>
    <w:p w14:paraId="329107A6">
      <w:pPr>
        <w:pStyle w:val="15"/>
        <w:shd w:val="clear" w:color="auto" w:fill="auto"/>
        <w:ind w:left="0" w:leftChars="0" w:firstLine="417" w:firstLineChars="116"/>
        <w:jc w:val="both"/>
        <w:rPr>
          <w:rFonts w:cs="Times New Roman"/>
          <w:bCs w:val="0"/>
          <w:caps w:val="0"/>
          <w:color w:val="auto"/>
          <w:kern w:val="2"/>
          <w:sz w:val="28"/>
          <w:szCs w:val="28"/>
          <w:highlight w:val="none"/>
        </w:rPr>
      </w:pPr>
      <w:r>
        <w:rPr>
          <w:color w:val="auto"/>
          <w:sz w:val="36"/>
          <w:szCs w:val="36"/>
          <w:highlight w:val="none"/>
        </w:rPr>
        <w:fldChar w:fldCharType="begin"/>
      </w:r>
      <w:r>
        <w:rPr>
          <w:color w:val="auto"/>
          <w:sz w:val="36"/>
          <w:szCs w:val="36"/>
          <w:highlight w:val="none"/>
        </w:rPr>
        <w:instrText xml:space="preserve">HYPERLINK \l "_Toc91226585"</w:instrText>
      </w:r>
      <w:r>
        <w:rPr>
          <w:color w:val="auto"/>
          <w:sz w:val="36"/>
          <w:szCs w:val="36"/>
          <w:highlight w:val="none"/>
        </w:rPr>
        <w:fldChar w:fldCharType="separate"/>
      </w:r>
      <w:r>
        <w:rPr>
          <w:rStyle w:val="24"/>
          <w:rFonts w:hint="eastAsia"/>
          <w:b/>
          <w:color w:val="auto"/>
          <w:sz w:val="28"/>
          <w:szCs w:val="28"/>
          <w:highlight w:val="none"/>
        </w:rPr>
        <w:t>第六章</w:t>
      </w:r>
      <w:r>
        <w:rPr>
          <w:rStyle w:val="24"/>
          <w:rFonts w:hint="eastAsia" w:eastAsia="宋体"/>
          <w:b/>
          <w:color w:val="auto"/>
          <w:sz w:val="28"/>
          <w:szCs w:val="28"/>
          <w:highlight w:val="none"/>
          <w:lang w:val="en-US" w:eastAsia="zh-CN"/>
        </w:rPr>
        <w:t xml:space="preserve">  </w:t>
      </w:r>
      <w:r>
        <w:rPr>
          <w:rStyle w:val="24"/>
          <w:rFonts w:hint="eastAsia"/>
          <w:b/>
          <w:color w:val="auto"/>
          <w:sz w:val="28"/>
          <w:szCs w:val="28"/>
          <w:highlight w:val="none"/>
        </w:rPr>
        <w:t>合同专用条款</w:t>
      </w:r>
      <w:r>
        <w:rPr>
          <w:color w:val="auto"/>
          <w:sz w:val="36"/>
          <w:szCs w:val="36"/>
          <w:highlight w:val="none"/>
        </w:rPr>
        <w:fldChar w:fldCharType="end"/>
      </w:r>
    </w:p>
    <w:p w14:paraId="1D386825">
      <w:pPr>
        <w:pStyle w:val="15"/>
        <w:shd w:val="clear" w:color="auto" w:fill="auto"/>
        <w:ind w:left="0" w:leftChars="0" w:firstLine="324" w:firstLineChars="116"/>
        <w:jc w:val="center"/>
        <w:rPr>
          <w:rStyle w:val="24"/>
          <w:color w:val="auto"/>
          <w:sz w:val="28"/>
          <w:szCs w:val="28"/>
          <w:highlight w:val="none"/>
        </w:rPr>
      </w:pPr>
    </w:p>
    <w:p w14:paraId="735F96A7">
      <w:pPr>
        <w:pStyle w:val="15"/>
        <w:shd w:val="clear" w:color="auto" w:fill="auto"/>
        <w:ind w:left="0" w:leftChars="0" w:right="0" w:rightChars="0" w:firstLine="0" w:firstLineChars="0"/>
        <w:jc w:val="center"/>
        <w:rPr>
          <w:color w:val="auto"/>
          <w:sz w:val="36"/>
          <w:szCs w:val="36"/>
          <w:highlight w:val="none"/>
        </w:rPr>
      </w:pPr>
      <w:r>
        <w:rPr>
          <w:color w:val="auto"/>
          <w:sz w:val="36"/>
          <w:szCs w:val="36"/>
          <w:highlight w:val="none"/>
        </w:rPr>
        <w:fldChar w:fldCharType="begin"/>
      </w:r>
      <w:r>
        <w:rPr>
          <w:color w:val="auto"/>
          <w:sz w:val="36"/>
          <w:szCs w:val="36"/>
          <w:highlight w:val="none"/>
        </w:rPr>
        <w:instrText xml:space="preserve">HYPERLINK \l "_Toc91226592"</w:instrText>
      </w:r>
      <w:r>
        <w:rPr>
          <w:color w:val="auto"/>
          <w:sz w:val="36"/>
          <w:szCs w:val="36"/>
          <w:highlight w:val="none"/>
        </w:rPr>
        <w:fldChar w:fldCharType="separate"/>
      </w:r>
      <w:r>
        <w:rPr>
          <w:rStyle w:val="24"/>
          <w:rFonts w:hint="eastAsia"/>
          <w:b/>
          <w:color w:val="auto"/>
          <w:sz w:val="28"/>
          <w:szCs w:val="28"/>
          <w:highlight w:val="none"/>
        </w:rPr>
        <w:t>下篇通用部分</w:t>
      </w:r>
      <w:r>
        <w:rPr>
          <w:color w:val="auto"/>
          <w:sz w:val="36"/>
          <w:szCs w:val="36"/>
          <w:highlight w:val="none"/>
        </w:rPr>
        <w:fldChar w:fldCharType="end"/>
      </w:r>
    </w:p>
    <w:p w14:paraId="4722BB6F">
      <w:pPr>
        <w:ind w:left="0" w:leftChars="0" w:firstLine="243" w:firstLineChars="116"/>
        <w:rPr>
          <w:highlight w:val="none"/>
        </w:rPr>
      </w:pPr>
    </w:p>
    <w:p w14:paraId="1DCA24C8">
      <w:pPr>
        <w:pStyle w:val="15"/>
        <w:shd w:val="clear" w:color="auto" w:fill="auto"/>
        <w:ind w:left="0" w:leftChars="0" w:firstLine="417" w:firstLineChars="116"/>
        <w:jc w:val="both"/>
        <w:rPr>
          <w:rFonts w:cs="Times New Roman"/>
          <w:bCs w:val="0"/>
          <w:caps w:val="0"/>
          <w:color w:val="auto"/>
          <w:kern w:val="2"/>
          <w:sz w:val="28"/>
          <w:szCs w:val="28"/>
          <w:highlight w:val="none"/>
        </w:rPr>
      </w:pPr>
      <w:r>
        <w:rPr>
          <w:color w:val="auto"/>
          <w:sz w:val="36"/>
          <w:szCs w:val="36"/>
          <w:highlight w:val="none"/>
        </w:rPr>
        <w:fldChar w:fldCharType="begin"/>
      </w:r>
      <w:r>
        <w:rPr>
          <w:color w:val="auto"/>
          <w:sz w:val="36"/>
          <w:szCs w:val="36"/>
          <w:highlight w:val="none"/>
        </w:rPr>
        <w:instrText xml:space="preserve">HYPERLINK \l "_Toc91226593"</w:instrText>
      </w:r>
      <w:r>
        <w:rPr>
          <w:color w:val="auto"/>
          <w:sz w:val="36"/>
          <w:szCs w:val="36"/>
          <w:highlight w:val="none"/>
        </w:rPr>
        <w:fldChar w:fldCharType="separate"/>
      </w:r>
      <w:r>
        <w:rPr>
          <w:rStyle w:val="24"/>
          <w:rFonts w:hint="eastAsia"/>
          <w:b/>
          <w:color w:val="auto"/>
          <w:sz w:val="28"/>
          <w:szCs w:val="28"/>
          <w:highlight w:val="none"/>
        </w:rPr>
        <w:t>第一章</w:t>
      </w:r>
      <w:r>
        <w:rPr>
          <w:rStyle w:val="24"/>
          <w:rFonts w:hint="eastAsia" w:eastAsia="宋体"/>
          <w:b/>
          <w:color w:val="auto"/>
          <w:sz w:val="28"/>
          <w:szCs w:val="28"/>
          <w:highlight w:val="none"/>
          <w:lang w:val="en-US" w:eastAsia="zh-CN"/>
        </w:rPr>
        <w:t xml:space="preserve">  </w:t>
      </w:r>
      <w:r>
        <w:rPr>
          <w:rStyle w:val="24"/>
          <w:rFonts w:hint="eastAsia"/>
          <w:b/>
          <w:color w:val="auto"/>
          <w:sz w:val="28"/>
          <w:szCs w:val="28"/>
          <w:highlight w:val="none"/>
        </w:rPr>
        <w:t>投标须知</w:t>
      </w:r>
      <w:r>
        <w:rPr>
          <w:color w:val="auto"/>
          <w:sz w:val="36"/>
          <w:szCs w:val="36"/>
          <w:highlight w:val="none"/>
        </w:rPr>
        <w:fldChar w:fldCharType="end"/>
      </w:r>
    </w:p>
    <w:p w14:paraId="1A1EA7EF">
      <w:pPr>
        <w:pStyle w:val="15"/>
        <w:shd w:val="clear" w:color="auto" w:fill="auto"/>
        <w:ind w:left="0" w:leftChars="0" w:firstLine="417" w:firstLineChars="116"/>
        <w:jc w:val="both"/>
        <w:rPr>
          <w:rFonts w:cs="Times New Roman"/>
          <w:bCs w:val="0"/>
          <w:caps w:val="0"/>
          <w:color w:val="auto"/>
          <w:kern w:val="2"/>
          <w:sz w:val="28"/>
          <w:szCs w:val="28"/>
          <w:highlight w:val="none"/>
        </w:rPr>
      </w:pPr>
      <w:r>
        <w:rPr>
          <w:color w:val="auto"/>
          <w:sz w:val="36"/>
          <w:szCs w:val="36"/>
          <w:highlight w:val="none"/>
        </w:rPr>
        <w:fldChar w:fldCharType="begin"/>
      </w:r>
      <w:r>
        <w:rPr>
          <w:color w:val="auto"/>
          <w:sz w:val="36"/>
          <w:szCs w:val="36"/>
          <w:highlight w:val="none"/>
        </w:rPr>
        <w:instrText xml:space="preserve">HYPERLINK \l "_Toc91226602"</w:instrText>
      </w:r>
      <w:r>
        <w:rPr>
          <w:color w:val="auto"/>
          <w:sz w:val="36"/>
          <w:szCs w:val="36"/>
          <w:highlight w:val="none"/>
        </w:rPr>
        <w:fldChar w:fldCharType="separate"/>
      </w:r>
      <w:r>
        <w:rPr>
          <w:rStyle w:val="24"/>
          <w:rFonts w:hint="eastAsia" w:cs="仿宋_GB2312"/>
          <w:b/>
          <w:color w:val="auto"/>
          <w:sz w:val="28"/>
          <w:szCs w:val="28"/>
          <w:highlight w:val="none"/>
        </w:rPr>
        <w:t>第二章</w:t>
      </w:r>
      <w:r>
        <w:rPr>
          <w:rStyle w:val="24"/>
          <w:rFonts w:hint="eastAsia" w:eastAsia="宋体" w:cs="仿宋_GB2312"/>
          <w:b/>
          <w:color w:val="auto"/>
          <w:sz w:val="28"/>
          <w:szCs w:val="28"/>
          <w:highlight w:val="none"/>
          <w:lang w:val="en-US" w:eastAsia="zh-CN"/>
        </w:rPr>
        <w:t xml:space="preserve">  </w:t>
      </w:r>
      <w:r>
        <w:rPr>
          <w:rStyle w:val="24"/>
          <w:rFonts w:hint="eastAsia" w:cs="仿宋_GB2312"/>
          <w:b/>
          <w:color w:val="auto"/>
          <w:sz w:val="28"/>
          <w:szCs w:val="28"/>
          <w:highlight w:val="none"/>
        </w:rPr>
        <w:t>评标办法</w:t>
      </w:r>
      <w:r>
        <w:rPr>
          <w:color w:val="auto"/>
          <w:sz w:val="36"/>
          <w:szCs w:val="36"/>
          <w:highlight w:val="none"/>
        </w:rPr>
        <w:fldChar w:fldCharType="end"/>
      </w:r>
    </w:p>
    <w:p w14:paraId="16C1C771">
      <w:pPr>
        <w:pStyle w:val="15"/>
        <w:shd w:val="clear" w:color="auto" w:fill="auto"/>
        <w:ind w:left="0" w:leftChars="0" w:firstLine="417" w:firstLineChars="116"/>
        <w:jc w:val="both"/>
        <w:rPr>
          <w:rFonts w:cs="Times New Roman"/>
          <w:bCs w:val="0"/>
          <w:caps w:val="0"/>
          <w:color w:val="auto"/>
          <w:kern w:val="2"/>
          <w:sz w:val="28"/>
          <w:szCs w:val="28"/>
          <w:highlight w:val="none"/>
        </w:rPr>
      </w:pPr>
      <w:r>
        <w:rPr>
          <w:color w:val="auto"/>
          <w:sz w:val="36"/>
          <w:szCs w:val="36"/>
          <w:highlight w:val="none"/>
        </w:rPr>
        <w:fldChar w:fldCharType="begin"/>
      </w:r>
      <w:r>
        <w:rPr>
          <w:color w:val="auto"/>
          <w:sz w:val="36"/>
          <w:szCs w:val="36"/>
          <w:highlight w:val="none"/>
        </w:rPr>
        <w:instrText xml:space="preserve">HYPERLINK \l "_Toc91226606"</w:instrText>
      </w:r>
      <w:r>
        <w:rPr>
          <w:color w:val="auto"/>
          <w:sz w:val="36"/>
          <w:szCs w:val="36"/>
          <w:highlight w:val="none"/>
        </w:rPr>
        <w:fldChar w:fldCharType="separate"/>
      </w:r>
      <w:r>
        <w:rPr>
          <w:rStyle w:val="24"/>
          <w:rFonts w:hint="eastAsia"/>
          <w:b/>
          <w:color w:val="auto"/>
          <w:sz w:val="28"/>
          <w:szCs w:val="28"/>
          <w:highlight w:val="none"/>
        </w:rPr>
        <w:t>第</w:t>
      </w:r>
      <w:r>
        <w:rPr>
          <w:rStyle w:val="24"/>
          <w:rFonts w:hint="eastAsia" w:eastAsia="宋体"/>
          <w:b/>
          <w:color w:val="auto"/>
          <w:sz w:val="28"/>
          <w:szCs w:val="28"/>
          <w:highlight w:val="none"/>
          <w:lang w:val="en-US" w:eastAsia="zh-CN"/>
        </w:rPr>
        <w:t>三</w:t>
      </w:r>
      <w:r>
        <w:rPr>
          <w:rStyle w:val="24"/>
          <w:rFonts w:hint="eastAsia"/>
          <w:b/>
          <w:color w:val="auto"/>
          <w:sz w:val="28"/>
          <w:szCs w:val="28"/>
          <w:highlight w:val="none"/>
        </w:rPr>
        <w:t>章</w:t>
      </w:r>
      <w:r>
        <w:rPr>
          <w:rStyle w:val="24"/>
          <w:rFonts w:hint="eastAsia" w:eastAsia="宋体"/>
          <w:b/>
          <w:color w:val="auto"/>
          <w:sz w:val="28"/>
          <w:szCs w:val="28"/>
          <w:highlight w:val="none"/>
          <w:lang w:val="en-US" w:eastAsia="zh-CN"/>
        </w:rPr>
        <w:t xml:space="preserve">  </w:t>
      </w:r>
      <w:r>
        <w:rPr>
          <w:rStyle w:val="24"/>
          <w:rFonts w:hint="eastAsia"/>
          <w:b/>
          <w:color w:val="auto"/>
          <w:sz w:val="28"/>
          <w:szCs w:val="28"/>
          <w:highlight w:val="none"/>
        </w:rPr>
        <w:t>投标文件格式</w:t>
      </w:r>
      <w:r>
        <w:rPr>
          <w:color w:val="auto"/>
          <w:sz w:val="36"/>
          <w:szCs w:val="36"/>
          <w:highlight w:val="none"/>
        </w:rPr>
        <w:fldChar w:fldCharType="end"/>
      </w:r>
    </w:p>
    <w:p w14:paraId="069D451D">
      <w:pPr>
        <w:pStyle w:val="17"/>
        <w:shd w:val="clear" w:color="auto" w:fill="auto"/>
        <w:tabs>
          <w:tab w:val="right" w:leader="dot" w:pos="9345"/>
        </w:tabs>
        <w:spacing w:line="360" w:lineRule="auto"/>
        <w:rPr>
          <w:rFonts w:ascii="宋体" w:hAnsi="宋体"/>
          <w:smallCaps/>
          <w:color w:val="auto"/>
          <w:sz w:val="28"/>
          <w:szCs w:val="28"/>
          <w:highlight w:val="none"/>
        </w:rPr>
      </w:pPr>
    </w:p>
    <w:p w14:paraId="5FF918E5">
      <w:pPr>
        <w:widowControl/>
        <w:shd w:val="clear" w:color="auto" w:fill="auto"/>
        <w:spacing w:line="400" w:lineRule="exact"/>
        <w:ind w:firstLine="437"/>
        <w:jc w:val="left"/>
        <w:rPr>
          <w:rFonts w:hAnsi="宋体"/>
          <w:color w:val="auto"/>
          <w:highlight w:val="none"/>
        </w:rPr>
      </w:pPr>
      <w:r>
        <w:rPr>
          <w:rFonts w:hAnsi="宋体"/>
          <w:color w:val="auto"/>
          <w:sz w:val="22"/>
          <w:szCs w:val="28"/>
          <w:highlight w:val="none"/>
        </w:rPr>
        <w:fldChar w:fldCharType="end"/>
      </w:r>
    </w:p>
    <w:p w14:paraId="50B06306">
      <w:pPr>
        <w:pStyle w:val="3"/>
        <w:keepNext w:val="0"/>
        <w:keepLines w:val="0"/>
        <w:pageBreakBefore w:val="0"/>
        <w:shd w:val="clear" w:color="auto" w:fill="auto"/>
        <w:kinsoku/>
        <w:wordWrap/>
        <w:overflowPunct/>
        <w:topLinePunct w:val="0"/>
        <w:bidi w:val="0"/>
        <w:snapToGrid w:val="0"/>
        <w:spacing w:before="0" w:after="0" w:line="360" w:lineRule="auto"/>
        <w:jc w:val="center"/>
        <w:textAlignment w:val="auto"/>
        <w:rPr>
          <w:rFonts w:hint="eastAsia" w:ascii="宋体" w:hAnsi="宋体" w:eastAsia="宋体"/>
          <w:color w:val="auto"/>
          <w:highlight w:val="none"/>
        </w:rPr>
      </w:pPr>
      <w:r>
        <w:rPr>
          <w:rFonts w:hint="eastAsia" w:ascii="宋体" w:hAnsi="宋体" w:eastAsia="宋体"/>
          <w:color w:val="auto"/>
          <w:highlight w:val="none"/>
        </w:rPr>
        <w:br w:type="page"/>
      </w:r>
      <w:r>
        <w:rPr>
          <w:rFonts w:hint="eastAsia" w:ascii="宋体" w:hAnsi="宋体" w:eastAsia="宋体"/>
          <w:color w:val="auto"/>
          <w:highlight w:val="none"/>
        </w:rPr>
        <w:t>第一章  招标公告</w:t>
      </w:r>
    </w:p>
    <w:p w14:paraId="3FEB239D">
      <w:pPr>
        <w:keepNext w:val="0"/>
        <w:keepLines w:val="0"/>
        <w:pageBreakBefore w:val="0"/>
        <w:shd w:val="clear" w:color="auto" w:fill="auto"/>
        <w:kinsoku/>
        <w:wordWrap/>
        <w:overflowPunct/>
        <w:topLinePunct w:val="0"/>
        <w:bidi w:val="0"/>
        <w:snapToGrid w:val="0"/>
        <w:spacing w:line="360" w:lineRule="auto"/>
        <w:ind w:firstLine="482" w:firstLineChars="200"/>
        <w:textAlignment w:val="auto"/>
        <w:rPr>
          <w:rFonts w:hint="eastAsia" w:ascii="宋体" w:hAnsi="宋体" w:eastAsia="宋体" w:cs="宋体"/>
          <w:color w:val="auto"/>
          <w:kern w:val="0"/>
          <w:sz w:val="24"/>
          <w:highlight w:val="none"/>
        </w:rPr>
      </w:pPr>
      <w:r>
        <w:rPr>
          <w:rFonts w:hint="eastAsia" w:ascii="宋体" w:hAnsi="宋体" w:eastAsia="宋体" w:cs="宋体"/>
          <w:b/>
          <w:bCs/>
          <w:color w:val="auto"/>
          <w:kern w:val="0"/>
          <w:sz w:val="24"/>
          <w:highlight w:val="none"/>
        </w:rPr>
        <w:t>一．招标条件</w:t>
      </w:r>
    </w:p>
    <w:p w14:paraId="6DFE60F3">
      <w:pPr>
        <w:keepNext w:val="0"/>
        <w:keepLines w:val="0"/>
        <w:pageBreakBefore w:val="0"/>
        <w:shd w:val="clear" w:color="auto" w:fill="auto"/>
        <w:kinsoku/>
        <w:wordWrap/>
        <w:overflowPunct/>
        <w:topLinePunct w:val="0"/>
        <w:bidi w:val="0"/>
        <w:snapToGrid w:val="0"/>
        <w:spacing w:line="360" w:lineRule="auto"/>
        <w:ind w:firstLine="480" w:firstLineChars="200"/>
        <w:textAlignment w:val="auto"/>
        <w:rPr>
          <w:rFonts w:hint="eastAsia" w:ascii="宋体" w:hAnsi="宋体" w:eastAsia="宋体" w:cs="宋体"/>
          <w:b/>
          <w:color w:val="auto"/>
          <w:sz w:val="24"/>
          <w:highlight w:val="none"/>
          <w:lang w:eastAsia="zh-CN"/>
        </w:rPr>
      </w:pPr>
      <w:r>
        <w:rPr>
          <w:rFonts w:hint="eastAsia" w:ascii="宋体" w:hAnsi="宋体" w:eastAsia="宋体" w:cs="宋体"/>
          <w:color w:val="auto"/>
          <w:kern w:val="0"/>
          <w:sz w:val="24"/>
          <w:highlight w:val="none"/>
        </w:rPr>
        <w:t>1.</w:t>
      </w:r>
      <w:r>
        <w:rPr>
          <w:rFonts w:hint="eastAsia" w:ascii="宋体" w:hAnsi="宋体" w:cs="宋体"/>
          <w:color w:val="auto"/>
          <w:kern w:val="0"/>
          <w:sz w:val="24"/>
          <w:highlight w:val="none"/>
          <w:lang w:val="en-US" w:eastAsia="zh-CN"/>
        </w:rPr>
        <w:t>项目</w:t>
      </w:r>
      <w:r>
        <w:rPr>
          <w:rFonts w:hint="eastAsia" w:ascii="宋体" w:hAnsi="宋体" w:eastAsia="宋体" w:cs="宋体"/>
          <w:color w:val="auto"/>
          <w:kern w:val="0"/>
          <w:sz w:val="24"/>
          <w:highlight w:val="none"/>
        </w:rPr>
        <w:t>名称：</w:t>
      </w:r>
      <w:r>
        <w:rPr>
          <w:rFonts w:hint="eastAsia" w:ascii="宋体" w:hAnsi="宋体" w:cs="宋体"/>
          <w:color w:val="auto"/>
          <w:sz w:val="24"/>
          <w:highlight w:val="none"/>
          <w:lang w:eastAsia="zh-CN"/>
        </w:rPr>
        <w:t>铜陵市郊区六个乡镇污水提质增效项目污水处理厂视频监控采购安装工程</w:t>
      </w:r>
    </w:p>
    <w:p w14:paraId="415DA6E7">
      <w:pPr>
        <w:keepNext w:val="0"/>
        <w:keepLines w:val="0"/>
        <w:pageBreakBefore w:val="0"/>
        <w:shd w:val="clear" w:color="auto" w:fill="auto"/>
        <w:kinsoku/>
        <w:wordWrap/>
        <w:overflowPunct/>
        <w:topLinePunct w:val="0"/>
        <w:bidi w:val="0"/>
        <w:snapToGrid w:val="0"/>
        <w:spacing w:line="360" w:lineRule="auto"/>
        <w:ind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kern w:val="0"/>
          <w:sz w:val="24"/>
          <w:highlight w:val="none"/>
        </w:rPr>
        <w:t>2.项目编号：</w:t>
      </w:r>
      <w:r>
        <w:rPr>
          <w:rFonts w:hint="eastAsia" w:ascii="宋体" w:hAnsi="宋体" w:cs="宋体"/>
          <w:color w:val="auto"/>
          <w:kern w:val="0"/>
          <w:sz w:val="24"/>
          <w:highlight w:val="none"/>
          <w:lang w:eastAsia="zh-CN"/>
        </w:rPr>
        <w:t xml:space="preserve">GL-ZB-2025006 </w:t>
      </w:r>
    </w:p>
    <w:p w14:paraId="3CF54BE2">
      <w:pPr>
        <w:keepNext w:val="0"/>
        <w:keepLines w:val="0"/>
        <w:pageBreakBefore w:val="0"/>
        <w:shd w:val="clear" w:color="auto" w:fill="auto"/>
        <w:kinsoku/>
        <w:wordWrap/>
        <w:overflowPunct/>
        <w:topLinePunct w:val="0"/>
        <w:bidi w:val="0"/>
        <w:snapToGrid w:val="0"/>
        <w:spacing w:line="360" w:lineRule="auto"/>
        <w:ind w:firstLine="480" w:firstLineChars="200"/>
        <w:textAlignment w:val="auto"/>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3.项目审批、核准或备案机关名称：</w:t>
      </w:r>
      <w:r>
        <w:rPr>
          <w:rFonts w:hint="eastAsia" w:ascii="宋体" w:hAnsi="宋体" w:cs="宋体"/>
          <w:color w:val="auto"/>
          <w:sz w:val="24"/>
          <w:highlight w:val="none"/>
          <w:lang w:val="en-US" w:eastAsia="zh-CN"/>
        </w:rPr>
        <w:t>/</w:t>
      </w:r>
      <w:r>
        <w:rPr>
          <w:rFonts w:hint="eastAsia" w:ascii="宋体" w:hAnsi="宋体" w:eastAsia="宋体" w:cs="宋体"/>
          <w:color w:val="auto"/>
          <w:sz w:val="24"/>
          <w:highlight w:val="none"/>
          <w:lang w:val="en-US" w:eastAsia="zh-CN"/>
        </w:rPr>
        <w:t>；</w:t>
      </w:r>
    </w:p>
    <w:p w14:paraId="369A9C15">
      <w:pPr>
        <w:keepNext w:val="0"/>
        <w:keepLines w:val="0"/>
        <w:pageBreakBefore w:val="0"/>
        <w:shd w:val="clear" w:color="auto" w:fill="auto"/>
        <w:kinsoku/>
        <w:wordWrap/>
        <w:overflowPunct/>
        <w:topLinePunct w:val="0"/>
        <w:bidi w:val="0"/>
        <w:snapToGrid w:val="0"/>
        <w:spacing w:line="360" w:lineRule="auto"/>
        <w:ind w:firstLine="480" w:firstLineChars="200"/>
        <w:textAlignment w:val="auto"/>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4.批文名称及编号：</w:t>
      </w:r>
      <w:r>
        <w:rPr>
          <w:rFonts w:hint="eastAsia" w:ascii="宋体" w:hAnsi="宋体" w:cs="宋体"/>
          <w:color w:val="auto"/>
          <w:sz w:val="24"/>
          <w:highlight w:val="none"/>
          <w:lang w:val="en-US" w:eastAsia="zh-CN"/>
        </w:rPr>
        <w:t>/</w:t>
      </w:r>
      <w:r>
        <w:rPr>
          <w:rFonts w:hint="eastAsia" w:ascii="宋体" w:hAnsi="宋体" w:eastAsia="宋体" w:cs="宋体"/>
          <w:color w:val="auto"/>
          <w:sz w:val="24"/>
          <w:highlight w:val="none"/>
          <w:lang w:val="en-US" w:eastAsia="zh-CN"/>
        </w:rPr>
        <w:t>；</w:t>
      </w:r>
    </w:p>
    <w:p w14:paraId="38A34A09">
      <w:pPr>
        <w:keepNext w:val="0"/>
        <w:keepLines w:val="0"/>
        <w:pageBreakBefore w:val="0"/>
        <w:shd w:val="clear" w:color="auto" w:fill="auto"/>
        <w:kinsoku/>
        <w:wordWrap/>
        <w:overflowPunct/>
        <w:topLinePunct w:val="0"/>
        <w:bidi w:val="0"/>
        <w:snapToGrid w:val="0"/>
        <w:spacing w:line="360" w:lineRule="auto"/>
        <w:ind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lang w:val="en-US" w:eastAsia="zh-CN"/>
        </w:rPr>
        <w:t>5.</w:t>
      </w:r>
      <w:r>
        <w:rPr>
          <w:rFonts w:hint="eastAsia" w:ascii="宋体" w:hAnsi="宋体" w:eastAsia="宋体" w:cs="宋体"/>
          <w:color w:val="auto"/>
          <w:sz w:val="24"/>
          <w:highlight w:val="none"/>
          <w:lang w:eastAsia="zh-CN"/>
        </w:rPr>
        <w:t>招标人：</w:t>
      </w:r>
      <w:r>
        <w:rPr>
          <w:rFonts w:hint="eastAsia" w:ascii="宋体" w:hAnsi="宋体" w:cs="宋体"/>
          <w:color w:val="auto"/>
          <w:sz w:val="24"/>
          <w:highlight w:val="none"/>
          <w:lang w:eastAsia="zh-CN"/>
        </w:rPr>
        <w:t>铜陵金诚资产运营有限公司</w:t>
      </w:r>
      <w:r>
        <w:rPr>
          <w:rFonts w:hint="eastAsia" w:ascii="宋体" w:hAnsi="宋体" w:eastAsia="宋体" w:cs="宋体"/>
          <w:color w:val="auto"/>
          <w:sz w:val="24"/>
          <w:highlight w:val="none"/>
          <w:lang w:eastAsia="zh-CN"/>
        </w:rPr>
        <w:t>；</w:t>
      </w:r>
    </w:p>
    <w:p w14:paraId="5E3F137E">
      <w:pPr>
        <w:keepNext w:val="0"/>
        <w:keepLines w:val="0"/>
        <w:pageBreakBefore w:val="0"/>
        <w:shd w:val="clear" w:color="auto" w:fill="auto"/>
        <w:kinsoku/>
        <w:wordWrap/>
        <w:overflowPunct/>
        <w:topLinePunct w:val="0"/>
        <w:bidi w:val="0"/>
        <w:snapToGrid w:val="0"/>
        <w:spacing w:line="360" w:lineRule="auto"/>
        <w:ind w:firstLine="480" w:firstLineChars="200"/>
        <w:textAlignment w:val="auto"/>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6.项目业主：</w:t>
      </w:r>
      <w:r>
        <w:rPr>
          <w:rFonts w:hint="eastAsia" w:ascii="宋体" w:hAnsi="宋体" w:cs="宋体"/>
          <w:color w:val="auto"/>
          <w:sz w:val="24"/>
          <w:highlight w:val="none"/>
          <w:lang w:eastAsia="zh-CN"/>
        </w:rPr>
        <w:t>铜陵金诚资产运营有限公司</w:t>
      </w:r>
      <w:r>
        <w:rPr>
          <w:rFonts w:hint="eastAsia" w:ascii="宋体" w:hAnsi="宋体" w:eastAsia="宋体" w:cs="宋体"/>
          <w:color w:val="auto"/>
          <w:sz w:val="24"/>
          <w:highlight w:val="none"/>
          <w:lang w:val="en-US" w:eastAsia="zh-CN"/>
        </w:rPr>
        <w:t>；</w:t>
      </w:r>
    </w:p>
    <w:p w14:paraId="1D5DBCCE">
      <w:pPr>
        <w:keepNext w:val="0"/>
        <w:keepLines w:val="0"/>
        <w:pageBreakBefore w:val="0"/>
        <w:shd w:val="clear" w:color="auto" w:fill="auto"/>
        <w:kinsoku/>
        <w:wordWrap/>
        <w:overflowPunct/>
        <w:topLinePunct w:val="0"/>
        <w:bidi w:val="0"/>
        <w:snapToGrid w:val="0"/>
        <w:spacing w:line="360" w:lineRule="auto"/>
        <w:ind w:firstLine="480" w:firstLineChars="200"/>
        <w:textAlignment w:val="auto"/>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7.</w:t>
      </w:r>
      <w:r>
        <w:rPr>
          <w:rFonts w:hint="eastAsia" w:ascii="宋体" w:hAnsi="宋体" w:eastAsia="宋体" w:cs="宋体"/>
          <w:color w:val="auto"/>
          <w:sz w:val="24"/>
          <w:highlight w:val="none"/>
          <w:lang w:eastAsia="zh-CN"/>
        </w:rPr>
        <w:t>资金来源：自筹</w:t>
      </w:r>
      <w:r>
        <w:rPr>
          <w:rFonts w:hint="eastAsia" w:ascii="宋体" w:hAnsi="宋体" w:eastAsia="宋体" w:cs="宋体"/>
          <w:color w:val="auto"/>
          <w:sz w:val="24"/>
          <w:highlight w:val="none"/>
          <w:lang w:val="en-US" w:eastAsia="zh-CN"/>
        </w:rPr>
        <w:t>资金；</w:t>
      </w:r>
    </w:p>
    <w:p w14:paraId="5C35E301">
      <w:pPr>
        <w:keepNext w:val="0"/>
        <w:keepLines w:val="0"/>
        <w:pageBreakBefore w:val="0"/>
        <w:shd w:val="clear" w:color="auto" w:fill="auto"/>
        <w:kinsoku/>
        <w:wordWrap/>
        <w:overflowPunct/>
        <w:topLinePunct w:val="0"/>
        <w:bidi w:val="0"/>
        <w:snapToGrid w:val="0"/>
        <w:spacing w:line="360" w:lineRule="auto"/>
        <w:ind w:firstLine="480" w:firstLineChars="200"/>
        <w:textAlignment w:val="auto"/>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8.项目出资比例：100%；</w:t>
      </w:r>
    </w:p>
    <w:p w14:paraId="11C64A1A">
      <w:pPr>
        <w:keepNext w:val="0"/>
        <w:keepLines w:val="0"/>
        <w:pageBreakBefore w:val="0"/>
        <w:shd w:val="clear" w:color="auto" w:fill="auto"/>
        <w:kinsoku/>
        <w:wordWrap/>
        <w:overflowPunct/>
        <w:topLinePunct w:val="0"/>
        <w:bidi w:val="0"/>
        <w:snapToGrid w:val="0"/>
        <w:spacing w:line="360" w:lineRule="auto"/>
        <w:ind w:firstLine="480" w:firstLineChars="200"/>
        <w:textAlignment w:val="auto"/>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9.招标方式：公开招标；</w:t>
      </w:r>
    </w:p>
    <w:p w14:paraId="2BEB6D02">
      <w:pPr>
        <w:keepNext w:val="0"/>
        <w:keepLines w:val="0"/>
        <w:pageBreakBefore w:val="0"/>
        <w:shd w:val="clear" w:color="auto" w:fill="auto"/>
        <w:kinsoku/>
        <w:wordWrap/>
        <w:overflowPunct/>
        <w:topLinePunct w:val="0"/>
        <w:bidi w:val="0"/>
        <w:snapToGrid w:val="0"/>
        <w:spacing w:line="360" w:lineRule="auto"/>
        <w:ind w:firstLine="480" w:firstLineChars="200"/>
        <w:textAlignment w:val="auto"/>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10.评标办法：综合评估法；</w:t>
      </w:r>
    </w:p>
    <w:p w14:paraId="6A4EE70D">
      <w:pPr>
        <w:keepNext w:val="0"/>
        <w:keepLines w:val="0"/>
        <w:pageBreakBefore w:val="0"/>
        <w:shd w:val="clear" w:color="auto" w:fill="auto"/>
        <w:kinsoku/>
        <w:wordWrap/>
        <w:overflowPunct/>
        <w:topLinePunct w:val="0"/>
        <w:bidi w:val="0"/>
        <w:snapToGrid w:val="0"/>
        <w:spacing w:line="360" w:lineRule="auto"/>
        <w:ind w:firstLine="480" w:firstLineChars="200"/>
        <w:textAlignment w:val="auto"/>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11.定标方法：本次招标</w:t>
      </w:r>
      <w:r>
        <w:rPr>
          <w:rFonts w:hint="eastAsia" w:ascii="宋体" w:hAnsi="宋体" w:eastAsia="宋体" w:cs="宋体"/>
          <w:color w:val="auto"/>
          <w:sz w:val="24"/>
          <w:highlight w:val="none"/>
          <w:u w:val="single"/>
          <w:lang w:val="en-US" w:eastAsia="zh-CN"/>
        </w:rPr>
        <w:t xml:space="preserve"> 不采用 </w:t>
      </w:r>
      <w:r>
        <w:rPr>
          <w:rFonts w:hint="eastAsia" w:ascii="宋体" w:hAnsi="宋体" w:eastAsia="宋体" w:cs="宋体"/>
          <w:color w:val="auto"/>
          <w:sz w:val="24"/>
          <w:highlight w:val="none"/>
          <w:lang w:val="en-US" w:eastAsia="zh-CN"/>
        </w:rPr>
        <w:t>评定分离；</w:t>
      </w:r>
    </w:p>
    <w:p w14:paraId="4B488025">
      <w:pPr>
        <w:keepNext w:val="0"/>
        <w:keepLines w:val="0"/>
        <w:pageBreakBefore w:val="0"/>
        <w:shd w:val="clear" w:color="auto" w:fill="auto"/>
        <w:kinsoku/>
        <w:wordWrap/>
        <w:overflowPunct/>
        <w:topLinePunct w:val="0"/>
        <w:bidi w:val="0"/>
        <w:snapToGrid w:val="0"/>
        <w:spacing w:line="360" w:lineRule="auto"/>
        <w:ind w:firstLine="482" w:firstLineChars="200"/>
        <w:textAlignment w:val="auto"/>
        <w:rPr>
          <w:rFonts w:hint="eastAsia" w:ascii="宋体" w:hAnsi="宋体" w:eastAsia="宋体" w:cs="宋体"/>
          <w:color w:val="auto"/>
          <w:kern w:val="0"/>
          <w:sz w:val="24"/>
          <w:highlight w:val="none"/>
        </w:rPr>
      </w:pPr>
      <w:r>
        <w:rPr>
          <w:rFonts w:hint="eastAsia" w:ascii="宋体" w:hAnsi="宋体" w:eastAsia="宋体" w:cs="宋体"/>
          <w:b/>
          <w:bCs/>
          <w:color w:val="auto"/>
          <w:kern w:val="0"/>
          <w:sz w:val="24"/>
          <w:highlight w:val="none"/>
        </w:rPr>
        <w:t>二．工程概况与招标范围</w:t>
      </w:r>
    </w:p>
    <w:p w14:paraId="49816104">
      <w:pPr>
        <w:keepNext w:val="0"/>
        <w:keepLines w:val="0"/>
        <w:pageBreakBefore w:val="0"/>
        <w:shd w:val="clear" w:color="auto" w:fill="auto"/>
        <w:kinsoku/>
        <w:wordWrap/>
        <w:overflowPunct/>
        <w:topLinePunct w:val="0"/>
        <w:bidi w:val="0"/>
        <w:snapToGrid w:val="0"/>
        <w:spacing w:line="360" w:lineRule="auto"/>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1.实施地点：</w:t>
      </w:r>
      <w:r>
        <w:rPr>
          <w:rFonts w:hint="eastAsia" w:ascii="宋体" w:hAnsi="宋体" w:cs="宋体"/>
          <w:color w:val="auto"/>
          <w:sz w:val="24"/>
          <w:highlight w:val="none"/>
          <w:lang w:val="en-US" w:eastAsia="zh-CN"/>
        </w:rPr>
        <w:t>招标人指定地点</w:t>
      </w:r>
      <w:r>
        <w:rPr>
          <w:rFonts w:hint="eastAsia" w:ascii="宋体" w:hAnsi="宋体" w:eastAsia="宋体" w:cs="宋体"/>
          <w:color w:val="auto"/>
          <w:sz w:val="24"/>
          <w:highlight w:val="none"/>
        </w:rPr>
        <w:t>。</w:t>
      </w:r>
    </w:p>
    <w:p w14:paraId="0AA9A301">
      <w:pPr>
        <w:keepNext w:val="0"/>
        <w:keepLines w:val="0"/>
        <w:pageBreakBefore w:val="0"/>
        <w:shd w:val="clear" w:color="auto" w:fill="auto"/>
        <w:kinsoku/>
        <w:wordWrap/>
        <w:overflowPunct/>
        <w:topLinePunct w:val="0"/>
        <w:bidi w:val="0"/>
        <w:snapToGrid w:val="0"/>
        <w:spacing w:line="360" w:lineRule="auto"/>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2.建设规模：</w:t>
      </w:r>
      <w:r>
        <w:rPr>
          <w:rFonts w:hint="eastAsia" w:ascii="宋体" w:hAnsi="宋体" w:eastAsia="宋体" w:cs="宋体"/>
          <w:color w:val="auto"/>
          <w:sz w:val="24"/>
          <w:highlight w:val="none"/>
          <w:lang w:eastAsia="zh-CN"/>
        </w:rPr>
        <w:t>本项目为铜陵市郊区六个乡镇污水提质增效项目污水处理厂视频监控采购安装工程，</w:t>
      </w:r>
      <w:r>
        <w:rPr>
          <w:rFonts w:hint="eastAsia" w:ascii="宋体" w:hAnsi="宋体" w:eastAsia="宋体" w:cs="宋体"/>
          <w:color w:val="auto"/>
          <w:sz w:val="24"/>
          <w:highlight w:val="none"/>
          <w:lang w:val="en-US" w:eastAsia="zh-CN"/>
        </w:rPr>
        <w:t>主要内容:为郊区六座污水处理厂监测站房内、采样口等区域安装视频监控及UPS电源。结合水厂现状，安装摄像头及硬盘等，</w:t>
      </w:r>
      <w:r>
        <w:rPr>
          <w:rFonts w:hint="eastAsia" w:ascii="宋体" w:hAnsi="宋体" w:eastAsia="宋体" w:cs="宋体"/>
          <w:color w:val="auto"/>
          <w:sz w:val="24"/>
          <w:highlight w:val="none"/>
        </w:rPr>
        <w:t>具体</w:t>
      </w:r>
      <w:r>
        <w:rPr>
          <w:rFonts w:hint="eastAsia" w:ascii="宋体" w:hAnsi="宋体" w:eastAsia="宋体" w:cs="宋体"/>
          <w:color w:val="auto"/>
          <w:sz w:val="24"/>
          <w:highlight w:val="none"/>
          <w:lang w:val="en-US" w:eastAsia="zh-CN"/>
        </w:rPr>
        <w:t>内容</w:t>
      </w:r>
      <w:r>
        <w:rPr>
          <w:rFonts w:hint="eastAsia" w:ascii="宋体" w:hAnsi="宋体" w:eastAsia="宋体" w:cs="宋体"/>
          <w:color w:val="auto"/>
          <w:sz w:val="24"/>
          <w:highlight w:val="none"/>
        </w:rPr>
        <w:t>见</w:t>
      </w:r>
      <w:r>
        <w:rPr>
          <w:rFonts w:hint="eastAsia" w:ascii="宋体" w:hAnsi="宋体" w:cs="宋体"/>
          <w:color w:val="auto"/>
          <w:sz w:val="24"/>
          <w:highlight w:val="none"/>
          <w:lang w:val="en-US" w:eastAsia="zh-CN"/>
        </w:rPr>
        <w:t>招标文件及工程量清单为准</w:t>
      </w:r>
      <w:r>
        <w:rPr>
          <w:rFonts w:hint="eastAsia" w:ascii="宋体" w:hAnsi="宋体" w:eastAsia="宋体" w:cs="宋体"/>
          <w:color w:val="auto"/>
          <w:sz w:val="24"/>
          <w:highlight w:val="none"/>
        </w:rPr>
        <w:t>。</w:t>
      </w:r>
    </w:p>
    <w:p w14:paraId="00E435A4">
      <w:pPr>
        <w:keepNext w:val="0"/>
        <w:keepLines w:val="0"/>
        <w:pageBreakBefore w:val="0"/>
        <w:shd w:val="clear" w:color="auto" w:fill="auto"/>
        <w:kinsoku/>
        <w:wordWrap/>
        <w:overflowPunct/>
        <w:topLinePunct w:val="0"/>
        <w:bidi w:val="0"/>
        <w:snapToGrid w:val="0"/>
        <w:spacing w:line="360" w:lineRule="auto"/>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3.</w:t>
      </w:r>
      <w:r>
        <w:rPr>
          <w:rFonts w:hint="eastAsia" w:ascii="宋体" w:hAnsi="宋体" w:eastAsia="宋体" w:cs="宋体"/>
          <w:color w:val="auto"/>
          <w:sz w:val="24"/>
          <w:highlight w:val="none"/>
        </w:rPr>
        <w:t>最高投标限价</w:t>
      </w:r>
      <w:r>
        <w:rPr>
          <w:rFonts w:hint="eastAsia" w:ascii="宋体" w:hAnsi="宋体" w:cs="宋体"/>
          <w:color w:val="auto"/>
          <w:sz w:val="24"/>
          <w:highlight w:val="none"/>
          <w:lang w:eastAsia="zh-CN"/>
        </w:rPr>
        <w:t>：</w:t>
      </w:r>
      <w:r>
        <w:rPr>
          <w:rFonts w:hint="eastAsia" w:ascii="宋体" w:hAnsi="宋体" w:eastAsia="宋体" w:cs="宋体"/>
          <w:color w:val="auto"/>
          <w:sz w:val="24"/>
          <w:highlight w:val="none"/>
        </w:rPr>
        <w:t>214575.06元</w:t>
      </w:r>
    </w:p>
    <w:p w14:paraId="1E2CB7D1">
      <w:pPr>
        <w:keepNext w:val="0"/>
        <w:keepLines w:val="0"/>
        <w:pageBreakBefore w:val="0"/>
        <w:shd w:val="clear" w:color="auto" w:fill="auto"/>
        <w:kinsoku/>
        <w:wordWrap/>
        <w:overflowPunct/>
        <w:topLinePunct w:val="0"/>
        <w:bidi w:val="0"/>
        <w:snapToGrid w:val="0"/>
        <w:spacing w:line="360" w:lineRule="auto"/>
        <w:ind w:firstLine="480" w:firstLineChars="200"/>
        <w:textAlignment w:val="auto"/>
        <w:rPr>
          <w:rFonts w:hint="eastAsia" w:ascii="宋体" w:hAnsi="宋体" w:cs="宋体"/>
          <w:color w:val="auto"/>
          <w:sz w:val="24"/>
          <w:highlight w:val="none"/>
          <w:lang w:val="en-US" w:eastAsia="zh-CN"/>
        </w:rPr>
      </w:pPr>
      <w:r>
        <w:rPr>
          <w:rFonts w:hint="eastAsia" w:ascii="宋体" w:hAnsi="宋体" w:eastAsia="宋体" w:cs="宋体"/>
          <w:color w:val="auto"/>
          <w:sz w:val="24"/>
          <w:highlight w:val="none"/>
          <w:lang w:val="en-US" w:eastAsia="zh-CN"/>
        </w:rPr>
        <w:t>4.</w:t>
      </w:r>
      <w:r>
        <w:rPr>
          <w:rFonts w:hint="eastAsia" w:ascii="宋体" w:hAnsi="宋体" w:eastAsia="宋体" w:cs="宋体"/>
          <w:color w:val="auto"/>
          <w:sz w:val="24"/>
          <w:highlight w:val="none"/>
        </w:rPr>
        <w:t>计划工期</w:t>
      </w:r>
      <w:r>
        <w:rPr>
          <w:rFonts w:hint="eastAsia" w:ascii="宋体" w:hAnsi="宋体" w:eastAsia="宋体" w:cs="宋体"/>
          <w:color w:val="auto"/>
          <w:sz w:val="24"/>
          <w:highlight w:val="none"/>
          <w:lang w:eastAsia="zh-CN"/>
        </w:rPr>
        <w:t>：</w:t>
      </w:r>
      <w:r>
        <w:rPr>
          <w:rFonts w:hint="eastAsia" w:ascii="宋体" w:hAnsi="宋体" w:cs="宋体"/>
          <w:color w:val="auto"/>
          <w:sz w:val="24"/>
          <w:highlight w:val="none"/>
          <w:lang w:val="en-US" w:eastAsia="zh-CN"/>
        </w:rPr>
        <w:t>合同签订后30日历天内供货、安装、调试、验收合格并交付招标人正常使用。</w:t>
      </w:r>
    </w:p>
    <w:p w14:paraId="3055B315">
      <w:pPr>
        <w:keepNext w:val="0"/>
        <w:keepLines w:val="0"/>
        <w:pageBreakBefore w:val="0"/>
        <w:shd w:val="clear" w:color="auto" w:fill="auto"/>
        <w:kinsoku/>
        <w:wordWrap/>
        <w:overflowPunct/>
        <w:topLinePunct w:val="0"/>
        <w:bidi w:val="0"/>
        <w:snapToGrid w:val="0"/>
        <w:spacing w:line="360" w:lineRule="auto"/>
        <w:ind w:firstLine="480" w:firstLineChars="200"/>
        <w:textAlignment w:val="auto"/>
        <w:rPr>
          <w:rFonts w:hint="eastAsia" w:ascii="宋体" w:hAnsi="宋体" w:cs="宋体"/>
          <w:color w:val="auto"/>
          <w:sz w:val="24"/>
          <w:highlight w:val="none"/>
          <w:lang w:val="en-US" w:eastAsia="zh-CN"/>
        </w:rPr>
      </w:pPr>
      <w:r>
        <w:rPr>
          <w:rFonts w:hint="eastAsia" w:ascii="宋体" w:hAnsi="宋体" w:cs="宋体"/>
          <w:color w:val="auto"/>
          <w:sz w:val="24"/>
          <w:highlight w:val="none"/>
          <w:lang w:val="en-US" w:eastAsia="zh-CN"/>
        </w:rPr>
        <w:t>5.质量要求：合格。</w:t>
      </w:r>
    </w:p>
    <w:p w14:paraId="20B16FA3">
      <w:pPr>
        <w:keepNext w:val="0"/>
        <w:keepLines w:val="0"/>
        <w:pageBreakBefore w:val="0"/>
        <w:shd w:val="clear" w:color="auto" w:fill="auto"/>
        <w:kinsoku/>
        <w:wordWrap/>
        <w:overflowPunct/>
        <w:topLinePunct w:val="0"/>
        <w:bidi w:val="0"/>
        <w:snapToGrid w:val="0"/>
        <w:spacing w:line="360" w:lineRule="auto"/>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6.</w:t>
      </w:r>
      <w:r>
        <w:rPr>
          <w:rFonts w:hint="eastAsia" w:ascii="宋体" w:hAnsi="宋体" w:eastAsia="宋体" w:cs="宋体"/>
          <w:color w:val="auto"/>
          <w:sz w:val="24"/>
          <w:highlight w:val="none"/>
          <w:lang w:eastAsia="zh-CN"/>
        </w:rPr>
        <w:t>招标范围：</w:t>
      </w:r>
      <w:r>
        <w:rPr>
          <w:rFonts w:hint="eastAsia" w:ascii="宋体" w:hAnsi="宋体" w:eastAsia="宋体" w:cs="宋体"/>
          <w:color w:val="auto"/>
          <w:sz w:val="24"/>
          <w:highlight w:val="none"/>
          <w:lang w:val="en-US" w:eastAsia="zh-CN"/>
        </w:rPr>
        <w:t>主要内容:为郊区六座污水处理厂监测站房内、采样口等区域安装视频监控及UPS电源。结合水厂现状，安装摄像头及硬盘等，</w:t>
      </w:r>
      <w:r>
        <w:rPr>
          <w:rFonts w:hint="eastAsia" w:ascii="宋体" w:hAnsi="宋体" w:eastAsia="宋体" w:cs="宋体"/>
          <w:color w:val="auto"/>
          <w:sz w:val="24"/>
          <w:highlight w:val="none"/>
        </w:rPr>
        <w:t>具体</w:t>
      </w:r>
      <w:r>
        <w:rPr>
          <w:rFonts w:hint="eastAsia" w:ascii="宋体" w:hAnsi="宋体" w:eastAsia="宋体" w:cs="宋体"/>
          <w:color w:val="auto"/>
          <w:sz w:val="24"/>
          <w:highlight w:val="none"/>
          <w:lang w:val="en-US" w:eastAsia="zh-CN"/>
        </w:rPr>
        <w:t>内容</w:t>
      </w:r>
      <w:r>
        <w:rPr>
          <w:rFonts w:hint="eastAsia" w:ascii="宋体" w:hAnsi="宋体" w:eastAsia="宋体" w:cs="宋体"/>
          <w:color w:val="auto"/>
          <w:sz w:val="24"/>
          <w:highlight w:val="none"/>
        </w:rPr>
        <w:t>见</w:t>
      </w:r>
      <w:r>
        <w:rPr>
          <w:rFonts w:hint="eastAsia" w:ascii="宋体" w:hAnsi="宋体" w:cs="宋体"/>
          <w:color w:val="auto"/>
          <w:sz w:val="24"/>
          <w:highlight w:val="none"/>
          <w:lang w:val="en-US" w:eastAsia="zh-CN"/>
        </w:rPr>
        <w:t>招标文件及工程量清单为准</w:t>
      </w:r>
      <w:r>
        <w:rPr>
          <w:rFonts w:hint="eastAsia" w:ascii="宋体" w:hAnsi="宋体" w:eastAsia="宋体" w:cs="宋体"/>
          <w:color w:val="auto"/>
          <w:sz w:val="24"/>
          <w:highlight w:val="none"/>
        </w:rPr>
        <w:t>。</w:t>
      </w:r>
    </w:p>
    <w:p w14:paraId="7146092C">
      <w:pPr>
        <w:keepNext w:val="0"/>
        <w:keepLines w:val="0"/>
        <w:pageBreakBefore w:val="0"/>
        <w:shd w:val="clear" w:color="auto" w:fill="auto"/>
        <w:kinsoku/>
        <w:wordWrap/>
        <w:overflowPunct/>
        <w:topLinePunct w:val="0"/>
        <w:bidi w:val="0"/>
        <w:snapToGrid w:val="0"/>
        <w:spacing w:line="360" w:lineRule="auto"/>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7.</w:t>
      </w:r>
      <w:r>
        <w:rPr>
          <w:rFonts w:hint="eastAsia" w:ascii="宋体" w:hAnsi="宋体" w:eastAsia="宋体" w:cs="宋体"/>
          <w:color w:val="auto"/>
          <w:sz w:val="24"/>
          <w:highlight w:val="none"/>
        </w:rPr>
        <w:t>标段划分：一个标段。</w:t>
      </w:r>
    </w:p>
    <w:p w14:paraId="7E0A2DEF">
      <w:pPr>
        <w:keepNext w:val="0"/>
        <w:keepLines w:val="0"/>
        <w:pageBreakBefore w:val="0"/>
        <w:shd w:val="clear" w:color="auto" w:fill="auto"/>
        <w:kinsoku/>
        <w:wordWrap/>
        <w:overflowPunct/>
        <w:topLinePunct w:val="0"/>
        <w:bidi w:val="0"/>
        <w:snapToGrid w:val="0"/>
        <w:spacing w:line="360" w:lineRule="auto"/>
        <w:ind w:firstLine="482" w:firstLineChars="200"/>
        <w:textAlignment w:val="auto"/>
        <w:rPr>
          <w:rFonts w:hint="eastAsia" w:ascii="宋体" w:hAnsi="宋体" w:eastAsia="宋体" w:cs="宋体"/>
          <w:b/>
          <w:bCs/>
          <w:color w:val="auto"/>
          <w:kern w:val="0"/>
          <w:sz w:val="24"/>
          <w:highlight w:val="none"/>
        </w:rPr>
      </w:pPr>
      <w:r>
        <w:rPr>
          <w:rFonts w:hint="eastAsia" w:ascii="宋体" w:hAnsi="宋体" w:eastAsia="宋体" w:cs="宋体"/>
          <w:b/>
          <w:bCs/>
          <w:color w:val="auto"/>
          <w:kern w:val="0"/>
          <w:sz w:val="24"/>
          <w:highlight w:val="none"/>
        </w:rPr>
        <w:t>三．投标人资格要求</w:t>
      </w:r>
    </w:p>
    <w:p w14:paraId="5E69DD51">
      <w:pPr>
        <w:keepNext w:val="0"/>
        <w:keepLines w:val="0"/>
        <w:pageBreakBefore w:val="0"/>
        <w:shd w:val="clear" w:color="auto" w:fill="auto"/>
        <w:kinsoku/>
        <w:wordWrap/>
        <w:overflowPunct/>
        <w:topLinePunct w:val="0"/>
        <w:bidi w:val="0"/>
        <w:snapToGrid w:val="0"/>
        <w:spacing w:line="360" w:lineRule="auto"/>
        <w:ind w:firstLine="480" w:firstLineChars="200"/>
        <w:textAlignment w:val="auto"/>
        <w:rPr>
          <w:rFonts w:hint="eastAsia" w:ascii="宋体" w:hAnsi="宋体" w:eastAsia="宋体" w:cs="宋体"/>
          <w:bCs/>
          <w:snapToGrid w:val="0"/>
          <w:color w:val="auto"/>
          <w:sz w:val="24"/>
          <w:highlight w:val="none"/>
          <w:lang w:eastAsia="zh-CN"/>
        </w:rPr>
      </w:pPr>
      <w:r>
        <w:rPr>
          <w:rFonts w:hint="eastAsia" w:ascii="宋体" w:hAnsi="宋体" w:eastAsia="宋体" w:cs="宋体"/>
          <w:bCs/>
          <w:snapToGrid w:val="0"/>
          <w:color w:val="auto"/>
          <w:sz w:val="24"/>
          <w:highlight w:val="none"/>
        </w:rPr>
        <w:t>1.投标人资质要求</w:t>
      </w:r>
      <w:r>
        <w:rPr>
          <w:rFonts w:hint="eastAsia" w:ascii="宋体" w:hAnsi="宋体" w:eastAsia="宋体" w:cs="宋体"/>
          <w:bCs/>
          <w:snapToGrid w:val="0"/>
          <w:color w:val="auto"/>
          <w:sz w:val="24"/>
          <w:highlight w:val="none"/>
          <w:lang w:eastAsia="zh-CN"/>
        </w:rPr>
        <w:t>：</w:t>
      </w:r>
    </w:p>
    <w:p w14:paraId="1016648C">
      <w:pPr>
        <w:keepNext w:val="0"/>
        <w:keepLines w:val="0"/>
        <w:pageBreakBefore w:val="0"/>
        <w:shd w:val="clear" w:color="auto" w:fill="auto"/>
        <w:kinsoku/>
        <w:wordWrap/>
        <w:overflowPunct/>
        <w:topLinePunct w:val="0"/>
        <w:bidi w:val="0"/>
        <w:snapToGrid w:val="0"/>
        <w:spacing w:line="360" w:lineRule="auto"/>
        <w:ind w:firstLine="480" w:firstLineChars="200"/>
        <w:textAlignment w:val="auto"/>
        <w:rPr>
          <w:rFonts w:hint="eastAsia" w:ascii="宋体" w:hAnsi="宋体" w:eastAsia="宋体" w:cs="宋体"/>
          <w:sz w:val="24"/>
          <w:szCs w:val="24"/>
          <w:highlight w:val="none"/>
          <w:lang w:eastAsia="zh-CN"/>
        </w:rPr>
      </w:pPr>
      <w:r>
        <w:rPr>
          <w:rFonts w:hint="eastAsia" w:ascii="宋体" w:hAnsi="宋体" w:cs="宋体"/>
          <w:bCs/>
          <w:snapToGrid w:val="0"/>
          <w:color w:val="auto"/>
          <w:sz w:val="24"/>
          <w:highlight w:val="none"/>
          <w:lang w:eastAsia="zh-CN"/>
        </w:rPr>
        <w:t>（</w:t>
      </w:r>
      <w:r>
        <w:rPr>
          <w:rFonts w:hint="eastAsia" w:ascii="宋体" w:hAnsi="宋体" w:cs="宋体"/>
          <w:bCs/>
          <w:snapToGrid w:val="0"/>
          <w:color w:val="auto"/>
          <w:sz w:val="24"/>
          <w:highlight w:val="none"/>
          <w:lang w:val="en-US" w:eastAsia="zh-CN"/>
        </w:rPr>
        <w:t>1</w:t>
      </w:r>
      <w:r>
        <w:rPr>
          <w:rFonts w:hint="eastAsia" w:ascii="宋体" w:hAnsi="宋体" w:cs="宋体"/>
          <w:bCs/>
          <w:snapToGrid w:val="0"/>
          <w:color w:val="auto"/>
          <w:sz w:val="24"/>
          <w:highlight w:val="none"/>
          <w:lang w:eastAsia="zh-CN"/>
        </w:rPr>
        <w:t>）</w:t>
      </w:r>
      <w:r>
        <w:rPr>
          <w:rFonts w:ascii="宋体" w:hAnsi="宋体" w:eastAsia="宋体" w:cs="宋体"/>
          <w:sz w:val="24"/>
          <w:szCs w:val="24"/>
          <w:highlight w:val="none"/>
        </w:rPr>
        <w:t>具备有效营业执照</w:t>
      </w:r>
      <w:r>
        <w:rPr>
          <w:rFonts w:hint="eastAsia" w:ascii="宋体" w:hAnsi="宋体" w:eastAsia="宋体" w:cs="宋体"/>
          <w:sz w:val="24"/>
          <w:szCs w:val="24"/>
          <w:highlight w:val="none"/>
          <w:lang w:eastAsia="zh-CN"/>
        </w:rPr>
        <w:t>。</w:t>
      </w:r>
    </w:p>
    <w:p w14:paraId="0D8D5460">
      <w:pPr>
        <w:keepNext w:val="0"/>
        <w:keepLines w:val="0"/>
        <w:pageBreakBefore w:val="0"/>
        <w:shd w:val="clear" w:color="auto" w:fill="auto"/>
        <w:kinsoku/>
        <w:wordWrap/>
        <w:overflowPunct/>
        <w:topLinePunct w:val="0"/>
        <w:bidi w:val="0"/>
        <w:snapToGrid w:val="0"/>
        <w:spacing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（2）具备电子与智能化工程专业承包二级及以上资质且具备有效的安全生产许可证。</w:t>
      </w:r>
    </w:p>
    <w:p w14:paraId="4276C18D">
      <w:pPr>
        <w:keepNext w:val="0"/>
        <w:keepLines w:val="0"/>
        <w:pageBreakBefore w:val="0"/>
        <w:shd w:val="clear" w:color="auto" w:fill="auto"/>
        <w:kinsoku/>
        <w:wordWrap/>
        <w:overflowPunct/>
        <w:topLinePunct w:val="0"/>
        <w:bidi w:val="0"/>
        <w:adjustRightInd w:val="0"/>
        <w:snapToGrid w:val="0"/>
        <w:spacing w:line="360" w:lineRule="auto"/>
        <w:ind w:firstLine="437"/>
        <w:textAlignment w:val="auto"/>
        <w:rPr>
          <w:rFonts w:hint="eastAsia" w:ascii="宋体" w:hAnsi="宋体" w:eastAsia="宋体" w:cs="宋体"/>
          <w:bCs/>
          <w:snapToGrid w:val="0"/>
          <w:color w:val="auto"/>
          <w:sz w:val="24"/>
          <w:highlight w:val="none"/>
        </w:rPr>
      </w:pPr>
      <w:r>
        <w:rPr>
          <w:rFonts w:hint="eastAsia" w:ascii="宋体" w:hAnsi="宋体" w:eastAsia="宋体" w:cs="宋体"/>
          <w:bCs/>
          <w:snapToGrid w:val="0"/>
          <w:color w:val="auto"/>
          <w:sz w:val="24"/>
          <w:highlight w:val="none"/>
        </w:rPr>
        <w:t>2.</w:t>
      </w:r>
      <w:r>
        <w:rPr>
          <w:rFonts w:hint="eastAsia" w:ascii="宋体" w:hAnsi="宋体" w:cs="宋体"/>
          <w:sz w:val="24"/>
          <w:szCs w:val="24"/>
          <w:highlight w:val="none"/>
          <w:u w:val="none"/>
          <w:lang w:val="en-US" w:eastAsia="zh-CN"/>
        </w:rPr>
        <w:t>投标人业绩要求：</w:t>
      </w:r>
      <w:r>
        <w:rPr>
          <w:rFonts w:hint="eastAsia" w:ascii="宋体" w:hAnsi="宋体" w:cs="宋体"/>
          <w:sz w:val="24"/>
          <w:szCs w:val="24"/>
          <w:highlight w:val="none"/>
          <w:u w:val="single"/>
          <w:lang w:val="en-US" w:eastAsia="zh-CN"/>
        </w:rPr>
        <w:t xml:space="preserve"> 无 </w:t>
      </w:r>
      <w:r>
        <w:rPr>
          <w:rFonts w:hint="eastAsia" w:ascii="宋体" w:hAnsi="宋体" w:cs="宋体"/>
          <w:sz w:val="24"/>
          <w:szCs w:val="24"/>
          <w:highlight w:val="none"/>
          <w:u w:val="none"/>
          <w:lang w:val="en-US" w:eastAsia="zh-CN"/>
        </w:rPr>
        <w:t>。</w:t>
      </w:r>
    </w:p>
    <w:p w14:paraId="4EBCB09B">
      <w:pPr>
        <w:keepNext w:val="0"/>
        <w:keepLines w:val="0"/>
        <w:pageBreakBefore w:val="0"/>
        <w:shd w:val="clear" w:color="auto" w:fill="auto"/>
        <w:kinsoku/>
        <w:wordWrap/>
        <w:overflowPunct/>
        <w:topLinePunct w:val="0"/>
        <w:bidi w:val="0"/>
        <w:adjustRightInd w:val="0"/>
        <w:snapToGrid w:val="0"/>
        <w:spacing w:line="360" w:lineRule="auto"/>
        <w:ind w:firstLine="437"/>
        <w:textAlignment w:val="auto"/>
        <w:rPr>
          <w:rFonts w:hint="eastAsia" w:ascii="宋体" w:hAnsi="宋体" w:eastAsia="宋体" w:cs="宋体"/>
          <w:bCs/>
          <w:snapToGrid w:val="0"/>
          <w:color w:val="auto"/>
          <w:sz w:val="24"/>
          <w:highlight w:val="none"/>
          <w:lang w:eastAsia="zh-CN"/>
        </w:rPr>
      </w:pPr>
      <w:r>
        <w:rPr>
          <w:rFonts w:hint="eastAsia" w:ascii="宋体" w:hAnsi="宋体" w:eastAsia="宋体" w:cs="宋体"/>
          <w:bCs/>
          <w:snapToGrid w:val="0"/>
          <w:color w:val="auto"/>
          <w:sz w:val="24"/>
          <w:highlight w:val="none"/>
          <w:lang w:val="en-US" w:eastAsia="zh-CN"/>
        </w:rPr>
        <w:t>3.</w:t>
      </w:r>
      <w:r>
        <w:rPr>
          <w:rFonts w:hint="eastAsia" w:ascii="宋体" w:hAnsi="宋体" w:eastAsia="宋体" w:cs="宋体"/>
          <w:bCs/>
          <w:snapToGrid w:val="0"/>
          <w:color w:val="auto"/>
          <w:sz w:val="24"/>
          <w:highlight w:val="none"/>
        </w:rPr>
        <w:t>项目经理</w:t>
      </w:r>
      <w:r>
        <w:rPr>
          <w:rFonts w:hint="eastAsia" w:ascii="宋体" w:hAnsi="宋体" w:eastAsia="宋体" w:cs="宋体"/>
          <w:bCs/>
          <w:snapToGrid w:val="0"/>
          <w:color w:val="auto"/>
          <w:sz w:val="24"/>
          <w:highlight w:val="none"/>
          <w:lang w:val="en-US" w:eastAsia="zh-CN"/>
        </w:rPr>
        <w:t>资格要求</w:t>
      </w:r>
      <w:r>
        <w:rPr>
          <w:rFonts w:hint="eastAsia" w:ascii="宋体" w:hAnsi="宋体" w:eastAsia="宋体" w:cs="宋体"/>
          <w:bCs/>
          <w:snapToGrid w:val="0"/>
          <w:color w:val="auto"/>
          <w:sz w:val="24"/>
          <w:highlight w:val="none"/>
          <w:lang w:eastAsia="zh-CN"/>
        </w:rPr>
        <w:t>：(1)具备机电工程专业二级及以上注册建造师。</w:t>
      </w:r>
    </w:p>
    <w:p w14:paraId="749AC6E8">
      <w:pPr>
        <w:keepNext w:val="0"/>
        <w:keepLines w:val="0"/>
        <w:pageBreakBefore w:val="0"/>
        <w:shd w:val="clear" w:color="auto" w:fill="auto"/>
        <w:kinsoku/>
        <w:wordWrap/>
        <w:overflowPunct/>
        <w:topLinePunct w:val="0"/>
        <w:bidi w:val="0"/>
        <w:adjustRightInd w:val="0"/>
        <w:snapToGrid w:val="0"/>
        <w:spacing w:line="360" w:lineRule="auto"/>
        <w:ind w:firstLine="437"/>
        <w:textAlignment w:val="auto"/>
        <w:rPr>
          <w:rFonts w:hint="eastAsia" w:ascii="宋体" w:hAnsi="宋体" w:eastAsia="宋体" w:cs="宋体"/>
          <w:bCs/>
          <w:snapToGrid w:val="0"/>
          <w:color w:val="auto"/>
          <w:sz w:val="24"/>
          <w:highlight w:val="none"/>
          <w:lang w:eastAsia="zh-CN"/>
        </w:rPr>
      </w:pPr>
      <w:r>
        <w:rPr>
          <w:rFonts w:hint="eastAsia" w:ascii="宋体" w:hAnsi="宋体" w:eastAsia="宋体" w:cs="宋体"/>
          <w:bCs/>
          <w:snapToGrid w:val="0"/>
          <w:color w:val="auto"/>
          <w:sz w:val="24"/>
          <w:highlight w:val="none"/>
          <w:lang w:eastAsia="zh-CN"/>
        </w:rPr>
        <w:t>(2)具备住房和城乡建设行政主管部门颁发的安全生产考核合格证书(B证)。</w:t>
      </w:r>
    </w:p>
    <w:p w14:paraId="66C43D07">
      <w:pPr>
        <w:keepNext w:val="0"/>
        <w:keepLines w:val="0"/>
        <w:pageBreakBefore w:val="0"/>
        <w:shd w:val="clear" w:color="auto" w:fill="auto"/>
        <w:kinsoku/>
        <w:wordWrap/>
        <w:overflowPunct/>
        <w:topLinePunct w:val="0"/>
        <w:bidi w:val="0"/>
        <w:adjustRightInd w:val="0"/>
        <w:snapToGrid w:val="0"/>
        <w:spacing w:line="360" w:lineRule="auto"/>
        <w:ind w:firstLine="437"/>
        <w:textAlignment w:val="auto"/>
        <w:rPr>
          <w:rFonts w:hint="eastAsia" w:ascii="宋体" w:hAnsi="宋体" w:cs="宋体"/>
          <w:bCs/>
          <w:snapToGrid w:val="0"/>
          <w:color w:val="auto"/>
          <w:sz w:val="24"/>
          <w:highlight w:val="none"/>
          <w:lang w:val="en-US" w:eastAsia="zh-CN"/>
        </w:rPr>
      </w:pPr>
      <w:r>
        <w:rPr>
          <w:rFonts w:hint="eastAsia" w:ascii="宋体" w:hAnsi="宋体" w:eastAsia="宋体" w:cs="宋体"/>
          <w:bCs/>
          <w:snapToGrid w:val="0"/>
          <w:color w:val="auto"/>
          <w:sz w:val="24"/>
          <w:highlight w:val="none"/>
          <w:lang w:eastAsia="zh-CN"/>
        </w:rPr>
        <w:t>(3)目前未在其他项目上任职或虽在其他项目上任职但本项目成交后合同签订前能够从其他项目变更至本项目并全面履约。</w:t>
      </w:r>
    </w:p>
    <w:p w14:paraId="2DB4F2C6">
      <w:pPr>
        <w:keepNext w:val="0"/>
        <w:keepLines w:val="0"/>
        <w:pageBreakBefore w:val="0"/>
        <w:shd w:val="clear" w:color="auto" w:fill="auto"/>
        <w:kinsoku/>
        <w:wordWrap/>
        <w:overflowPunct/>
        <w:topLinePunct w:val="0"/>
        <w:bidi w:val="0"/>
        <w:adjustRightInd w:val="0"/>
        <w:snapToGrid w:val="0"/>
        <w:spacing w:line="360" w:lineRule="auto"/>
        <w:ind w:firstLine="437"/>
        <w:textAlignment w:val="auto"/>
        <w:rPr>
          <w:rFonts w:hint="eastAsia" w:ascii="宋体" w:hAnsi="宋体" w:eastAsia="宋体" w:cs="宋体"/>
          <w:bCs/>
          <w:snapToGrid w:val="0"/>
          <w:color w:val="auto"/>
          <w:sz w:val="24"/>
          <w:highlight w:val="none"/>
          <w:lang w:val="en-US" w:eastAsia="zh-CN"/>
        </w:rPr>
      </w:pPr>
      <w:r>
        <w:rPr>
          <w:rFonts w:hint="eastAsia" w:ascii="宋体" w:hAnsi="宋体" w:eastAsia="宋体" w:cs="宋体"/>
          <w:bCs/>
          <w:snapToGrid w:val="0"/>
          <w:color w:val="auto"/>
          <w:sz w:val="24"/>
          <w:highlight w:val="none"/>
          <w:lang w:val="en-US" w:eastAsia="zh-CN"/>
        </w:rPr>
        <w:t>4.项目经理业绩要求：</w:t>
      </w:r>
      <w:r>
        <w:rPr>
          <w:rFonts w:hint="eastAsia" w:ascii="宋体" w:hAnsi="宋体" w:eastAsia="宋体" w:cs="宋体"/>
          <w:bCs/>
          <w:snapToGrid w:val="0"/>
          <w:color w:val="auto"/>
          <w:sz w:val="24"/>
          <w:highlight w:val="none"/>
          <w:u w:val="single"/>
          <w:lang w:val="en-US" w:eastAsia="zh-CN"/>
        </w:rPr>
        <w:t xml:space="preserve"> 无 </w:t>
      </w:r>
      <w:r>
        <w:rPr>
          <w:rFonts w:hint="eastAsia" w:ascii="宋体" w:hAnsi="宋体" w:eastAsia="宋体" w:cs="宋体"/>
          <w:bCs/>
          <w:snapToGrid w:val="0"/>
          <w:color w:val="auto"/>
          <w:sz w:val="24"/>
          <w:highlight w:val="none"/>
          <w:lang w:val="en-US" w:eastAsia="zh-CN"/>
        </w:rPr>
        <w:t>。</w:t>
      </w:r>
    </w:p>
    <w:p w14:paraId="6999B46E">
      <w:pPr>
        <w:keepNext w:val="0"/>
        <w:keepLines w:val="0"/>
        <w:pageBreakBefore w:val="0"/>
        <w:shd w:val="clear" w:color="auto" w:fill="auto"/>
        <w:kinsoku/>
        <w:wordWrap/>
        <w:overflowPunct/>
        <w:topLinePunct w:val="0"/>
        <w:bidi w:val="0"/>
        <w:adjustRightInd w:val="0"/>
        <w:snapToGrid w:val="0"/>
        <w:spacing w:line="360" w:lineRule="auto"/>
        <w:ind w:firstLine="437"/>
        <w:textAlignment w:val="auto"/>
        <w:rPr>
          <w:rFonts w:hint="eastAsia" w:ascii="宋体" w:hAnsi="宋体" w:eastAsia="宋体" w:cs="宋体"/>
          <w:bCs/>
          <w:snapToGrid w:val="0"/>
          <w:color w:val="auto"/>
          <w:sz w:val="24"/>
          <w:highlight w:val="none"/>
          <w:lang w:val="en-US" w:eastAsia="zh-CN"/>
        </w:rPr>
      </w:pPr>
      <w:r>
        <w:rPr>
          <w:rFonts w:hint="eastAsia" w:ascii="宋体" w:hAnsi="宋体" w:eastAsia="宋体" w:cs="宋体"/>
          <w:bCs/>
          <w:snapToGrid w:val="0"/>
          <w:color w:val="auto"/>
          <w:sz w:val="24"/>
          <w:highlight w:val="none"/>
          <w:lang w:val="en-US" w:eastAsia="zh-CN"/>
        </w:rPr>
        <w:t>5.投标人财务要求：</w:t>
      </w:r>
      <w:r>
        <w:rPr>
          <w:rFonts w:hint="eastAsia" w:ascii="宋体" w:hAnsi="宋体" w:eastAsia="宋体" w:cs="宋体"/>
          <w:bCs/>
          <w:snapToGrid w:val="0"/>
          <w:color w:val="auto"/>
          <w:sz w:val="24"/>
          <w:highlight w:val="none"/>
          <w:u w:val="single"/>
          <w:lang w:val="en-US" w:eastAsia="zh-CN"/>
        </w:rPr>
        <w:t xml:space="preserve"> 无 </w:t>
      </w:r>
      <w:r>
        <w:rPr>
          <w:rFonts w:hint="eastAsia" w:ascii="宋体" w:hAnsi="宋体" w:eastAsia="宋体" w:cs="宋体"/>
          <w:bCs/>
          <w:snapToGrid w:val="0"/>
          <w:color w:val="auto"/>
          <w:sz w:val="24"/>
          <w:highlight w:val="none"/>
          <w:lang w:val="en-US" w:eastAsia="zh-CN"/>
        </w:rPr>
        <w:t>。</w:t>
      </w:r>
    </w:p>
    <w:p w14:paraId="60FB4D52">
      <w:pPr>
        <w:keepNext w:val="0"/>
        <w:keepLines w:val="0"/>
        <w:pageBreakBefore w:val="0"/>
        <w:shd w:val="clear" w:color="auto" w:fill="auto"/>
        <w:kinsoku/>
        <w:wordWrap/>
        <w:overflowPunct/>
        <w:topLinePunct w:val="0"/>
        <w:bidi w:val="0"/>
        <w:adjustRightInd w:val="0"/>
        <w:snapToGrid w:val="0"/>
        <w:spacing w:line="360" w:lineRule="auto"/>
        <w:ind w:firstLine="437"/>
        <w:textAlignment w:val="auto"/>
        <w:rPr>
          <w:rFonts w:hint="eastAsia" w:ascii="宋体" w:hAnsi="宋体" w:eastAsia="宋体" w:cs="宋体"/>
          <w:bCs/>
          <w:snapToGrid w:val="0"/>
          <w:color w:val="auto"/>
          <w:sz w:val="24"/>
          <w:highlight w:val="none"/>
          <w:lang w:val="en-US" w:eastAsia="zh-CN"/>
        </w:rPr>
      </w:pPr>
      <w:r>
        <w:rPr>
          <w:rFonts w:hint="eastAsia" w:ascii="宋体" w:hAnsi="宋体" w:eastAsia="宋体" w:cs="宋体"/>
          <w:bCs/>
          <w:snapToGrid w:val="0"/>
          <w:color w:val="auto"/>
          <w:sz w:val="24"/>
          <w:highlight w:val="none"/>
          <w:lang w:val="en-US" w:eastAsia="zh-CN"/>
        </w:rPr>
        <w:t>6.本次招标</w:t>
      </w:r>
      <w:r>
        <w:rPr>
          <w:rFonts w:hint="eastAsia" w:ascii="宋体" w:hAnsi="宋体" w:eastAsia="宋体" w:cs="宋体"/>
          <w:bCs/>
          <w:snapToGrid w:val="0"/>
          <w:color w:val="auto"/>
          <w:sz w:val="24"/>
          <w:highlight w:val="none"/>
          <w:u w:val="single"/>
          <w:lang w:val="en-US" w:eastAsia="zh-CN"/>
        </w:rPr>
        <w:t xml:space="preserve"> 不接受 </w:t>
      </w:r>
      <w:r>
        <w:rPr>
          <w:rFonts w:hint="eastAsia" w:ascii="宋体" w:hAnsi="宋体" w:eastAsia="宋体" w:cs="宋体"/>
          <w:bCs/>
          <w:snapToGrid w:val="0"/>
          <w:color w:val="auto"/>
          <w:sz w:val="24"/>
          <w:highlight w:val="none"/>
          <w:lang w:val="en-US" w:eastAsia="zh-CN"/>
        </w:rPr>
        <w:t>联合体投标。</w:t>
      </w:r>
    </w:p>
    <w:p w14:paraId="4ECF986E">
      <w:pPr>
        <w:keepNext w:val="0"/>
        <w:keepLines w:val="0"/>
        <w:pageBreakBefore w:val="0"/>
        <w:shd w:val="clear" w:color="auto" w:fill="auto"/>
        <w:kinsoku/>
        <w:wordWrap/>
        <w:overflowPunct/>
        <w:topLinePunct w:val="0"/>
        <w:bidi w:val="0"/>
        <w:adjustRightInd w:val="0"/>
        <w:snapToGrid w:val="0"/>
        <w:spacing w:line="360" w:lineRule="auto"/>
        <w:ind w:firstLine="437"/>
        <w:textAlignment w:val="auto"/>
        <w:rPr>
          <w:rFonts w:hint="eastAsia" w:ascii="宋体" w:hAnsi="宋体" w:eastAsia="宋体" w:cs="宋体"/>
          <w:bCs/>
          <w:snapToGrid w:val="0"/>
          <w:color w:val="auto"/>
          <w:sz w:val="24"/>
          <w:highlight w:val="none"/>
          <w:lang w:val="en-US" w:eastAsia="zh-CN"/>
        </w:rPr>
      </w:pPr>
      <w:r>
        <w:rPr>
          <w:rFonts w:hint="eastAsia" w:ascii="宋体" w:hAnsi="宋体" w:eastAsia="宋体" w:cs="宋体"/>
          <w:bCs/>
          <w:snapToGrid w:val="0"/>
          <w:color w:val="auto"/>
          <w:sz w:val="24"/>
          <w:highlight w:val="none"/>
          <w:lang w:val="en-US" w:eastAsia="zh-CN"/>
        </w:rPr>
        <w:t>本项目不接受联合体投标的理由：本项目非特大型房屋建筑或市政基础设施工程。</w:t>
      </w:r>
    </w:p>
    <w:p w14:paraId="619DFF1F">
      <w:pPr>
        <w:keepNext w:val="0"/>
        <w:keepLines w:val="0"/>
        <w:pageBreakBefore w:val="0"/>
        <w:shd w:val="clear" w:color="auto" w:fill="auto"/>
        <w:kinsoku/>
        <w:wordWrap/>
        <w:overflowPunct/>
        <w:topLinePunct w:val="0"/>
        <w:bidi w:val="0"/>
        <w:adjustRightInd w:val="0"/>
        <w:snapToGrid w:val="0"/>
        <w:spacing w:line="360" w:lineRule="auto"/>
        <w:ind w:firstLine="437"/>
        <w:textAlignment w:val="auto"/>
        <w:rPr>
          <w:rFonts w:hint="eastAsia" w:ascii="宋体" w:hAnsi="宋体" w:eastAsia="宋体" w:cs="宋体"/>
          <w:bCs/>
          <w:snapToGrid w:val="0"/>
          <w:color w:val="auto"/>
          <w:sz w:val="24"/>
          <w:highlight w:val="none"/>
          <w:lang w:val="en-US" w:eastAsia="zh-CN"/>
        </w:rPr>
      </w:pPr>
      <w:r>
        <w:rPr>
          <w:rFonts w:hint="eastAsia" w:ascii="宋体" w:hAnsi="宋体" w:eastAsia="宋体" w:cs="宋体"/>
          <w:bCs/>
          <w:snapToGrid w:val="0"/>
          <w:color w:val="auto"/>
          <w:sz w:val="24"/>
          <w:highlight w:val="none"/>
          <w:lang w:val="en-US" w:eastAsia="zh-CN"/>
        </w:rPr>
        <w:t>7.本项目</w:t>
      </w:r>
      <w:r>
        <w:rPr>
          <w:rFonts w:hint="eastAsia" w:ascii="宋体" w:hAnsi="宋体" w:eastAsia="宋体" w:cs="宋体"/>
          <w:bCs/>
          <w:snapToGrid w:val="0"/>
          <w:color w:val="auto"/>
          <w:sz w:val="24"/>
          <w:highlight w:val="none"/>
          <w:u w:val="single"/>
          <w:lang w:val="en-US" w:eastAsia="zh-CN"/>
        </w:rPr>
        <w:t xml:space="preserve"> 非 </w:t>
      </w:r>
      <w:r>
        <w:rPr>
          <w:rFonts w:hint="eastAsia" w:ascii="宋体" w:hAnsi="宋体" w:eastAsia="宋体" w:cs="宋体"/>
          <w:bCs/>
          <w:snapToGrid w:val="0"/>
          <w:color w:val="auto"/>
          <w:sz w:val="24"/>
          <w:highlight w:val="none"/>
          <w:lang w:val="en-US" w:eastAsia="zh-CN"/>
        </w:rPr>
        <w:t>专门面向中小企业招标。</w:t>
      </w:r>
    </w:p>
    <w:p w14:paraId="7D5F13BA">
      <w:pPr>
        <w:keepNext w:val="0"/>
        <w:keepLines w:val="0"/>
        <w:pageBreakBefore w:val="0"/>
        <w:shd w:val="clear" w:color="auto" w:fill="auto"/>
        <w:kinsoku/>
        <w:wordWrap/>
        <w:overflowPunct/>
        <w:topLinePunct w:val="0"/>
        <w:bidi w:val="0"/>
        <w:adjustRightInd w:val="0"/>
        <w:snapToGrid w:val="0"/>
        <w:spacing w:line="360" w:lineRule="auto"/>
        <w:ind w:firstLine="437"/>
        <w:textAlignment w:val="auto"/>
        <w:rPr>
          <w:rFonts w:hint="eastAsia" w:ascii="宋体" w:hAnsi="宋体" w:eastAsia="宋体" w:cs="宋体"/>
          <w:bCs/>
          <w:snapToGrid w:val="0"/>
          <w:color w:val="auto"/>
          <w:sz w:val="24"/>
          <w:highlight w:val="none"/>
          <w:lang w:val="en-US"/>
        </w:rPr>
      </w:pPr>
      <w:r>
        <w:rPr>
          <w:rFonts w:hint="eastAsia" w:ascii="宋体" w:hAnsi="宋体" w:eastAsia="宋体" w:cs="宋体"/>
          <w:bCs/>
          <w:snapToGrid w:val="0"/>
          <w:color w:val="auto"/>
          <w:sz w:val="24"/>
          <w:highlight w:val="none"/>
          <w:lang w:val="en-US" w:eastAsia="zh-CN"/>
        </w:rPr>
        <w:t>8.其他要求：</w:t>
      </w:r>
      <w:r>
        <w:rPr>
          <w:rFonts w:hint="eastAsia" w:ascii="宋体" w:hAnsi="宋体" w:eastAsia="宋体" w:cs="宋体"/>
          <w:bCs/>
          <w:snapToGrid w:val="0"/>
          <w:color w:val="auto"/>
          <w:sz w:val="24"/>
          <w:highlight w:val="none"/>
          <w:u w:val="single"/>
          <w:lang w:val="en-US" w:eastAsia="zh-CN"/>
        </w:rPr>
        <w:t xml:space="preserve"> 无 </w:t>
      </w:r>
      <w:r>
        <w:rPr>
          <w:rFonts w:hint="eastAsia" w:ascii="宋体" w:hAnsi="宋体" w:eastAsia="宋体" w:cs="宋体"/>
          <w:bCs/>
          <w:snapToGrid w:val="0"/>
          <w:color w:val="auto"/>
          <w:sz w:val="24"/>
          <w:highlight w:val="none"/>
          <w:lang w:val="en-US" w:eastAsia="zh-CN"/>
        </w:rPr>
        <w:t>。</w:t>
      </w:r>
    </w:p>
    <w:p w14:paraId="1C8256BE">
      <w:pPr>
        <w:keepNext w:val="0"/>
        <w:keepLines w:val="0"/>
        <w:pageBreakBefore w:val="0"/>
        <w:shd w:val="clear" w:color="auto" w:fill="auto"/>
        <w:kinsoku/>
        <w:wordWrap/>
        <w:overflowPunct/>
        <w:topLinePunct w:val="0"/>
        <w:bidi w:val="0"/>
        <w:adjustRightInd w:val="0"/>
        <w:snapToGrid w:val="0"/>
        <w:spacing w:line="360" w:lineRule="auto"/>
        <w:ind w:firstLine="437"/>
        <w:textAlignment w:val="auto"/>
        <w:rPr>
          <w:rFonts w:hint="eastAsia" w:ascii="宋体" w:hAnsi="宋体" w:eastAsia="宋体" w:cs="宋体"/>
          <w:bCs/>
          <w:snapToGrid w:val="0"/>
          <w:color w:val="auto"/>
          <w:sz w:val="24"/>
          <w:highlight w:val="none"/>
          <w:lang w:eastAsia="zh-CN"/>
        </w:rPr>
      </w:pPr>
      <w:r>
        <w:rPr>
          <w:rFonts w:hint="eastAsia" w:ascii="宋体" w:hAnsi="宋体" w:cs="宋体"/>
          <w:b/>
          <w:bCs/>
          <w:sz w:val="24"/>
          <w:szCs w:val="24"/>
          <w:highlight w:val="none"/>
          <w:lang w:val="en-US" w:eastAsia="zh-CN"/>
        </w:rPr>
        <w:t>四、</w:t>
      </w:r>
      <w:r>
        <w:rPr>
          <w:rFonts w:hint="eastAsia" w:ascii="宋体" w:hAnsi="宋体" w:cs="宋体"/>
          <w:b/>
          <w:bCs/>
          <w:sz w:val="24"/>
          <w:szCs w:val="24"/>
          <w:highlight w:val="none"/>
          <w:lang w:eastAsia="zh-CN"/>
        </w:rPr>
        <w:t>招标</w:t>
      </w:r>
      <w:r>
        <w:rPr>
          <w:rFonts w:hint="eastAsia" w:ascii="宋体" w:hAnsi="宋体" w:eastAsia="宋体" w:cs="宋体"/>
          <w:b/>
          <w:bCs/>
          <w:sz w:val="24"/>
          <w:szCs w:val="24"/>
          <w:highlight w:val="none"/>
        </w:rPr>
        <w:t>文件</w:t>
      </w:r>
      <w:r>
        <w:rPr>
          <w:rFonts w:hint="eastAsia" w:ascii="宋体" w:hAnsi="宋体" w:cs="宋体"/>
          <w:b/>
          <w:bCs/>
          <w:sz w:val="24"/>
          <w:szCs w:val="24"/>
          <w:highlight w:val="none"/>
          <w:lang w:eastAsia="zh-CN"/>
        </w:rPr>
        <w:t>的获取</w:t>
      </w:r>
    </w:p>
    <w:p w14:paraId="4CB33BA0">
      <w:pPr>
        <w:keepNext w:val="0"/>
        <w:keepLines w:val="0"/>
        <w:pageBreakBefore w:val="0"/>
        <w:shd w:val="clear" w:color="auto" w:fill="auto"/>
        <w:kinsoku/>
        <w:wordWrap/>
        <w:overflowPunct/>
        <w:topLinePunct w:val="0"/>
        <w:bidi w:val="0"/>
        <w:adjustRightInd w:val="0"/>
        <w:snapToGrid w:val="0"/>
        <w:spacing w:line="360" w:lineRule="auto"/>
        <w:ind w:firstLine="437"/>
        <w:textAlignment w:val="auto"/>
        <w:rPr>
          <w:rFonts w:hint="eastAsia" w:ascii="宋体" w:hAnsi="宋体" w:eastAsia="宋体" w:cs="宋体"/>
          <w:bCs/>
          <w:snapToGrid w:val="0"/>
          <w:color w:val="auto"/>
          <w:sz w:val="24"/>
          <w:highlight w:val="none"/>
          <w:lang w:val="en-US" w:eastAsia="zh-CN"/>
        </w:rPr>
      </w:pPr>
      <w:r>
        <w:rPr>
          <w:rFonts w:hint="eastAsia" w:ascii="宋体" w:hAnsi="宋体" w:eastAsia="宋体" w:cs="宋体"/>
          <w:bCs/>
          <w:snapToGrid w:val="0"/>
          <w:color w:val="auto"/>
          <w:sz w:val="24"/>
          <w:highlight w:val="none"/>
          <w:lang w:val="en-US" w:eastAsia="zh-CN"/>
        </w:rPr>
        <w:t>1.获取时间起始为公告挂网时间，终止为投标文件递交的截止时间。</w:t>
      </w:r>
    </w:p>
    <w:p w14:paraId="25F1CEE1">
      <w:pPr>
        <w:keepNext w:val="0"/>
        <w:keepLines w:val="0"/>
        <w:pageBreakBefore w:val="0"/>
        <w:shd w:val="clear" w:color="auto" w:fill="auto"/>
        <w:kinsoku/>
        <w:wordWrap/>
        <w:overflowPunct/>
        <w:topLinePunct w:val="0"/>
        <w:bidi w:val="0"/>
        <w:adjustRightInd w:val="0"/>
        <w:snapToGrid w:val="0"/>
        <w:spacing w:line="360" w:lineRule="auto"/>
        <w:ind w:firstLine="437"/>
        <w:textAlignment w:val="auto"/>
        <w:rPr>
          <w:rFonts w:hint="eastAsia" w:ascii="宋体" w:hAnsi="宋体" w:eastAsia="宋体" w:cs="宋体"/>
          <w:bCs/>
          <w:snapToGrid w:val="0"/>
          <w:color w:val="auto"/>
          <w:sz w:val="24"/>
          <w:highlight w:val="none"/>
          <w:lang w:val="en-US" w:eastAsia="zh-CN"/>
        </w:rPr>
      </w:pPr>
      <w:r>
        <w:rPr>
          <w:rFonts w:hint="eastAsia" w:ascii="宋体" w:hAnsi="宋体" w:eastAsia="宋体" w:cs="宋体"/>
          <w:bCs/>
          <w:snapToGrid w:val="0"/>
          <w:color w:val="auto"/>
          <w:sz w:val="24"/>
          <w:highlight w:val="none"/>
          <w:lang w:val="en-US" w:eastAsia="zh-CN"/>
        </w:rPr>
        <w:t>2.获取方式：</w:t>
      </w:r>
    </w:p>
    <w:p w14:paraId="6C661301">
      <w:pPr>
        <w:keepNext w:val="0"/>
        <w:keepLines w:val="0"/>
        <w:pageBreakBefore w:val="0"/>
        <w:shd w:val="clear" w:color="auto" w:fill="auto"/>
        <w:kinsoku/>
        <w:wordWrap/>
        <w:overflowPunct/>
        <w:topLinePunct w:val="0"/>
        <w:bidi w:val="0"/>
        <w:adjustRightInd w:val="0"/>
        <w:snapToGrid w:val="0"/>
        <w:spacing w:line="360" w:lineRule="auto"/>
        <w:ind w:firstLine="437"/>
        <w:textAlignment w:val="auto"/>
        <w:rPr>
          <w:rFonts w:hint="eastAsia" w:ascii="宋体" w:hAnsi="宋体" w:eastAsia="宋体" w:cs="宋体"/>
          <w:bCs/>
          <w:snapToGrid w:val="0"/>
          <w:color w:val="auto"/>
          <w:sz w:val="24"/>
          <w:highlight w:val="none"/>
          <w:lang w:val="en-US" w:eastAsia="zh-CN"/>
        </w:rPr>
      </w:pPr>
      <w:r>
        <w:rPr>
          <w:rFonts w:hint="eastAsia" w:ascii="宋体" w:hAnsi="宋体" w:eastAsia="宋体" w:cs="宋体"/>
          <w:bCs/>
          <w:snapToGrid w:val="0"/>
          <w:color w:val="auto"/>
          <w:sz w:val="24"/>
          <w:highlight w:val="none"/>
          <w:lang w:val="en-US" w:eastAsia="zh-CN"/>
        </w:rPr>
        <w:t>(1)潜在投标人查阅招标文件后，如参与投标，可在</w:t>
      </w:r>
      <w:r>
        <w:rPr>
          <w:rFonts w:hint="eastAsia" w:ascii="宋体" w:hAnsi="宋体" w:eastAsia="宋体" w:cs="宋体"/>
          <w:bCs/>
          <w:snapToGrid w:val="0"/>
          <w:color w:val="auto"/>
          <w:sz w:val="24"/>
          <w:highlight w:val="none"/>
          <w:u w:val="single"/>
          <w:lang w:val="en-US" w:eastAsia="zh-CN"/>
        </w:rPr>
        <w:t>铜陵金诚投资集团有限公司</w:t>
      </w:r>
      <w:r>
        <w:rPr>
          <w:rFonts w:hint="eastAsia" w:ascii="宋体" w:hAnsi="宋体" w:eastAsia="宋体" w:cs="宋体"/>
          <w:bCs/>
          <w:snapToGrid w:val="0"/>
          <w:color w:val="auto"/>
          <w:sz w:val="24"/>
          <w:highlight w:val="none"/>
          <w:lang w:val="en-US" w:eastAsia="zh-CN"/>
        </w:rPr>
        <w:t>网站上自行下载招标文件。</w:t>
      </w:r>
    </w:p>
    <w:p w14:paraId="218E2EB4">
      <w:pPr>
        <w:keepNext w:val="0"/>
        <w:keepLines w:val="0"/>
        <w:pageBreakBefore w:val="0"/>
        <w:shd w:val="clear" w:color="auto" w:fill="auto"/>
        <w:kinsoku/>
        <w:wordWrap/>
        <w:overflowPunct/>
        <w:topLinePunct w:val="0"/>
        <w:bidi w:val="0"/>
        <w:adjustRightInd w:val="0"/>
        <w:snapToGrid w:val="0"/>
        <w:spacing w:line="360" w:lineRule="auto"/>
        <w:ind w:firstLine="437"/>
        <w:textAlignment w:val="auto"/>
        <w:rPr>
          <w:rFonts w:hint="eastAsia" w:ascii="宋体" w:hAnsi="宋体" w:eastAsia="宋体" w:cs="宋体"/>
          <w:bCs/>
          <w:snapToGrid w:val="0"/>
          <w:color w:val="auto"/>
          <w:sz w:val="24"/>
          <w:highlight w:val="none"/>
          <w:lang w:val="en-US" w:eastAsia="zh-CN"/>
        </w:rPr>
      </w:pPr>
      <w:r>
        <w:rPr>
          <w:rFonts w:hint="eastAsia" w:ascii="宋体" w:hAnsi="宋体" w:eastAsia="宋体" w:cs="宋体"/>
          <w:bCs/>
          <w:snapToGrid w:val="0"/>
          <w:color w:val="auto"/>
          <w:sz w:val="24"/>
          <w:highlight w:val="none"/>
          <w:lang w:val="en-US" w:eastAsia="zh-CN"/>
        </w:rPr>
        <w:t>(2)招标文件费用支付方式：</w:t>
      </w:r>
      <w:r>
        <w:rPr>
          <w:rFonts w:hint="eastAsia" w:ascii="宋体" w:hAnsi="宋体" w:eastAsia="宋体" w:cs="宋体"/>
          <w:bCs/>
          <w:snapToGrid w:val="0"/>
          <w:color w:val="auto"/>
          <w:sz w:val="24"/>
          <w:highlight w:val="none"/>
          <w:u w:val="single"/>
          <w:lang w:val="en-US" w:eastAsia="zh-CN"/>
        </w:rPr>
        <w:t xml:space="preserve"> / </w:t>
      </w:r>
      <w:r>
        <w:rPr>
          <w:rFonts w:hint="eastAsia" w:ascii="宋体" w:hAnsi="宋体" w:eastAsia="宋体" w:cs="宋体"/>
          <w:bCs/>
          <w:snapToGrid w:val="0"/>
          <w:color w:val="auto"/>
          <w:sz w:val="24"/>
          <w:highlight w:val="none"/>
          <w:lang w:val="en-US" w:eastAsia="zh-CN"/>
        </w:rPr>
        <w:t>。</w:t>
      </w:r>
    </w:p>
    <w:p w14:paraId="21EF8EDE">
      <w:pPr>
        <w:keepNext w:val="0"/>
        <w:keepLines w:val="0"/>
        <w:pageBreakBefore w:val="0"/>
        <w:shd w:val="clear" w:color="auto" w:fill="auto"/>
        <w:kinsoku/>
        <w:wordWrap/>
        <w:overflowPunct/>
        <w:topLinePunct w:val="0"/>
        <w:bidi w:val="0"/>
        <w:adjustRightInd w:val="0"/>
        <w:snapToGrid w:val="0"/>
        <w:spacing w:line="360" w:lineRule="auto"/>
        <w:ind w:firstLine="437"/>
        <w:textAlignment w:val="auto"/>
        <w:rPr>
          <w:rFonts w:hint="eastAsia" w:ascii="宋体" w:hAnsi="宋体" w:eastAsia="宋体" w:cs="宋体"/>
          <w:bCs/>
          <w:snapToGrid w:val="0"/>
          <w:color w:val="auto"/>
          <w:sz w:val="24"/>
          <w:highlight w:val="none"/>
          <w:lang w:val="en-US" w:eastAsia="zh-CN"/>
        </w:rPr>
      </w:pPr>
      <w:r>
        <w:rPr>
          <w:rFonts w:hint="eastAsia" w:ascii="宋体" w:hAnsi="宋体" w:eastAsia="宋体" w:cs="宋体"/>
          <w:bCs/>
          <w:snapToGrid w:val="0"/>
          <w:color w:val="auto"/>
          <w:sz w:val="24"/>
          <w:highlight w:val="none"/>
          <w:lang w:val="en-US" w:eastAsia="zh-CN"/>
        </w:rPr>
        <w:t>(3)招标文件获取过程中有任何疑问，请在工作时间(工作日上午8:30至11:30,下午2:30至5:00)拨</w:t>
      </w:r>
      <w:r>
        <w:rPr>
          <w:rFonts w:hint="eastAsia" w:ascii="宋体" w:hAnsi="宋体" w:eastAsia="宋体" w:cs="宋体"/>
          <w:kern w:val="0"/>
          <w:sz w:val="24"/>
          <w:szCs w:val="24"/>
          <w:highlight w:val="none"/>
          <w:u w:val="none"/>
          <w:lang w:val="en-US" w:eastAsia="zh-CN" w:bidi="ar-SA"/>
        </w:rPr>
        <w:t>打</w:t>
      </w:r>
      <w:r>
        <w:rPr>
          <w:rFonts w:hint="eastAsia" w:ascii="宋体" w:hAnsi="宋体" w:cs="宋体"/>
          <w:kern w:val="0"/>
          <w:sz w:val="24"/>
          <w:szCs w:val="24"/>
          <w:highlight w:val="none"/>
          <w:u w:val="none"/>
          <w:lang w:val="en-US" w:eastAsia="zh-CN" w:bidi="ar-SA"/>
        </w:rPr>
        <w:t>查</w:t>
      </w:r>
      <w:r>
        <w:rPr>
          <w:rFonts w:hint="eastAsia" w:ascii="宋体" w:hAnsi="宋体" w:eastAsia="宋体" w:cs="宋体"/>
          <w:kern w:val="0"/>
          <w:sz w:val="24"/>
          <w:szCs w:val="24"/>
          <w:highlight w:val="none"/>
          <w:u w:val="none"/>
          <w:lang w:val="en-US" w:eastAsia="zh-CN" w:bidi="ar-SA"/>
        </w:rPr>
        <w:t>工0562-2869689 。</w:t>
      </w:r>
    </w:p>
    <w:p w14:paraId="4F14A7D0">
      <w:pPr>
        <w:keepNext w:val="0"/>
        <w:keepLines w:val="0"/>
        <w:pageBreakBefore w:val="0"/>
        <w:kinsoku/>
        <w:wordWrap/>
        <w:overflowPunct/>
        <w:topLinePunct w:val="0"/>
        <w:autoSpaceDE/>
        <w:autoSpaceDN/>
        <w:bidi w:val="0"/>
        <w:spacing w:line="360" w:lineRule="auto"/>
        <w:ind w:left="0" w:leftChars="0" w:right="0" w:rightChars="0" w:firstLine="480" w:firstLineChars="200"/>
        <w:jc w:val="left"/>
        <w:textAlignment w:val="auto"/>
        <w:outlineLvl w:val="9"/>
        <w:rPr>
          <w:rFonts w:hint="eastAsia" w:ascii="宋体" w:hAnsi="宋体" w:eastAsia="宋体" w:cs="宋体"/>
          <w:kern w:val="2"/>
          <w:sz w:val="24"/>
          <w:szCs w:val="24"/>
          <w:highlight w:val="none"/>
          <w:u w:val="none"/>
          <w:lang w:val="en-US" w:eastAsia="zh-CN" w:bidi="ar-SA"/>
        </w:rPr>
      </w:pPr>
      <w:r>
        <w:rPr>
          <w:rFonts w:hint="eastAsia" w:ascii="宋体" w:hAnsi="宋体" w:cs="宋体"/>
          <w:kern w:val="2"/>
          <w:sz w:val="24"/>
          <w:szCs w:val="24"/>
          <w:highlight w:val="none"/>
          <w:u w:val="none"/>
          <w:lang w:val="en-US" w:eastAsia="zh-CN" w:bidi="ar-SA"/>
        </w:rPr>
        <w:t>3.</w:t>
      </w:r>
      <w:r>
        <w:rPr>
          <w:rFonts w:hint="eastAsia" w:ascii="宋体" w:hAnsi="宋体" w:eastAsia="宋体" w:cs="宋体"/>
          <w:kern w:val="2"/>
          <w:sz w:val="24"/>
          <w:szCs w:val="24"/>
          <w:highlight w:val="none"/>
          <w:u w:val="none"/>
          <w:lang w:val="en-US" w:eastAsia="zh-CN" w:bidi="ar-SA"/>
        </w:rPr>
        <w:t>招标文件价格：</w:t>
      </w:r>
      <w:r>
        <w:rPr>
          <w:rFonts w:hint="eastAsia" w:ascii="宋体" w:hAnsi="宋体" w:eastAsia="宋体" w:cs="宋体"/>
          <w:kern w:val="2"/>
          <w:sz w:val="24"/>
          <w:szCs w:val="24"/>
          <w:highlight w:val="none"/>
          <w:u w:val="single"/>
          <w:lang w:val="en-US" w:eastAsia="zh-CN" w:bidi="ar-SA"/>
        </w:rPr>
        <w:t xml:space="preserve"> 0 </w:t>
      </w:r>
      <w:r>
        <w:rPr>
          <w:rFonts w:hint="eastAsia" w:ascii="宋体" w:hAnsi="宋体" w:eastAsia="宋体" w:cs="宋体"/>
          <w:kern w:val="2"/>
          <w:sz w:val="24"/>
          <w:szCs w:val="24"/>
          <w:highlight w:val="none"/>
          <w:u w:val="none"/>
          <w:lang w:val="en-US" w:eastAsia="zh-CN" w:bidi="ar-SA"/>
        </w:rPr>
        <w:t>元。</w:t>
      </w:r>
    </w:p>
    <w:p w14:paraId="0DA0F4C9">
      <w:pPr>
        <w:keepNext w:val="0"/>
        <w:keepLines w:val="0"/>
        <w:pageBreakBefore w:val="0"/>
        <w:numPr>
          <w:ilvl w:val="0"/>
          <w:numId w:val="0"/>
        </w:numPr>
        <w:tabs>
          <w:tab w:val="left" w:pos="414"/>
        </w:tabs>
        <w:kinsoku/>
        <w:wordWrap/>
        <w:overflowPunct/>
        <w:topLinePunct w:val="0"/>
        <w:autoSpaceDE/>
        <w:autoSpaceDN/>
        <w:bidi w:val="0"/>
        <w:spacing w:line="360" w:lineRule="auto"/>
        <w:ind w:left="0" w:leftChars="0" w:right="0" w:rightChars="0" w:firstLine="482" w:firstLineChars="200"/>
        <w:jc w:val="left"/>
        <w:textAlignment w:val="auto"/>
        <w:outlineLvl w:val="9"/>
        <w:rPr>
          <w:rFonts w:hint="eastAsia" w:ascii="宋体" w:hAnsi="宋体" w:eastAsia="宋体" w:cs="宋体"/>
          <w:b/>
          <w:bCs/>
          <w:sz w:val="24"/>
          <w:szCs w:val="24"/>
          <w:highlight w:val="none"/>
          <w:lang w:val="en-US" w:eastAsia="zh-CN"/>
        </w:rPr>
      </w:pPr>
      <w:r>
        <w:rPr>
          <w:rFonts w:hint="eastAsia" w:ascii="宋体" w:hAnsi="宋体" w:cs="宋体"/>
          <w:b/>
          <w:bCs/>
          <w:sz w:val="24"/>
          <w:szCs w:val="24"/>
          <w:highlight w:val="none"/>
          <w:lang w:val="en-US" w:eastAsia="zh-CN"/>
        </w:rPr>
        <w:t>五、</w:t>
      </w:r>
      <w:r>
        <w:rPr>
          <w:rFonts w:hint="eastAsia" w:ascii="宋体" w:hAnsi="宋体" w:eastAsia="宋体" w:cs="宋体"/>
          <w:b/>
          <w:bCs/>
          <w:sz w:val="24"/>
          <w:szCs w:val="24"/>
          <w:highlight w:val="none"/>
          <w:lang w:val="en-US" w:eastAsia="zh-CN"/>
        </w:rPr>
        <w:t>投标文件提交</w:t>
      </w:r>
    </w:p>
    <w:p w14:paraId="518637FD">
      <w:pPr>
        <w:pStyle w:val="26"/>
        <w:keepNext w:val="0"/>
        <w:keepLines w:val="0"/>
        <w:pageBreakBefore w:val="0"/>
        <w:kinsoku/>
        <w:wordWrap/>
        <w:overflowPunct/>
        <w:topLinePunct w:val="0"/>
        <w:autoSpaceDE/>
        <w:autoSpaceDN/>
        <w:bidi w:val="0"/>
        <w:spacing w:line="360" w:lineRule="auto"/>
        <w:ind w:left="0" w:leftChars="0" w:right="0" w:rightChars="0"/>
        <w:jc w:val="left"/>
        <w:textAlignment w:val="auto"/>
        <w:outlineLvl w:val="9"/>
        <w:rPr>
          <w:rFonts w:hint="eastAsia" w:ascii="宋体" w:hAnsi="宋体" w:cs="宋体"/>
          <w:sz w:val="24"/>
          <w:szCs w:val="24"/>
          <w:highlight w:val="none"/>
          <w:u w:val="none"/>
          <w:lang w:val="en-US" w:eastAsia="zh-CN"/>
        </w:rPr>
      </w:pPr>
      <w:r>
        <w:rPr>
          <w:rFonts w:hint="eastAsia" w:ascii="宋体" w:hAnsi="宋体" w:cs="宋体"/>
          <w:sz w:val="24"/>
          <w:szCs w:val="24"/>
          <w:highlight w:val="none"/>
          <w:u w:val="none"/>
          <w:lang w:val="en-US" w:eastAsia="zh-CN"/>
        </w:rPr>
        <w:t>投标文件递交的截止时间(投标截止时间，下同)为</w:t>
      </w:r>
      <w:r>
        <w:rPr>
          <w:rFonts w:hint="eastAsia" w:ascii="宋体" w:hAnsi="宋体" w:cs="宋体"/>
          <w:sz w:val="24"/>
          <w:szCs w:val="24"/>
          <w:highlight w:val="none"/>
          <w:u w:val="single"/>
          <w:lang w:val="en-US" w:eastAsia="zh-CN"/>
        </w:rPr>
        <w:t xml:space="preserve"> 2025年5月27日上午10时00分</w:t>
      </w:r>
      <w:r>
        <w:rPr>
          <w:rFonts w:hint="eastAsia" w:ascii="宋体" w:hAnsi="宋体" w:cs="宋体"/>
          <w:sz w:val="24"/>
          <w:szCs w:val="24"/>
          <w:highlight w:val="none"/>
          <w:u w:val="none"/>
          <w:lang w:val="en-US" w:eastAsia="zh-CN"/>
        </w:rPr>
        <w:t>，投标人应在投标截止时间前在</w:t>
      </w:r>
      <w:r>
        <w:rPr>
          <w:rFonts w:hint="eastAsia" w:ascii="宋体" w:hAnsi="宋体" w:cs="宋体"/>
          <w:sz w:val="24"/>
          <w:szCs w:val="24"/>
          <w:highlight w:val="none"/>
          <w:u w:val="single"/>
          <w:lang w:eastAsia="zh-CN"/>
        </w:rPr>
        <w:t>铜陵市郊区公共服务中心一楼开标室（4号楼）</w:t>
      </w:r>
      <w:r>
        <w:rPr>
          <w:rFonts w:hint="eastAsia" w:ascii="宋体" w:hAnsi="宋体" w:cs="宋体"/>
          <w:sz w:val="24"/>
          <w:szCs w:val="24"/>
          <w:highlight w:val="none"/>
          <w:u w:val="none"/>
          <w:lang w:val="en-US" w:eastAsia="zh-CN"/>
        </w:rPr>
        <w:t>现场提交投标文件。</w:t>
      </w:r>
    </w:p>
    <w:p w14:paraId="036DD45D">
      <w:pPr>
        <w:keepNext w:val="0"/>
        <w:keepLines w:val="0"/>
        <w:pageBreakBefore w:val="0"/>
        <w:widowControl w:val="0"/>
        <w:shd w:val="clear" w:color="auto" w:fill="auto"/>
        <w:kinsoku/>
        <w:wordWrap/>
        <w:overflowPunct/>
        <w:topLinePunct w:val="0"/>
        <w:autoSpaceDE/>
        <w:autoSpaceDN/>
        <w:bidi w:val="0"/>
        <w:adjustRightInd/>
        <w:snapToGrid/>
        <w:spacing w:line="360" w:lineRule="auto"/>
        <w:ind w:firstLine="480" w:firstLineChars="200"/>
        <w:textAlignment w:val="auto"/>
        <w:rPr>
          <w:rFonts w:hint="eastAsia" w:ascii="宋体" w:hAnsi="宋体" w:cs="宋体"/>
          <w:sz w:val="24"/>
          <w:szCs w:val="24"/>
          <w:highlight w:val="none"/>
          <w:u w:val="none"/>
          <w:lang w:val="en-US" w:eastAsia="zh-CN"/>
        </w:rPr>
      </w:pPr>
      <w:r>
        <w:rPr>
          <w:rFonts w:hint="eastAsia" w:ascii="宋体" w:hAnsi="宋体" w:eastAsia="宋体" w:cs="宋体"/>
          <w:color w:val="auto"/>
          <w:sz w:val="24"/>
          <w:highlight w:val="none"/>
          <w:lang w:val="en-US" w:eastAsia="zh-CN"/>
        </w:rPr>
        <w:t>逾期送达的或者未送达指定地点的投标文件，招标人不予受理。</w:t>
      </w:r>
    </w:p>
    <w:p w14:paraId="75AAEB7F">
      <w:pPr>
        <w:keepNext w:val="0"/>
        <w:keepLines w:val="0"/>
        <w:pageBreakBefore w:val="0"/>
        <w:numPr>
          <w:ilvl w:val="0"/>
          <w:numId w:val="0"/>
        </w:numPr>
        <w:tabs>
          <w:tab w:val="left" w:pos="504"/>
        </w:tabs>
        <w:kinsoku/>
        <w:wordWrap/>
        <w:overflowPunct/>
        <w:topLinePunct w:val="0"/>
        <w:autoSpaceDE/>
        <w:autoSpaceDN/>
        <w:bidi w:val="0"/>
        <w:spacing w:line="360" w:lineRule="auto"/>
        <w:ind w:left="0" w:leftChars="0" w:right="0" w:rightChars="0" w:firstLine="482" w:firstLineChars="200"/>
        <w:jc w:val="left"/>
        <w:textAlignment w:val="auto"/>
        <w:outlineLvl w:val="9"/>
        <w:rPr>
          <w:rFonts w:hint="eastAsia" w:ascii="宋体" w:hAnsi="宋体" w:cs="宋体"/>
          <w:b/>
          <w:bCs/>
          <w:sz w:val="24"/>
          <w:szCs w:val="24"/>
          <w:highlight w:val="none"/>
          <w:lang w:val="en-US" w:eastAsia="zh-CN"/>
        </w:rPr>
      </w:pPr>
      <w:r>
        <w:rPr>
          <w:rFonts w:hint="eastAsia" w:ascii="宋体" w:hAnsi="宋体" w:cs="宋体"/>
          <w:b/>
          <w:bCs/>
          <w:sz w:val="24"/>
          <w:szCs w:val="24"/>
          <w:highlight w:val="none"/>
          <w:lang w:val="en-US" w:eastAsia="zh-CN"/>
        </w:rPr>
        <w:t>六、</w:t>
      </w:r>
      <w:r>
        <w:rPr>
          <w:rFonts w:hint="eastAsia" w:ascii="宋体" w:hAnsi="宋体" w:eastAsia="宋体" w:cs="宋体"/>
          <w:b/>
          <w:bCs/>
          <w:sz w:val="24"/>
          <w:szCs w:val="24"/>
          <w:highlight w:val="none"/>
          <w:lang w:val="en-US" w:eastAsia="zh-CN"/>
        </w:rPr>
        <w:t>开标时间</w:t>
      </w:r>
      <w:r>
        <w:rPr>
          <w:rFonts w:hint="eastAsia" w:ascii="宋体" w:hAnsi="宋体" w:cs="宋体"/>
          <w:b/>
          <w:bCs/>
          <w:sz w:val="24"/>
          <w:szCs w:val="24"/>
          <w:highlight w:val="none"/>
          <w:lang w:val="en-US" w:eastAsia="zh-CN"/>
        </w:rPr>
        <w:t>及地点</w:t>
      </w:r>
    </w:p>
    <w:p w14:paraId="3BA92E1A">
      <w:pPr>
        <w:pStyle w:val="26"/>
        <w:keepNext w:val="0"/>
        <w:keepLines w:val="0"/>
        <w:pageBreakBefore w:val="0"/>
        <w:numPr>
          <w:ilvl w:val="0"/>
          <w:numId w:val="0"/>
        </w:numPr>
        <w:kinsoku/>
        <w:wordWrap/>
        <w:overflowPunct/>
        <w:topLinePunct w:val="0"/>
        <w:autoSpaceDE/>
        <w:autoSpaceDN/>
        <w:bidi w:val="0"/>
        <w:spacing w:line="360" w:lineRule="auto"/>
        <w:ind w:left="0" w:leftChars="0" w:right="0" w:rightChars="0" w:firstLine="480" w:firstLineChars="200"/>
        <w:jc w:val="left"/>
        <w:textAlignment w:val="auto"/>
        <w:outlineLvl w:val="9"/>
        <w:rPr>
          <w:rFonts w:hint="eastAsia" w:ascii="宋体" w:hAnsi="宋体" w:cs="宋体"/>
          <w:sz w:val="24"/>
          <w:szCs w:val="24"/>
          <w:highlight w:val="none"/>
          <w:u w:val="none"/>
          <w:lang w:val="en-US" w:eastAsia="zh-CN"/>
        </w:rPr>
      </w:pPr>
      <w:r>
        <w:rPr>
          <w:rFonts w:hint="eastAsia" w:ascii="宋体" w:hAnsi="宋体" w:cs="宋体"/>
          <w:sz w:val="24"/>
          <w:szCs w:val="24"/>
          <w:highlight w:val="none"/>
          <w:u w:val="none"/>
          <w:lang w:val="en-US" w:eastAsia="zh-CN"/>
        </w:rPr>
        <w:t>1.开标时间：</w:t>
      </w:r>
      <w:r>
        <w:rPr>
          <w:rFonts w:hint="eastAsia" w:ascii="宋体" w:hAnsi="宋体" w:cs="宋体"/>
          <w:sz w:val="24"/>
          <w:szCs w:val="24"/>
          <w:highlight w:val="none"/>
          <w:u w:val="single"/>
          <w:lang w:val="en-US" w:eastAsia="zh-CN"/>
        </w:rPr>
        <w:t>2025年5月27日上午10时00分</w:t>
      </w:r>
    </w:p>
    <w:p w14:paraId="78505142">
      <w:pPr>
        <w:pStyle w:val="26"/>
        <w:keepNext w:val="0"/>
        <w:keepLines w:val="0"/>
        <w:pageBreakBefore w:val="0"/>
        <w:numPr>
          <w:ilvl w:val="0"/>
          <w:numId w:val="0"/>
        </w:numPr>
        <w:kinsoku/>
        <w:wordWrap/>
        <w:overflowPunct/>
        <w:topLinePunct w:val="0"/>
        <w:autoSpaceDE/>
        <w:autoSpaceDN/>
        <w:bidi w:val="0"/>
        <w:spacing w:line="360" w:lineRule="auto"/>
        <w:ind w:left="0" w:leftChars="0" w:right="0" w:rightChars="0" w:firstLine="480" w:firstLineChars="200"/>
        <w:jc w:val="left"/>
        <w:textAlignment w:val="auto"/>
        <w:outlineLvl w:val="9"/>
        <w:rPr>
          <w:rFonts w:hint="eastAsia" w:ascii="宋体" w:hAnsi="宋体" w:cs="宋体"/>
          <w:sz w:val="24"/>
          <w:szCs w:val="24"/>
          <w:highlight w:val="none"/>
          <w:u w:val="none"/>
          <w:lang w:val="en-US" w:eastAsia="zh-CN"/>
        </w:rPr>
      </w:pPr>
      <w:r>
        <w:rPr>
          <w:rFonts w:hint="eastAsia" w:ascii="宋体" w:hAnsi="宋体" w:cs="宋体"/>
          <w:sz w:val="24"/>
          <w:szCs w:val="24"/>
          <w:highlight w:val="none"/>
          <w:u w:val="none"/>
          <w:lang w:val="en-US" w:eastAsia="zh-CN"/>
        </w:rPr>
        <w:t>2.开标地点：</w:t>
      </w:r>
      <w:r>
        <w:rPr>
          <w:rFonts w:hint="eastAsia" w:ascii="宋体" w:hAnsi="宋体" w:cs="宋体"/>
          <w:sz w:val="24"/>
          <w:szCs w:val="24"/>
          <w:highlight w:val="none"/>
          <w:u w:val="single"/>
          <w:lang w:eastAsia="zh-CN"/>
        </w:rPr>
        <w:t>铜陵市郊区公共服务中心一楼开标室（4号楼）</w:t>
      </w:r>
    </w:p>
    <w:p w14:paraId="57D973F2">
      <w:pPr>
        <w:keepNext w:val="0"/>
        <w:keepLines w:val="0"/>
        <w:pageBreakBefore w:val="0"/>
        <w:numPr>
          <w:ilvl w:val="0"/>
          <w:numId w:val="0"/>
        </w:numPr>
        <w:kinsoku/>
        <w:wordWrap/>
        <w:overflowPunct/>
        <w:topLinePunct w:val="0"/>
        <w:autoSpaceDE/>
        <w:autoSpaceDN/>
        <w:bidi w:val="0"/>
        <w:spacing w:line="360" w:lineRule="auto"/>
        <w:ind w:left="0" w:leftChars="0" w:right="0" w:rightChars="0" w:firstLine="482" w:firstLineChars="200"/>
        <w:jc w:val="left"/>
        <w:textAlignment w:val="auto"/>
        <w:outlineLvl w:val="9"/>
        <w:rPr>
          <w:rFonts w:hint="eastAsia" w:ascii="宋体" w:hAnsi="宋体" w:cs="宋体"/>
          <w:b/>
          <w:bCs/>
          <w:sz w:val="24"/>
          <w:szCs w:val="24"/>
          <w:highlight w:val="none"/>
          <w:lang w:eastAsia="zh-CN"/>
        </w:rPr>
      </w:pPr>
      <w:r>
        <w:rPr>
          <w:rFonts w:hint="eastAsia" w:ascii="宋体" w:hAnsi="宋体" w:cs="宋体"/>
          <w:b/>
          <w:bCs/>
          <w:sz w:val="24"/>
          <w:szCs w:val="24"/>
          <w:highlight w:val="none"/>
          <w:lang w:eastAsia="zh-CN"/>
        </w:rPr>
        <w:t>七、发布公告媒介</w:t>
      </w:r>
    </w:p>
    <w:p w14:paraId="74B26CB7">
      <w:pPr>
        <w:keepNext w:val="0"/>
        <w:keepLines w:val="0"/>
        <w:pageBreakBefore w:val="0"/>
        <w:kinsoku/>
        <w:wordWrap/>
        <w:overflowPunct/>
        <w:topLinePunct w:val="0"/>
        <w:autoSpaceDE/>
        <w:autoSpaceDN/>
        <w:bidi w:val="0"/>
        <w:spacing w:line="360" w:lineRule="auto"/>
        <w:ind w:left="0" w:leftChars="0" w:right="0" w:rightChars="0" w:firstLine="480" w:firstLineChars="200"/>
        <w:jc w:val="left"/>
        <w:textAlignment w:val="auto"/>
        <w:outlineLvl w:val="9"/>
        <w:rPr>
          <w:rFonts w:hint="eastAsia"/>
          <w:sz w:val="24"/>
          <w:szCs w:val="24"/>
          <w:highlight w:val="none"/>
          <w:lang w:eastAsia="zh-CN"/>
        </w:rPr>
      </w:pPr>
      <w:r>
        <w:rPr>
          <w:rFonts w:hint="eastAsia" w:ascii="宋体" w:hAnsi="宋体" w:eastAsia="宋体" w:cs="宋体"/>
          <w:kern w:val="2"/>
          <w:sz w:val="24"/>
          <w:szCs w:val="24"/>
          <w:highlight w:val="none"/>
          <w:u w:val="none"/>
          <w:lang w:val="en-US" w:eastAsia="zh-CN" w:bidi="ar-SA"/>
        </w:rPr>
        <w:t>本次招标公告同时在</w:t>
      </w:r>
      <w:r>
        <w:rPr>
          <w:rFonts w:hint="eastAsia" w:ascii="宋体" w:hAnsi="宋体" w:eastAsia="宋体" w:cs="宋体"/>
          <w:kern w:val="2"/>
          <w:sz w:val="24"/>
          <w:szCs w:val="24"/>
          <w:highlight w:val="none"/>
          <w:u w:val="single"/>
          <w:lang w:val="en-US" w:eastAsia="zh-CN" w:bidi="ar-SA"/>
        </w:rPr>
        <w:t>铜陵金诚投资集团有限公司</w:t>
      </w:r>
      <w:r>
        <w:rPr>
          <w:rFonts w:hint="eastAsia" w:ascii="宋体" w:hAnsi="宋体" w:cs="宋体"/>
          <w:kern w:val="2"/>
          <w:sz w:val="24"/>
          <w:szCs w:val="24"/>
          <w:highlight w:val="none"/>
          <w:u w:val="single"/>
          <w:lang w:val="en-US" w:eastAsia="zh-CN" w:bidi="ar-SA"/>
        </w:rPr>
        <w:t>、安徽亘立建设项目管理有限公司</w:t>
      </w:r>
      <w:r>
        <w:rPr>
          <w:rFonts w:hint="eastAsia" w:ascii="宋体" w:hAnsi="宋体" w:eastAsia="宋体" w:cs="宋体"/>
          <w:kern w:val="2"/>
          <w:sz w:val="24"/>
          <w:szCs w:val="24"/>
          <w:highlight w:val="none"/>
          <w:u w:val="none"/>
          <w:lang w:val="en-US" w:eastAsia="zh-CN" w:bidi="ar-SA"/>
        </w:rPr>
        <w:t>网站上发布。</w:t>
      </w:r>
    </w:p>
    <w:p w14:paraId="4B7C242F">
      <w:pPr>
        <w:keepNext w:val="0"/>
        <w:keepLines w:val="0"/>
        <w:pageBreakBefore w:val="0"/>
        <w:numPr>
          <w:ilvl w:val="0"/>
          <w:numId w:val="0"/>
        </w:numPr>
        <w:kinsoku/>
        <w:wordWrap/>
        <w:overflowPunct/>
        <w:topLinePunct w:val="0"/>
        <w:autoSpaceDE/>
        <w:autoSpaceDN/>
        <w:bidi w:val="0"/>
        <w:spacing w:line="360" w:lineRule="auto"/>
        <w:ind w:right="0" w:rightChars="0" w:firstLine="482" w:firstLineChars="200"/>
        <w:jc w:val="left"/>
        <w:textAlignment w:val="auto"/>
        <w:outlineLvl w:val="9"/>
        <w:rPr>
          <w:rFonts w:hint="eastAsia" w:ascii="宋体" w:hAnsi="宋体" w:eastAsia="宋体" w:cs="宋体"/>
          <w:b/>
          <w:bCs/>
          <w:sz w:val="24"/>
          <w:szCs w:val="24"/>
          <w:highlight w:val="none"/>
        </w:rPr>
      </w:pPr>
      <w:r>
        <w:rPr>
          <w:rFonts w:hint="eastAsia" w:ascii="宋体" w:hAnsi="宋体" w:cs="宋体"/>
          <w:b/>
          <w:bCs/>
          <w:sz w:val="24"/>
          <w:szCs w:val="24"/>
          <w:highlight w:val="none"/>
          <w:lang w:val="en-US" w:eastAsia="zh-CN"/>
        </w:rPr>
        <w:t>八、</w:t>
      </w:r>
      <w:r>
        <w:rPr>
          <w:rFonts w:hint="eastAsia" w:ascii="宋体" w:hAnsi="宋体" w:eastAsia="宋体" w:cs="宋体"/>
          <w:b/>
          <w:bCs/>
          <w:sz w:val="24"/>
          <w:szCs w:val="24"/>
          <w:highlight w:val="none"/>
        </w:rPr>
        <w:t>联系方式</w:t>
      </w:r>
    </w:p>
    <w:p w14:paraId="552E8C82">
      <w:pPr>
        <w:keepNext w:val="0"/>
        <w:keepLines w:val="0"/>
        <w:pageBreakBefore w:val="0"/>
        <w:kinsoku/>
        <w:wordWrap/>
        <w:overflowPunct/>
        <w:topLinePunct w:val="0"/>
        <w:autoSpaceDE/>
        <w:autoSpaceDN/>
        <w:bidi w:val="0"/>
        <w:spacing w:line="360" w:lineRule="auto"/>
        <w:ind w:right="0" w:rightChars="0" w:firstLine="480" w:firstLineChars="200"/>
        <w:jc w:val="left"/>
        <w:textAlignment w:val="auto"/>
        <w:outlineLvl w:val="9"/>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sz w:val="24"/>
          <w:szCs w:val="24"/>
          <w:highlight w:val="none"/>
        </w:rPr>
        <w:t>对本项目存在异议或质疑的可在公示期内通过以下联系方式向招标人或代理机构提出。</w:t>
      </w:r>
    </w:p>
    <w:p w14:paraId="111610C4">
      <w:pPr>
        <w:keepNext w:val="0"/>
        <w:keepLines w:val="0"/>
        <w:pageBreakBefore w:val="0"/>
        <w:shd w:val="clear" w:color="auto" w:fill="auto"/>
        <w:kinsoku/>
        <w:wordWrap/>
        <w:overflowPunct/>
        <w:topLinePunct w:val="0"/>
        <w:bidi w:val="0"/>
        <w:adjustRightInd/>
        <w:snapToGrid/>
        <w:spacing w:line="360" w:lineRule="auto"/>
        <w:ind w:firstLine="480" w:firstLineChars="200"/>
        <w:textAlignment w:val="auto"/>
        <w:rPr>
          <w:rFonts w:hint="eastAsia" w:ascii="宋体" w:hAnsi="宋体" w:eastAsia="宋体" w:cs="宋体"/>
          <w:color w:val="auto"/>
          <w:kern w:val="0"/>
          <w:sz w:val="24"/>
          <w:highlight w:val="none"/>
          <w:lang w:val="en-US" w:eastAsia="zh-CN"/>
        </w:rPr>
      </w:pPr>
      <w:r>
        <w:rPr>
          <w:rFonts w:hint="eastAsia" w:ascii="宋体" w:hAnsi="宋体" w:eastAsia="宋体" w:cs="宋体"/>
          <w:color w:val="auto"/>
          <w:kern w:val="0"/>
          <w:sz w:val="24"/>
          <w:highlight w:val="none"/>
          <w:lang w:val="en-US" w:eastAsia="zh-CN"/>
        </w:rPr>
        <w:t>1.</w:t>
      </w:r>
      <w:r>
        <w:rPr>
          <w:rFonts w:hint="eastAsia" w:ascii="宋体" w:hAnsi="宋体" w:eastAsia="宋体" w:cs="宋体"/>
          <w:color w:val="auto"/>
          <w:kern w:val="0"/>
          <w:sz w:val="24"/>
          <w:highlight w:val="none"/>
        </w:rPr>
        <w:t>招标人：</w:t>
      </w:r>
      <w:r>
        <w:rPr>
          <w:rFonts w:hint="eastAsia" w:ascii="宋体" w:hAnsi="宋体" w:cs="宋体"/>
          <w:color w:val="auto"/>
          <w:kern w:val="0"/>
          <w:sz w:val="24"/>
          <w:highlight w:val="none"/>
          <w:lang w:eastAsia="zh-CN"/>
        </w:rPr>
        <w:t>铜陵金诚资产运营有限公司</w:t>
      </w:r>
    </w:p>
    <w:p w14:paraId="35FB9664">
      <w:pPr>
        <w:keepNext w:val="0"/>
        <w:keepLines w:val="0"/>
        <w:pageBreakBefore w:val="0"/>
        <w:shd w:val="clear" w:color="auto" w:fill="auto"/>
        <w:kinsoku/>
        <w:wordWrap/>
        <w:overflowPunct/>
        <w:topLinePunct w:val="0"/>
        <w:bidi w:val="0"/>
        <w:adjustRightInd/>
        <w:snapToGrid/>
        <w:spacing w:line="360" w:lineRule="auto"/>
        <w:ind w:firstLine="480" w:firstLineChars="200"/>
        <w:textAlignment w:val="auto"/>
        <w:rPr>
          <w:rFonts w:hint="default" w:ascii="宋体" w:hAnsi="宋体" w:eastAsia="宋体" w:cs="宋体"/>
          <w:color w:val="auto"/>
          <w:sz w:val="24"/>
          <w:highlight w:val="none"/>
          <w:lang w:val="en-US" w:eastAsia="zh-CN"/>
        </w:rPr>
      </w:pPr>
      <w:r>
        <w:rPr>
          <w:rFonts w:hint="eastAsia" w:ascii="宋体" w:hAnsi="宋体" w:eastAsia="宋体" w:cs="宋体"/>
          <w:color w:val="auto"/>
          <w:sz w:val="24"/>
          <w:highlight w:val="none"/>
          <w:lang w:eastAsia="zh-CN"/>
        </w:rPr>
        <w:t>地址：</w:t>
      </w:r>
      <w:r>
        <w:rPr>
          <w:rFonts w:hint="eastAsia" w:ascii="宋体" w:hAnsi="宋体" w:eastAsia="宋体" w:cs="宋体"/>
          <w:color w:val="auto"/>
          <w:sz w:val="24"/>
          <w:highlight w:val="none"/>
          <w:lang w:val="en-US" w:eastAsia="zh-CN"/>
        </w:rPr>
        <w:t>安徽省铜陵市郊区大通美食广场A座</w:t>
      </w:r>
    </w:p>
    <w:p w14:paraId="15294434">
      <w:pPr>
        <w:keepNext w:val="0"/>
        <w:keepLines w:val="0"/>
        <w:pageBreakBefore w:val="0"/>
        <w:shd w:val="clear" w:color="auto" w:fill="auto"/>
        <w:kinsoku/>
        <w:wordWrap/>
        <w:overflowPunct/>
        <w:topLinePunct w:val="0"/>
        <w:bidi w:val="0"/>
        <w:adjustRightInd/>
        <w:snapToGrid/>
        <w:spacing w:line="360" w:lineRule="auto"/>
        <w:ind w:firstLine="480" w:firstLineChars="200"/>
        <w:textAlignment w:val="auto"/>
        <w:rPr>
          <w:rFonts w:hint="default" w:ascii="宋体" w:hAnsi="宋体" w:cs="宋体"/>
          <w:color w:val="auto"/>
          <w:kern w:val="0"/>
          <w:sz w:val="24"/>
          <w:highlight w:val="none"/>
          <w:lang w:val="en-US" w:eastAsia="zh-CN" w:bidi="ar"/>
        </w:rPr>
      </w:pPr>
      <w:r>
        <w:rPr>
          <w:rFonts w:hint="eastAsia" w:ascii="宋体" w:hAnsi="宋体" w:eastAsia="宋体" w:cs="宋体"/>
          <w:color w:val="auto"/>
          <w:sz w:val="24"/>
          <w:highlight w:val="none"/>
          <w:shd w:val="clear" w:color="auto" w:fill="FFFFFF"/>
        </w:rPr>
        <w:t>联系人：</w:t>
      </w:r>
      <w:r>
        <w:rPr>
          <w:rFonts w:hint="eastAsia" w:ascii="宋体" w:hAnsi="宋体" w:eastAsia="宋体" w:cs="宋体"/>
          <w:sz w:val="24"/>
          <w:szCs w:val="24"/>
          <w:highlight w:val="none"/>
          <w:lang w:val="en-US" w:eastAsia="zh-CN"/>
        </w:rPr>
        <w:t>陶</w:t>
      </w:r>
      <w:r>
        <w:rPr>
          <w:rFonts w:hint="eastAsia" w:ascii="宋体" w:hAnsi="宋体" w:eastAsia="宋体" w:cs="宋体"/>
          <w:sz w:val="24"/>
          <w:szCs w:val="24"/>
          <w:highlight w:val="none"/>
        </w:rPr>
        <w:t>先生</w:t>
      </w:r>
    </w:p>
    <w:p w14:paraId="4C34A6A4">
      <w:pPr>
        <w:keepNext w:val="0"/>
        <w:keepLines w:val="0"/>
        <w:pageBreakBefore w:val="0"/>
        <w:shd w:val="clear" w:color="auto" w:fill="auto"/>
        <w:kinsoku/>
        <w:wordWrap/>
        <w:overflowPunct/>
        <w:topLinePunct w:val="0"/>
        <w:bidi w:val="0"/>
        <w:adjustRightInd/>
        <w:snapToGrid/>
        <w:spacing w:line="360" w:lineRule="auto"/>
        <w:ind w:firstLine="480" w:firstLineChars="200"/>
        <w:textAlignment w:val="auto"/>
        <w:rPr>
          <w:rFonts w:hint="default" w:ascii="宋体" w:hAnsi="宋体" w:eastAsia="宋体" w:cs="宋体"/>
          <w:color w:val="auto"/>
          <w:sz w:val="24"/>
          <w:highlight w:val="none"/>
          <w:shd w:val="clear" w:color="auto" w:fill="FFFFFF"/>
          <w:lang w:val="en-US" w:eastAsia="zh-CN"/>
        </w:rPr>
      </w:pPr>
      <w:r>
        <w:rPr>
          <w:rFonts w:hint="eastAsia" w:ascii="宋体" w:hAnsi="宋体" w:eastAsia="宋体" w:cs="宋体"/>
          <w:color w:val="auto"/>
          <w:sz w:val="24"/>
          <w:highlight w:val="none"/>
          <w:shd w:val="clear" w:color="auto" w:fill="FFFFFF"/>
        </w:rPr>
        <w:t>电话：</w:t>
      </w:r>
      <w:r>
        <w:rPr>
          <w:rFonts w:hint="eastAsia" w:ascii="宋体" w:hAnsi="宋体" w:eastAsia="宋体" w:cs="宋体"/>
          <w:color w:val="auto"/>
          <w:kern w:val="0"/>
          <w:sz w:val="24"/>
          <w:highlight w:val="none"/>
          <w:lang w:val="en-US" w:eastAsia="zh-CN" w:bidi="ar"/>
        </w:rPr>
        <w:t>18756251861</w:t>
      </w:r>
    </w:p>
    <w:p w14:paraId="1706239A">
      <w:pPr>
        <w:keepNext w:val="0"/>
        <w:keepLines w:val="0"/>
        <w:pageBreakBefore w:val="0"/>
        <w:shd w:val="clear" w:color="auto" w:fill="auto"/>
        <w:kinsoku/>
        <w:wordWrap/>
        <w:overflowPunct/>
        <w:topLinePunct w:val="0"/>
        <w:bidi w:val="0"/>
        <w:adjustRightInd/>
        <w:snapToGrid/>
        <w:spacing w:line="360" w:lineRule="auto"/>
        <w:ind w:firstLine="480" w:firstLineChars="200"/>
        <w:textAlignment w:val="auto"/>
        <w:rPr>
          <w:rFonts w:hint="eastAsia" w:ascii="宋体" w:hAnsi="宋体" w:eastAsia="宋体" w:cs="宋体"/>
          <w:color w:val="auto"/>
          <w:kern w:val="0"/>
          <w:sz w:val="24"/>
          <w:highlight w:val="none"/>
          <w:lang w:eastAsia="zh-CN"/>
        </w:rPr>
      </w:pPr>
      <w:r>
        <w:rPr>
          <w:rFonts w:hint="eastAsia" w:ascii="宋体" w:hAnsi="宋体" w:eastAsia="宋体" w:cs="宋体"/>
          <w:color w:val="auto"/>
          <w:kern w:val="0"/>
          <w:sz w:val="24"/>
          <w:highlight w:val="none"/>
          <w:lang w:val="en-US" w:eastAsia="zh-CN"/>
        </w:rPr>
        <w:t>2.</w:t>
      </w:r>
      <w:r>
        <w:rPr>
          <w:rFonts w:hint="eastAsia" w:ascii="宋体" w:hAnsi="宋体" w:eastAsia="宋体" w:cs="宋体"/>
          <w:color w:val="auto"/>
          <w:kern w:val="0"/>
          <w:sz w:val="24"/>
          <w:highlight w:val="none"/>
        </w:rPr>
        <w:t>招标代理机构：</w:t>
      </w:r>
      <w:r>
        <w:rPr>
          <w:rFonts w:hint="eastAsia" w:ascii="宋体" w:hAnsi="宋体" w:cs="宋体"/>
          <w:color w:val="auto"/>
          <w:sz w:val="24"/>
          <w:highlight w:val="none"/>
          <w:lang w:eastAsia="zh-CN"/>
        </w:rPr>
        <w:t>安徽亘立建设项目管理有限公司</w:t>
      </w:r>
    </w:p>
    <w:p w14:paraId="2D83C439">
      <w:pPr>
        <w:keepNext w:val="0"/>
        <w:keepLines w:val="0"/>
        <w:pageBreakBefore w:val="0"/>
        <w:shd w:val="clear" w:color="auto" w:fill="auto"/>
        <w:kinsoku/>
        <w:wordWrap/>
        <w:overflowPunct/>
        <w:topLinePunct w:val="0"/>
        <w:bidi w:val="0"/>
        <w:adjustRightInd/>
        <w:snapToGrid/>
        <w:spacing w:line="360" w:lineRule="auto"/>
        <w:ind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kern w:val="0"/>
          <w:sz w:val="24"/>
          <w:highlight w:val="none"/>
        </w:rPr>
        <w:t>地址：</w:t>
      </w:r>
      <w:r>
        <w:rPr>
          <w:rFonts w:hint="eastAsia" w:ascii="宋体" w:hAnsi="宋体" w:cs="宋体"/>
          <w:color w:val="auto"/>
          <w:sz w:val="24"/>
          <w:highlight w:val="none"/>
          <w:lang w:val="en-US" w:eastAsia="zh-CN"/>
        </w:rPr>
        <w:t xml:space="preserve">铜陵市北斗星城B7栋1902室 </w:t>
      </w:r>
    </w:p>
    <w:p w14:paraId="371F71A8">
      <w:pPr>
        <w:keepNext w:val="0"/>
        <w:keepLines w:val="0"/>
        <w:pageBreakBefore w:val="0"/>
        <w:shd w:val="clear" w:color="auto" w:fill="auto"/>
        <w:kinsoku/>
        <w:wordWrap/>
        <w:overflowPunct/>
        <w:topLinePunct w:val="0"/>
        <w:bidi w:val="0"/>
        <w:adjustRightInd/>
        <w:snapToGrid/>
        <w:spacing w:line="360" w:lineRule="auto"/>
        <w:ind w:firstLine="480" w:firstLineChars="200"/>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联系人：</w:t>
      </w:r>
      <w:r>
        <w:rPr>
          <w:rFonts w:hint="eastAsia" w:ascii="宋体" w:hAnsi="宋体" w:cs="宋体"/>
          <w:color w:val="auto"/>
          <w:kern w:val="0"/>
          <w:sz w:val="24"/>
          <w:highlight w:val="none"/>
          <w:lang w:val="en-US" w:eastAsia="zh-CN"/>
        </w:rPr>
        <w:t>查工</w:t>
      </w:r>
    </w:p>
    <w:p w14:paraId="1EDBB7F2">
      <w:pPr>
        <w:keepNext w:val="0"/>
        <w:keepLines w:val="0"/>
        <w:pageBreakBefore w:val="0"/>
        <w:shd w:val="clear" w:color="auto" w:fill="auto"/>
        <w:kinsoku/>
        <w:wordWrap/>
        <w:overflowPunct/>
        <w:topLinePunct w:val="0"/>
        <w:bidi w:val="0"/>
        <w:adjustRightInd/>
        <w:snapToGrid/>
        <w:spacing w:line="360" w:lineRule="auto"/>
        <w:ind w:firstLine="480" w:firstLineChars="200"/>
        <w:textAlignment w:val="auto"/>
        <w:rPr>
          <w:rFonts w:hint="default" w:ascii="宋体" w:hAnsi="宋体" w:eastAsia="宋体" w:cs="宋体"/>
          <w:color w:val="auto"/>
          <w:sz w:val="24"/>
          <w:highlight w:val="none"/>
          <w:lang w:val="en-US" w:eastAsia="zh-CN"/>
        </w:rPr>
      </w:pPr>
      <w:r>
        <w:rPr>
          <w:rFonts w:hint="eastAsia" w:ascii="宋体" w:hAnsi="宋体" w:eastAsia="宋体" w:cs="宋体"/>
          <w:color w:val="auto"/>
          <w:kern w:val="0"/>
          <w:sz w:val="24"/>
          <w:highlight w:val="none"/>
        </w:rPr>
        <w:t>电话：</w:t>
      </w:r>
      <w:r>
        <w:rPr>
          <w:rFonts w:hint="eastAsia" w:ascii="宋体" w:hAnsi="宋体" w:cs="宋体"/>
          <w:color w:val="auto"/>
          <w:kern w:val="0"/>
          <w:sz w:val="24"/>
          <w:highlight w:val="none"/>
          <w:lang w:val="en-US" w:eastAsia="zh-CN"/>
        </w:rPr>
        <w:t xml:space="preserve">0562-2869689 </w:t>
      </w:r>
    </w:p>
    <w:p w14:paraId="021F8C14">
      <w:pPr>
        <w:keepNext w:val="0"/>
        <w:keepLines w:val="0"/>
        <w:pageBreakBefore w:val="0"/>
        <w:shd w:val="clear" w:color="auto" w:fill="auto"/>
        <w:kinsoku/>
        <w:wordWrap/>
        <w:overflowPunct/>
        <w:topLinePunct w:val="0"/>
        <w:bidi w:val="0"/>
        <w:adjustRightInd/>
        <w:snapToGrid/>
        <w:spacing w:line="360" w:lineRule="auto"/>
        <w:ind w:firstLine="482" w:firstLineChars="200"/>
        <w:textAlignment w:val="auto"/>
        <w:rPr>
          <w:rFonts w:hint="eastAsia" w:ascii="宋体" w:hAnsi="宋体" w:eastAsia="宋体" w:cs="宋体"/>
          <w:b/>
          <w:bCs/>
          <w:color w:val="auto"/>
          <w:sz w:val="24"/>
          <w:highlight w:val="none"/>
          <w:lang w:val="en-US" w:eastAsia="zh-CN"/>
        </w:rPr>
      </w:pPr>
      <w:r>
        <w:rPr>
          <w:rFonts w:hint="eastAsia" w:ascii="宋体" w:hAnsi="宋体" w:eastAsia="宋体" w:cs="宋体"/>
          <w:b/>
          <w:bCs/>
          <w:color w:val="auto"/>
          <w:sz w:val="24"/>
          <w:highlight w:val="none"/>
          <w:lang w:val="en-US" w:eastAsia="zh-CN"/>
        </w:rPr>
        <w:t>九、其他事项说明</w:t>
      </w:r>
    </w:p>
    <w:p w14:paraId="024A88D6">
      <w:pPr>
        <w:keepNext w:val="0"/>
        <w:keepLines w:val="0"/>
        <w:pageBreakBefore w:val="0"/>
        <w:shd w:val="clear" w:color="auto" w:fill="auto"/>
        <w:kinsoku/>
        <w:wordWrap/>
        <w:overflowPunct/>
        <w:topLinePunct w:val="0"/>
        <w:bidi w:val="0"/>
        <w:adjustRightInd/>
        <w:snapToGrid/>
        <w:spacing w:line="360" w:lineRule="auto"/>
        <w:ind w:firstLine="480" w:firstLineChars="200"/>
        <w:textAlignment w:val="auto"/>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1.投标人不得存在的其他关联情形、不得存在的其他不良状况或不良信用记录详见投标人须知前附表。</w:t>
      </w:r>
    </w:p>
    <w:p w14:paraId="09E01A7A">
      <w:pPr>
        <w:keepNext w:val="0"/>
        <w:keepLines w:val="0"/>
        <w:pageBreakBefore w:val="0"/>
        <w:shd w:val="clear" w:color="auto" w:fill="auto"/>
        <w:kinsoku/>
        <w:wordWrap/>
        <w:overflowPunct/>
        <w:topLinePunct w:val="0"/>
        <w:bidi w:val="0"/>
        <w:adjustRightInd/>
        <w:snapToGrid/>
        <w:spacing w:line="360" w:lineRule="auto"/>
        <w:ind w:firstLine="480" w:firstLineChars="200"/>
        <w:textAlignment w:val="auto"/>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2.本项目免收投标保证金。</w:t>
      </w:r>
    </w:p>
    <w:p w14:paraId="11CDE92D">
      <w:pPr>
        <w:pStyle w:val="3"/>
        <w:keepNext w:val="0"/>
        <w:keepLines w:val="0"/>
        <w:pageBreakBefore w:val="0"/>
        <w:shd w:val="clear" w:color="auto" w:fill="auto"/>
        <w:kinsoku/>
        <w:overflowPunct/>
        <w:topLinePunct w:val="0"/>
        <w:bidi w:val="0"/>
        <w:snapToGrid w:val="0"/>
        <w:spacing w:before="0" w:after="0" w:line="360" w:lineRule="auto"/>
        <w:jc w:val="center"/>
        <w:rPr>
          <w:rFonts w:hint="eastAsia" w:ascii="宋体" w:hAnsi="宋体" w:eastAsia="宋体"/>
          <w:b w:val="0"/>
          <w:color w:val="auto"/>
          <w:sz w:val="28"/>
          <w:szCs w:val="28"/>
          <w:highlight w:val="none"/>
          <w:lang w:eastAsia="zh-CN"/>
        </w:rPr>
      </w:pPr>
      <w:r>
        <w:rPr>
          <w:rFonts w:hint="eastAsia" w:ascii="宋体" w:hAnsi="宋体" w:eastAsia="宋体"/>
          <w:b w:val="0"/>
          <w:color w:val="auto"/>
          <w:sz w:val="28"/>
          <w:szCs w:val="28"/>
          <w:highlight w:val="none"/>
          <w:lang w:val="en-US" w:eastAsia="zh-CN"/>
        </w:rPr>
        <w:br w:type="page"/>
      </w:r>
      <w:r>
        <w:rPr>
          <w:rFonts w:hint="eastAsia" w:ascii="宋体" w:hAnsi="宋体" w:eastAsia="宋体"/>
          <w:b/>
          <w:bCs w:val="0"/>
          <w:color w:val="auto"/>
          <w:sz w:val="28"/>
          <w:szCs w:val="28"/>
          <w:highlight w:val="none"/>
          <w:lang w:val="en-US" w:eastAsia="zh-CN"/>
        </w:rPr>
        <w:t>第</w:t>
      </w:r>
      <w:r>
        <w:rPr>
          <w:rFonts w:hint="eastAsia" w:ascii="宋体" w:hAnsi="宋体" w:eastAsia="宋体"/>
          <w:b/>
          <w:bCs w:val="0"/>
          <w:color w:val="auto"/>
          <w:sz w:val="28"/>
          <w:szCs w:val="28"/>
          <w:highlight w:val="none"/>
        </w:rPr>
        <w:t xml:space="preserve">二章 </w:t>
      </w:r>
      <w:r>
        <w:rPr>
          <w:rFonts w:hint="eastAsia" w:ascii="宋体" w:hAnsi="宋体" w:eastAsia="宋体"/>
          <w:b/>
          <w:bCs w:val="0"/>
          <w:color w:val="auto"/>
          <w:sz w:val="28"/>
          <w:szCs w:val="28"/>
          <w:highlight w:val="none"/>
          <w:lang w:val="en-US" w:eastAsia="zh-CN"/>
        </w:rPr>
        <w:t xml:space="preserve"> </w:t>
      </w:r>
      <w:r>
        <w:rPr>
          <w:rFonts w:hint="eastAsia" w:ascii="宋体" w:hAnsi="宋体" w:eastAsia="宋体"/>
          <w:b/>
          <w:bCs w:val="0"/>
          <w:color w:val="auto"/>
          <w:sz w:val="28"/>
          <w:szCs w:val="28"/>
          <w:highlight w:val="none"/>
        </w:rPr>
        <w:t>投标须知</w:t>
      </w:r>
      <w:bookmarkStart w:id="0" w:name="_一、投标须知前附表"/>
      <w:bookmarkEnd w:id="0"/>
      <w:bookmarkStart w:id="1" w:name="_Toc171741987"/>
      <w:bookmarkStart w:id="2" w:name="_Toc208106827"/>
      <w:r>
        <w:rPr>
          <w:rFonts w:hint="eastAsia" w:ascii="宋体" w:hAnsi="宋体" w:eastAsia="宋体"/>
          <w:b/>
          <w:bCs w:val="0"/>
          <w:color w:val="auto"/>
          <w:sz w:val="28"/>
          <w:szCs w:val="28"/>
          <w:highlight w:val="none"/>
        </w:rPr>
        <w:t>前附表</w:t>
      </w:r>
      <w:bookmarkEnd w:id="1"/>
      <w:bookmarkEnd w:id="2"/>
    </w:p>
    <w:tbl>
      <w:tblPr>
        <w:tblStyle w:val="20"/>
        <w:tblW w:w="912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9"/>
        <w:gridCol w:w="1984"/>
        <w:gridCol w:w="6434"/>
      </w:tblGrid>
      <w:tr w14:paraId="59983F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709" w:type="dxa"/>
            <w:noWrap w:val="0"/>
            <w:vAlign w:val="top"/>
          </w:tcPr>
          <w:p w14:paraId="0238F672">
            <w:pPr>
              <w:pageBreakBefore w:val="0"/>
              <w:shd w:val="clear" w:color="auto" w:fill="auto"/>
              <w:kinsoku/>
              <w:overflowPunct/>
              <w:topLinePunct w:val="0"/>
              <w:bidi w:val="0"/>
              <w:snapToGrid w:val="0"/>
              <w:spacing w:line="360" w:lineRule="auto"/>
              <w:jc w:val="center"/>
              <w:rPr>
                <w:rFonts w:hint="eastAsia" w:ascii="宋体" w:hAnsi="宋体"/>
                <w:color w:val="auto"/>
                <w:sz w:val="24"/>
                <w:highlight w:val="none"/>
              </w:rPr>
            </w:pPr>
            <w:r>
              <w:rPr>
                <w:rFonts w:hint="eastAsia" w:ascii="宋体" w:hAnsi="宋体"/>
                <w:color w:val="auto"/>
                <w:sz w:val="24"/>
                <w:highlight w:val="none"/>
              </w:rPr>
              <w:t>序号</w:t>
            </w:r>
          </w:p>
        </w:tc>
        <w:tc>
          <w:tcPr>
            <w:tcW w:w="1984" w:type="dxa"/>
            <w:noWrap w:val="0"/>
            <w:vAlign w:val="top"/>
          </w:tcPr>
          <w:p w14:paraId="027F2C60">
            <w:pPr>
              <w:pageBreakBefore w:val="0"/>
              <w:shd w:val="clear" w:color="auto" w:fill="auto"/>
              <w:kinsoku/>
              <w:overflowPunct/>
              <w:topLinePunct w:val="0"/>
              <w:bidi w:val="0"/>
              <w:snapToGrid w:val="0"/>
              <w:spacing w:line="360" w:lineRule="auto"/>
              <w:jc w:val="center"/>
              <w:rPr>
                <w:rFonts w:hint="eastAsia" w:ascii="宋体" w:hAnsi="宋体"/>
                <w:color w:val="auto"/>
                <w:sz w:val="24"/>
                <w:highlight w:val="none"/>
              </w:rPr>
            </w:pPr>
            <w:r>
              <w:rPr>
                <w:rFonts w:hint="eastAsia" w:ascii="宋体" w:hAnsi="宋体"/>
                <w:color w:val="auto"/>
                <w:sz w:val="24"/>
                <w:highlight w:val="none"/>
              </w:rPr>
              <w:t>名称</w:t>
            </w:r>
          </w:p>
        </w:tc>
        <w:tc>
          <w:tcPr>
            <w:tcW w:w="6434" w:type="dxa"/>
            <w:noWrap w:val="0"/>
            <w:vAlign w:val="top"/>
          </w:tcPr>
          <w:p w14:paraId="02414BCF">
            <w:pPr>
              <w:pageBreakBefore w:val="0"/>
              <w:shd w:val="clear" w:color="auto" w:fill="auto"/>
              <w:kinsoku/>
              <w:overflowPunct/>
              <w:topLinePunct w:val="0"/>
              <w:bidi w:val="0"/>
              <w:snapToGrid w:val="0"/>
              <w:spacing w:line="360" w:lineRule="auto"/>
              <w:jc w:val="center"/>
              <w:rPr>
                <w:rFonts w:hint="eastAsia" w:ascii="宋体" w:hAnsi="宋体"/>
                <w:color w:val="auto"/>
                <w:sz w:val="24"/>
                <w:highlight w:val="none"/>
              </w:rPr>
            </w:pPr>
            <w:r>
              <w:rPr>
                <w:rFonts w:hint="eastAsia" w:ascii="宋体" w:hAnsi="宋体"/>
                <w:color w:val="auto"/>
                <w:sz w:val="24"/>
                <w:highlight w:val="none"/>
              </w:rPr>
              <w:t>内容</w:t>
            </w:r>
          </w:p>
        </w:tc>
      </w:tr>
      <w:tr w14:paraId="7C6DE4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jc w:val="center"/>
        </w:trPr>
        <w:tc>
          <w:tcPr>
            <w:tcW w:w="709" w:type="dxa"/>
            <w:noWrap w:val="0"/>
            <w:vAlign w:val="center"/>
          </w:tcPr>
          <w:p w14:paraId="4A09370A">
            <w:pPr>
              <w:pageBreakBefore w:val="0"/>
              <w:numPr>
                <w:ilvl w:val="0"/>
                <w:numId w:val="2"/>
              </w:numPr>
              <w:shd w:val="clear" w:color="auto" w:fill="auto"/>
              <w:kinsoku/>
              <w:overflowPunct/>
              <w:topLinePunct w:val="0"/>
              <w:bidi w:val="0"/>
              <w:snapToGrid w:val="0"/>
              <w:spacing w:line="360" w:lineRule="auto"/>
              <w:ind w:left="425" w:leftChars="0" w:hanging="425" w:firstLineChars="0"/>
              <w:jc w:val="center"/>
              <w:rPr>
                <w:rFonts w:ascii="宋体" w:hAnsi="宋体" w:cs="宋体"/>
                <w:color w:val="auto"/>
                <w:sz w:val="24"/>
                <w:highlight w:val="none"/>
              </w:rPr>
            </w:pPr>
          </w:p>
        </w:tc>
        <w:tc>
          <w:tcPr>
            <w:tcW w:w="1984" w:type="dxa"/>
            <w:noWrap w:val="0"/>
            <w:vAlign w:val="center"/>
          </w:tcPr>
          <w:p w14:paraId="04F82E76">
            <w:pPr>
              <w:pageBreakBefore w:val="0"/>
              <w:shd w:val="clear" w:color="auto" w:fill="auto"/>
              <w:kinsoku/>
              <w:overflowPunct/>
              <w:topLinePunct w:val="0"/>
              <w:bidi w:val="0"/>
              <w:snapToGrid w:val="0"/>
              <w:spacing w:line="360" w:lineRule="auto"/>
              <w:jc w:val="center"/>
              <w:rPr>
                <w:rFonts w:ascii="宋体" w:hAnsi="宋体"/>
                <w:color w:val="auto"/>
                <w:sz w:val="24"/>
                <w:highlight w:val="none"/>
              </w:rPr>
            </w:pPr>
            <w:r>
              <w:rPr>
                <w:rFonts w:hint="eastAsia" w:ascii="宋体" w:hAnsi="宋体"/>
                <w:color w:val="auto"/>
                <w:sz w:val="24"/>
                <w:highlight w:val="none"/>
                <w:lang w:val="en-US" w:eastAsia="zh-CN"/>
              </w:rPr>
              <w:t>项目</w:t>
            </w:r>
            <w:r>
              <w:rPr>
                <w:rFonts w:hint="eastAsia" w:ascii="宋体" w:hAnsi="宋体"/>
                <w:color w:val="auto"/>
                <w:sz w:val="24"/>
                <w:highlight w:val="none"/>
              </w:rPr>
              <w:t>名称</w:t>
            </w:r>
          </w:p>
        </w:tc>
        <w:tc>
          <w:tcPr>
            <w:tcW w:w="6434" w:type="dxa"/>
            <w:noWrap w:val="0"/>
            <w:vAlign w:val="center"/>
          </w:tcPr>
          <w:p w14:paraId="30E71DC8">
            <w:pPr>
              <w:pageBreakBefore w:val="0"/>
              <w:shd w:val="clear" w:color="auto" w:fill="auto"/>
              <w:kinsoku/>
              <w:overflowPunct/>
              <w:topLinePunct w:val="0"/>
              <w:bidi w:val="0"/>
              <w:adjustRightInd w:val="0"/>
              <w:snapToGrid w:val="0"/>
              <w:spacing w:line="360" w:lineRule="auto"/>
              <w:jc w:val="left"/>
              <w:rPr>
                <w:rFonts w:ascii="宋体" w:hAnsi="宋体"/>
                <w:b/>
                <w:bCs/>
                <w:color w:val="auto"/>
                <w:sz w:val="24"/>
                <w:highlight w:val="none"/>
              </w:rPr>
            </w:pPr>
            <w:r>
              <w:rPr>
                <w:rFonts w:hint="eastAsia" w:ascii="宋体" w:hAnsi="宋体"/>
                <w:color w:val="auto"/>
                <w:sz w:val="24"/>
                <w:highlight w:val="none"/>
              </w:rPr>
              <w:t>见招标公告</w:t>
            </w:r>
          </w:p>
        </w:tc>
      </w:tr>
      <w:tr w14:paraId="50C008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709" w:type="dxa"/>
            <w:noWrap w:val="0"/>
            <w:vAlign w:val="center"/>
          </w:tcPr>
          <w:p w14:paraId="740E711C">
            <w:pPr>
              <w:pageBreakBefore w:val="0"/>
              <w:numPr>
                <w:ilvl w:val="0"/>
                <w:numId w:val="2"/>
              </w:numPr>
              <w:shd w:val="clear" w:color="auto" w:fill="auto"/>
              <w:kinsoku/>
              <w:overflowPunct/>
              <w:topLinePunct w:val="0"/>
              <w:bidi w:val="0"/>
              <w:snapToGrid w:val="0"/>
              <w:spacing w:line="360" w:lineRule="auto"/>
              <w:ind w:left="425" w:leftChars="0" w:hanging="425" w:firstLineChars="0"/>
              <w:jc w:val="center"/>
              <w:rPr>
                <w:rFonts w:ascii="宋体" w:hAnsi="宋体" w:cs="宋体"/>
                <w:color w:val="auto"/>
                <w:sz w:val="24"/>
                <w:highlight w:val="none"/>
              </w:rPr>
            </w:pPr>
          </w:p>
        </w:tc>
        <w:tc>
          <w:tcPr>
            <w:tcW w:w="1984" w:type="dxa"/>
            <w:noWrap w:val="0"/>
            <w:vAlign w:val="center"/>
          </w:tcPr>
          <w:p w14:paraId="74CF24AC">
            <w:pPr>
              <w:pageBreakBefore w:val="0"/>
              <w:shd w:val="clear" w:color="auto" w:fill="auto"/>
              <w:kinsoku/>
              <w:overflowPunct/>
              <w:topLinePunct w:val="0"/>
              <w:bidi w:val="0"/>
              <w:snapToGrid w:val="0"/>
              <w:spacing w:line="360" w:lineRule="auto"/>
              <w:jc w:val="center"/>
              <w:rPr>
                <w:rFonts w:ascii="宋体" w:hAnsi="宋体"/>
                <w:color w:val="auto"/>
                <w:sz w:val="24"/>
                <w:highlight w:val="none"/>
              </w:rPr>
            </w:pPr>
            <w:r>
              <w:rPr>
                <w:rFonts w:hint="eastAsia" w:ascii="宋体" w:hAnsi="宋体"/>
                <w:color w:val="auto"/>
                <w:sz w:val="24"/>
                <w:highlight w:val="none"/>
              </w:rPr>
              <w:t>建设地点</w:t>
            </w:r>
          </w:p>
        </w:tc>
        <w:tc>
          <w:tcPr>
            <w:tcW w:w="6434" w:type="dxa"/>
            <w:noWrap w:val="0"/>
            <w:vAlign w:val="center"/>
          </w:tcPr>
          <w:p w14:paraId="07821476">
            <w:pPr>
              <w:pageBreakBefore w:val="0"/>
              <w:shd w:val="clear" w:color="auto" w:fill="auto"/>
              <w:kinsoku/>
              <w:overflowPunct/>
              <w:topLinePunct w:val="0"/>
              <w:bidi w:val="0"/>
              <w:snapToGrid w:val="0"/>
              <w:spacing w:line="360" w:lineRule="auto"/>
              <w:rPr>
                <w:rFonts w:ascii="宋体" w:hAnsi="宋体"/>
                <w:color w:val="auto"/>
                <w:sz w:val="24"/>
                <w:highlight w:val="none"/>
              </w:rPr>
            </w:pPr>
            <w:r>
              <w:rPr>
                <w:rFonts w:hint="eastAsia" w:ascii="宋体" w:hAnsi="宋体"/>
                <w:color w:val="auto"/>
                <w:sz w:val="24"/>
                <w:highlight w:val="none"/>
              </w:rPr>
              <w:t>见招标公告</w:t>
            </w:r>
          </w:p>
        </w:tc>
      </w:tr>
      <w:tr w14:paraId="6AD29B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709" w:type="dxa"/>
            <w:noWrap w:val="0"/>
            <w:vAlign w:val="center"/>
          </w:tcPr>
          <w:p w14:paraId="71804CFF">
            <w:pPr>
              <w:pageBreakBefore w:val="0"/>
              <w:numPr>
                <w:ilvl w:val="0"/>
                <w:numId w:val="2"/>
              </w:numPr>
              <w:shd w:val="clear" w:color="auto" w:fill="auto"/>
              <w:kinsoku/>
              <w:overflowPunct/>
              <w:topLinePunct w:val="0"/>
              <w:bidi w:val="0"/>
              <w:snapToGrid w:val="0"/>
              <w:spacing w:line="360" w:lineRule="auto"/>
              <w:ind w:left="425" w:leftChars="0" w:hanging="425" w:firstLineChars="0"/>
              <w:jc w:val="center"/>
              <w:rPr>
                <w:rFonts w:ascii="宋体" w:hAnsi="宋体" w:cs="宋体"/>
                <w:color w:val="auto"/>
                <w:sz w:val="24"/>
                <w:highlight w:val="none"/>
              </w:rPr>
            </w:pPr>
          </w:p>
        </w:tc>
        <w:tc>
          <w:tcPr>
            <w:tcW w:w="1984" w:type="dxa"/>
            <w:noWrap w:val="0"/>
            <w:vAlign w:val="center"/>
          </w:tcPr>
          <w:p w14:paraId="289A92E5">
            <w:pPr>
              <w:pageBreakBefore w:val="0"/>
              <w:shd w:val="clear" w:color="auto" w:fill="auto"/>
              <w:kinsoku/>
              <w:overflowPunct/>
              <w:topLinePunct w:val="0"/>
              <w:bidi w:val="0"/>
              <w:snapToGrid w:val="0"/>
              <w:spacing w:line="360" w:lineRule="auto"/>
              <w:jc w:val="center"/>
              <w:rPr>
                <w:rFonts w:ascii="宋体" w:hAnsi="宋体"/>
                <w:color w:val="auto"/>
                <w:sz w:val="24"/>
                <w:highlight w:val="none"/>
              </w:rPr>
            </w:pPr>
            <w:r>
              <w:rPr>
                <w:rFonts w:hint="eastAsia" w:ascii="宋体" w:hAnsi="宋体"/>
                <w:color w:val="auto"/>
                <w:sz w:val="24"/>
                <w:highlight w:val="none"/>
              </w:rPr>
              <w:t>招标人</w:t>
            </w:r>
          </w:p>
        </w:tc>
        <w:tc>
          <w:tcPr>
            <w:tcW w:w="6434" w:type="dxa"/>
            <w:noWrap w:val="0"/>
            <w:vAlign w:val="center"/>
          </w:tcPr>
          <w:p w14:paraId="0CF89E41">
            <w:pPr>
              <w:pageBreakBefore w:val="0"/>
              <w:shd w:val="clear" w:color="auto" w:fill="auto"/>
              <w:kinsoku/>
              <w:overflowPunct/>
              <w:topLinePunct w:val="0"/>
              <w:bidi w:val="0"/>
              <w:snapToGrid w:val="0"/>
              <w:spacing w:line="360" w:lineRule="auto"/>
              <w:rPr>
                <w:rFonts w:ascii="宋体" w:hAnsi="宋体"/>
                <w:color w:val="auto"/>
                <w:sz w:val="24"/>
                <w:highlight w:val="none"/>
              </w:rPr>
            </w:pPr>
            <w:r>
              <w:rPr>
                <w:rFonts w:hint="eastAsia" w:ascii="宋体" w:hAnsi="宋体"/>
                <w:color w:val="auto"/>
                <w:sz w:val="24"/>
                <w:highlight w:val="none"/>
              </w:rPr>
              <w:t>见招标公告</w:t>
            </w:r>
          </w:p>
        </w:tc>
      </w:tr>
      <w:tr w14:paraId="765DF4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709" w:type="dxa"/>
            <w:noWrap w:val="0"/>
            <w:vAlign w:val="center"/>
          </w:tcPr>
          <w:p w14:paraId="5FB8559F">
            <w:pPr>
              <w:pageBreakBefore w:val="0"/>
              <w:numPr>
                <w:ilvl w:val="0"/>
                <w:numId w:val="2"/>
              </w:numPr>
              <w:shd w:val="clear" w:color="auto" w:fill="auto"/>
              <w:kinsoku/>
              <w:overflowPunct/>
              <w:topLinePunct w:val="0"/>
              <w:bidi w:val="0"/>
              <w:snapToGrid w:val="0"/>
              <w:spacing w:line="360" w:lineRule="auto"/>
              <w:ind w:left="425" w:leftChars="0" w:hanging="425" w:firstLineChars="0"/>
              <w:jc w:val="center"/>
              <w:rPr>
                <w:rFonts w:ascii="宋体" w:hAnsi="宋体" w:cs="宋体"/>
                <w:color w:val="auto"/>
                <w:sz w:val="24"/>
                <w:highlight w:val="none"/>
              </w:rPr>
            </w:pPr>
          </w:p>
        </w:tc>
        <w:tc>
          <w:tcPr>
            <w:tcW w:w="1984" w:type="dxa"/>
            <w:noWrap w:val="0"/>
            <w:vAlign w:val="center"/>
          </w:tcPr>
          <w:p w14:paraId="6A3463F3">
            <w:pPr>
              <w:pageBreakBefore w:val="0"/>
              <w:shd w:val="clear" w:color="auto" w:fill="auto"/>
              <w:kinsoku/>
              <w:overflowPunct/>
              <w:topLinePunct w:val="0"/>
              <w:bidi w:val="0"/>
              <w:snapToGrid w:val="0"/>
              <w:spacing w:line="360" w:lineRule="auto"/>
              <w:jc w:val="center"/>
              <w:rPr>
                <w:rFonts w:ascii="宋体" w:hAnsi="宋体"/>
                <w:color w:val="auto"/>
                <w:sz w:val="24"/>
                <w:highlight w:val="none"/>
              </w:rPr>
            </w:pPr>
            <w:r>
              <w:rPr>
                <w:rFonts w:hint="eastAsia" w:ascii="宋体" w:hAnsi="宋体"/>
                <w:color w:val="auto"/>
                <w:sz w:val="24"/>
                <w:highlight w:val="none"/>
              </w:rPr>
              <w:t>招标范围</w:t>
            </w:r>
          </w:p>
        </w:tc>
        <w:tc>
          <w:tcPr>
            <w:tcW w:w="6434" w:type="dxa"/>
            <w:noWrap w:val="0"/>
            <w:vAlign w:val="center"/>
          </w:tcPr>
          <w:p w14:paraId="34A29791">
            <w:pPr>
              <w:pageBreakBefore w:val="0"/>
              <w:shd w:val="clear" w:color="auto" w:fill="auto"/>
              <w:kinsoku/>
              <w:overflowPunct/>
              <w:topLinePunct w:val="0"/>
              <w:bidi w:val="0"/>
              <w:snapToGrid w:val="0"/>
              <w:spacing w:line="360" w:lineRule="auto"/>
              <w:rPr>
                <w:rFonts w:ascii="宋体" w:hAnsi="宋体"/>
                <w:color w:val="auto"/>
                <w:sz w:val="24"/>
                <w:highlight w:val="none"/>
              </w:rPr>
            </w:pPr>
            <w:r>
              <w:rPr>
                <w:rFonts w:hint="eastAsia" w:ascii="宋体" w:hAnsi="宋体"/>
                <w:color w:val="auto"/>
                <w:sz w:val="24"/>
                <w:highlight w:val="none"/>
              </w:rPr>
              <w:t>招标文件及补充答疑文件全部内容</w:t>
            </w:r>
          </w:p>
        </w:tc>
      </w:tr>
      <w:tr w14:paraId="7CD0F2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709" w:type="dxa"/>
            <w:noWrap w:val="0"/>
            <w:vAlign w:val="center"/>
          </w:tcPr>
          <w:p w14:paraId="42DA9F58">
            <w:pPr>
              <w:pageBreakBefore w:val="0"/>
              <w:numPr>
                <w:ilvl w:val="0"/>
                <w:numId w:val="2"/>
              </w:numPr>
              <w:shd w:val="clear" w:color="auto" w:fill="auto"/>
              <w:kinsoku/>
              <w:overflowPunct/>
              <w:topLinePunct w:val="0"/>
              <w:bidi w:val="0"/>
              <w:snapToGrid w:val="0"/>
              <w:spacing w:line="360" w:lineRule="auto"/>
              <w:ind w:left="425" w:leftChars="0" w:hanging="425" w:firstLineChars="0"/>
              <w:jc w:val="center"/>
              <w:rPr>
                <w:rFonts w:hint="eastAsia" w:ascii="宋体" w:hAnsi="宋体"/>
                <w:color w:val="auto"/>
                <w:sz w:val="24"/>
                <w:highlight w:val="none"/>
              </w:rPr>
            </w:pPr>
          </w:p>
        </w:tc>
        <w:tc>
          <w:tcPr>
            <w:tcW w:w="1984" w:type="dxa"/>
            <w:noWrap w:val="0"/>
            <w:vAlign w:val="center"/>
          </w:tcPr>
          <w:p w14:paraId="3EDA9B96">
            <w:pPr>
              <w:pageBreakBefore w:val="0"/>
              <w:shd w:val="clear" w:color="auto" w:fill="auto"/>
              <w:kinsoku/>
              <w:overflowPunct/>
              <w:topLinePunct w:val="0"/>
              <w:bidi w:val="0"/>
              <w:snapToGrid w:val="0"/>
              <w:spacing w:line="360" w:lineRule="auto"/>
              <w:jc w:val="center"/>
              <w:rPr>
                <w:rFonts w:hAnsi="宋体"/>
                <w:color w:val="auto"/>
                <w:sz w:val="24"/>
                <w:highlight w:val="none"/>
              </w:rPr>
            </w:pPr>
            <w:r>
              <w:rPr>
                <w:rFonts w:hint="eastAsia" w:hAnsi="宋体"/>
                <w:color w:val="auto"/>
                <w:sz w:val="24"/>
                <w:highlight w:val="none"/>
              </w:rPr>
              <w:t>工期</w:t>
            </w:r>
          </w:p>
        </w:tc>
        <w:tc>
          <w:tcPr>
            <w:tcW w:w="6434" w:type="dxa"/>
            <w:noWrap w:val="0"/>
            <w:vAlign w:val="center"/>
          </w:tcPr>
          <w:p w14:paraId="25C5B31B">
            <w:pPr>
              <w:pStyle w:val="27"/>
              <w:pageBreakBefore w:val="0"/>
              <w:widowControl w:val="0"/>
              <w:shd w:val="clear" w:color="auto" w:fill="auto"/>
              <w:kinsoku/>
              <w:overflowPunct/>
              <w:topLinePunct w:val="0"/>
              <w:bidi w:val="0"/>
              <w:snapToGrid w:val="0"/>
              <w:spacing w:before="0" w:after="0" w:line="360" w:lineRule="auto"/>
              <w:jc w:val="both"/>
              <w:rPr>
                <w:bCs/>
                <w:color w:val="auto"/>
                <w:szCs w:val="24"/>
                <w:highlight w:val="none"/>
              </w:rPr>
            </w:pPr>
            <w:r>
              <w:rPr>
                <w:rFonts w:hint="eastAsia"/>
                <w:color w:val="auto"/>
                <w:szCs w:val="24"/>
                <w:highlight w:val="none"/>
              </w:rPr>
              <w:t>见招标公告</w:t>
            </w:r>
          </w:p>
        </w:tc>
      </w:tr>
      <w:tr w14:paraId="17A4B3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709" w:type="dxa"/>
            <w:noWrap w:val="0"/>
            <w:vAlign w:val="center"/>
          </w:tcPr>
          <w:p w14:paraId="4424B41B">
            <w:pPr>
              <w:pageBreakBefore w:val="0"/>
              <w:numPr>
                <w:ilvl w:val="0"/>
                <w:numId w:val="2"/>
              </w:numPr>
              <w:shd w:val="clear" w:color="auto" w:fill="auto"/>
              <w:kinsoku/>
              <w:overflowPunct/>
              <w:topLinePunct w:val="0"/>
              <w:bidi w:val="0"/>
              <w:snapToGrid w:val="0"/>
              <w:spacing w:line="360" w:lineRule="auto"/>
              <w:ind w:left="425" w:leftChars="0" w:hanging="425" w:firstLineChars="0"/>
              <w:jc w:val="center"/>
              <w:rPr>
                <w:rFonts w:hint="eastAsia" w:ascii="宋体" w:hAnsi="宋体"/>
                <w:color w:val="auto"/>
                <w:sz w:val="24"/>
                <w:highlight w:val="none"/>
              </w:rPr>
            </w:pPr>
          </w:p>
        </w:tc>
        <w:tc>
          <w:tcPr>
            <w:tcW w:w="1984" w:type="dxa"/>
            <w:noWrap w:val="0"/>
            <w:vAlign w:val="center"/>
          </w:tcPr>
          <w:p w14:paraId="60CB6DF0">
            <w:pPr>
              <w:pageBreakBefore w:val="0"/>
              <w:shd w:val="clear" w:color="auto" w:fill="auto"/>
              <w:kinsoku/>
              <w:overflowPunct/>
              <w:topLinePunct w:val="0"/>
              <w:bidi w:val="0"/>
              <w:snapToGrid w:val="0"/>
              <w:spacing w:line="360" w:lineRule="auto"/>
              <w:jc w:val="center"/>
              <w:rPr>
                <w:rFonts w:hAnsi="宋体"/>
                <w:color w:val="auto"/>
                <w:sz w:val="24"/>
                <w:highlight w:val="none"/>
              </w:rPr>
            </w:pPr>
            <w:r>
              <w:rPr>
                <w:rFonts w:hint="eastAsia" w:hAnsi="宋体"/>
                <w:color w:val="auto"/>
                <w:sz w:val="24"/>
                <w:highlight w:val="none"/>
              </w:rPr>
              <w:t>质量标准</w:t>
            </w:r>
          </w:p>
        </w:tc>
        <w:tc>
          <w:tcPr>
            <w:tcW w:w="6434" w:type="dxa"/>
            <w:noWrap w:val="0"/>
            <w:vAlign w:val="center"/>
          </w:tcPr>
          <w:p w14:paraId="7D8B6D5E">
            <w:pPr>
              <w:pStyle w:val="27"/>
              <w:pageBreakBefore w:val="0"/>
              <w:shd w:val="clear" w:color="auto" w:fill="auto"/>
              <w:tabs>
                <w:tab w:val="left" w:pos="1152"/>
              </w:tabs>
              <w:kinsoku/>
              <w:overflowPunct/>
              <w:topLinePunct w:val="0"/>
              <w:bidi w:val="0"/>
              <w:snapToGrid w:val="0"/>
              <w:spacing w:before="0" w:after="0" w:line="360" w:lineRule="auto"/>
              <w:jc w:val="both"/>
              <w:rPr>
                <w:bCs/>
                <w:color w:val="auto"/>
                <w:szCs w:val="24"/>
                <w:highlight w:val="none"/>
              </w:rPr>
            </w:pPr>
            <w:r>
              <w:rPr>
                <w:rFonts w:hint="eastAsia"/>
                <w:bCs/>
                <w:color w:val="auto"/>
                <w:szCs w:val="24"/>
                <w:highlight w:val="none"/>
                <w:lang w:val="en-US" w:eastAsia="zh-CN"/>
              </w:rPr>
              <w:t>合格</w:t>
            </w:r>
          </w:p>
        </w:tc>
      </w:tr>
      <w:tr w14:paraId="10CDA0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709" w:type="dxa"/>
            <w:noWrap w:val="0"/>
            <w:vAlign w:val="center"/>
          </w:tcPr>
          <w:p w14:paraId="73D42D31">
            <w:pPr>
              <w:pageBreakBefore w:val="0"/>
              <w:numPr>
                <w:ilvl w:val="0"/>
                <w:numId w:val="2"/>
              </w:numPr>
              <w:shd w:val="clear" w:color="auto" w:fill="auto"/>
              <w:kinsoku/>
              <w:overflowPunct/>
              <w:topLinePunct w:val="0"/>
              <w:bidi w:val="0"/>
              <w:snapToGrid w:val="0"/>
              <w:spacing w:line="360" w:lineRule="auto"/>
              <w:ind w:left="425" w:leftChars="0" w:hanging="425" w:firstLineChars="0"/>
              <w:jc w:val="center"/>
              <w:rPr>
                <w:rFonts w:hint="eastAsia" w:ascii="宋体" w:hAnsi="宋体"/>
                <w:color w:val="auto"/>
                <w:sz w:val="24"/>
                <w:highlight w:val="none"/>
              </w:rPr>
            </w:pPr>
          </w:p>
        </w:tc>
        <w:tc>
          <w:tcPr>
            <w:tcW w:w="1984" w:type="dxa"/>
            <w:noWrap w:val="0"/>
            <w:vAlign w:val="center"/>
          </w:tcPr>
          <w:p w14:paraId="04A00C02">
            <w:pPr>
              <w:pageBreakBefore w:val="0"/>
              <w:shd w:val="clear" w:color="auto" w:fill="auto"/>
              <w:kinsoku/>
              <w:overflowPunct/>
              <w:topLinePunct w:val="0"/>
              <w:bidi w:val="0"/>
              <w:snapToGrid w:val="0"/>
              <w:spacing w:line="360" w:lineRule="auto"/>
              <w:jc w:val="center"/>
              <w:rPr>
                <w:rFonts w:hAnsi="宋体"/>
                <w:color w:val="auto"/>
                <w:sz w:val="24"/>
                <w:highlight w:val="none"/>
              </w:rPr>
            </w:pPr>
            <w:r>
              <w:rPr>
                <w:rFonts w:hint="eastAsia" w:hAnsi="宋体"/>
                <w:color w:val="auto"/>
                <w:sz w:val="24"/>
                <w:highlight w:val="none"/>
              </w:rPr>
              <w:t>最高投标限价</w:t>
            </w:r>
          </w:p>
        </w:tc>
        <w:tc>
          <w:tcPr>
            <w:tcW w:w="6434" w:type="dxa"/>
            <w:noWrap w:val="0"/>
            <w:vAlign w:val="center"/>
          </w:tcPr>
          <w:p w14:paraId="7D93020D">
            <w:pPr>
              <w:pStyle w:val="7"/>
              <w:pageBreakBefore w:val="0"/>
              <w:widowControl/>
              <w:shd w:val="clear" w:color="auto" w:fill="auto"/>
              <w:kinsoku/>
              <w:overflowPunct/>
              <w:topLinePunct w:val="0"/>
              <w:bidi w:val="0"/>
              <w:snapToGrid w:val="0"/>
              <w:spacing w:line="360" w:lineRule="auto"/>
              <w:jc w:val="both"/>
              <w:rPr>
                <w:rFonts w:ascii="宋体" w:hAnsi="宋体"/>
                <w:color w:val="auto"/>
                <w:sz w:val="24"/>
                <w:highlight w:val="none"/>
              </w:rPr>
            </w:pPr>
            <w:r>
              <w:rPr>
                <w:rFonts w:hint="eastAsia" w:ascii="宋体" w:hAnsi="宋体"/>
                <w:color w:val="auto"/>
                <w:sz w:val="24"/>
                <w:highlight w:val="none"/>
              </w:rPr>
              <w:t>见招标公告</w:t>
            </w:r>
          </w:p>
        </w:tc>
      </w:tr>
      <w:tr w14:paraId="29946B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709" w:type="dxa"/>
            <w:noWrap w:val="0"/>
            <w:vAlign w:val="center"/>
          </w:tcPr>
          <w:p w14:paraId="0DD0B72E">
            <w:pPr>
              <w:pageBreakBefore w:val="0"/>
              <w:numPr>
                <w:ilvl w:val="0"/>
                <w:numId w:val="2"/>
              </w:numPr>
              <w:shd w:val="clear" w:color="auto" w:fill="auto"/>
              <w:kinsoku/>
              <w:overflowPunct/>
              <w:topLinePunct w:val="0"/>
              <w:bidi w:val="0"/>
              <w:snapToGrid w:val="0"/>
              <w:spacing w:line="360" w:lineRule="auto"/>
              <w:ind w:left="425" w:leftChars="0" w:hanging="425" w:firstLineChars="0"/>
              <w:jc w:val="center"/>
              <w:rPr>
                <w:rFonts w:hint="eastAsia" w:ascii="宋体" w:hAnsi="宋体"/>
                <w:color w:val="auto"/>
                <w:sz w:val="24"/>
                <w:highlight w:val="none"/>
              </w:rPr>
            </w:pPr>
          </w:p>
        </w:tc>
        <w:tc>
          <w:tcPr>
            <w:tcW w:w="1984" w:type="dxa"/>
            <w:noWrap w:val="0"/>
            <w:vAlign w:val="center"/>
          </w:tcPr>
          <w:p w14:paraId="694AB43E">
            <w:pPr>
              <w:pStyle w:val="27"/>
              <w:pageBreakBefore w:val="0"/>
              <w:widowControl w:val="0"/>
              <w:shd w:val="clear" w:color="auto" w:fill="auto"/>
              <w:kinsoku/>
              <w:overflowPunct/>
              <w:topLinePunct w:val="0"/>
              <w:bidi w:val="0"/>
              <w:snapToGrid w:val="0"/>
              <w:spacing w:before="0" w:after="0" w:line="360" w:lineRule="auto"/>
              <w:jc w:val="center"/>
              <w:rPr>
                <w:rStyle w:val="23"/>
                <w:rFonts w:hAnsi="宋体"/>
                <w:b w:val="0"/>
                <w:color w:val="auto"/>
                <w:szCs w:val="24"/>
                <w:highlight w:val="none"/>
              </w:rPr>
            </w:pPr>
            <w:r>
              <w:rPr>
                <w:rStyle w:val="23"/>
                <w:rFonts w:hint="eastAsia" w:hAnsi="宋体"/>
                <w:b w:val="0"/>
                <w:color w:val="auto"/>
                <w:szCs w:val="24"/>
                <w:highlight w:val="none"/>
              </w:rPr>
              <w:t>评标办法</w:t>
            </w:r>
          </w:p>
        </w:tc>
        <w:tc>
          <w:tcPr>
            <w:tcW w:w="6434" w:type="dxa"/>
            <w:noWrap w:val="0"/>
            <w:vAlign w:val="center"/>
          </w:tcPr>
          <w:p w14:paraId="504E95AA">
            <w:pPr>
              <w:pageBreakBefore w:val="0"/>
              <w:shd w:val="clear" w:color="auto" w:fill="auto"/>
              <w:kinsoku/>
              <w:overflowPunct/>
              <w:topLinePunct w:val="0"/>
              <w:bidi w:val="0"/>
              <w:snapToGrid w:val="0"/>
              <w:spacing w:line="360" w:lineRule="auto"/>
              <w:rPr>
                <w:rFonts w:hAnsi="宋体"/>
                <w:bCs/>
                <w:color w:val="auto"/>
                <w:sz w:val="24"/>
                <w:highlight w:val="none"/>
              </w:rPr>
            </w:pPr>
            <w:r>
              <w:rPr>
                <w:rFonts w:hint="eastAsia" w:ascii="Times New Roman" w:hAnsi="宋体" w:eastAsia="宋体" w:cs="Times New Roman"/>
                <w:color w:val="auto"/>
                <w:sz w:val="24"/>
                <w:highlight w:val="none"/>
                <w:lang w:eastAsia="zh-CN"/>
              </w:rPr>
              <w:t>综合评估法</w:t>
            </w:r>
          </w:p>
        </w:tc>
      </w:tr>
      <w:tr w14:paraId="462790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709" w:type="dxa"/>
            <w:noWrap w:val="0"/>
            <w:vAlign w:val="center"/>
          </w:tcPr>
          <w:p w14:paraId="192357C1">
            <w:pPr>
              <w:pageBreakBefore w:val="0"/>
              <w:numPr>
                <w:ilvl w:val="0"/>
                <w:numId w:val="2"/>
              </w:numPr>
              <w:shd w:val="clear" w:color="auto" w:fill="auto"/>
              <w:kinsoku/>
              <w:overflowPunct/>
              <w:topLinePunct w:val="0"/>
              <w:bidi w:val="0"/>
              <w:snapToGrid w:val="0"/>
              <w:spacing w:line="360" w:lineRule="auto"/>
              <w:ind w:left="425" w:leftChars="0" w:hanging="425" w:firstLineChars="0"/>
              <w:jc w:val="center"/>
              <w:rPr>
                <w:rFonts w:hint="eastAsia" w:ascii="宋体" w:hAnsi="宋体"/>
                <w:color w:val="auto"/>
                <w:sz w:val="24"/>
                <w:highlight w:val="none"/>
              </w:rPr>
            </w:pPr>
          </w:p>
        </w:tc>
        <w:tc>
          <w:tcPr>
            <w:tcW w:w="1984" w:type="dxa"/>
            <w:noWrap w:val="0"/>
            <w:vAlign w:val="center"/>
          </w:tcPr>
          <w:p w14:paraId="7840C420">
            <w:pPr>
              <w:pStyle w:val="27"/>
              <w:pageBreakBefore w:val="0"/>
              <w:widowControl w:val="0"/>
              <w:shd w:val="clear" w:color="auto" w:fill="auto"/>
              <w:kinsoku/>
              <w:overflowPunct/>
              <w:topLinePunct w:val="0"/>
              <w:bidi w:val="0"/>
              <w:snapToGrid w:val="0"/>
              <w:spacing w:before="0" w:after="0" w:line="360" w:lineRule="auto"/>
              <w:jc w:val="center"/>
              <w:rPr>
                <w:rStyle w:val="23"/>
                <w:rFonts w:hAnsi="宋体"/>
                <w:b w:val="0"/>
                <w:color w:val="auto"/>
                <w:szCs w:val="24"/>
                <w:highlight w:val="none"/>
              </w:rPr>
            </w:pPr>
            <w:r>
              <w:rPr>
                <w:rStyle w:val="23"/>
                <w:rFonts w:hint="eastAsia" w:hAnsi="宋体"/>
                <w:b w:val="0"/>
                <w:color w:val="auto"/>
                <w:szCs w:val="24"/>
                <w:highlight w:val="none"/>
              </w:rPr>
              <w:t>资格审查方式</w:t>
            </w:r>
          </w:p>
        </w:tc>
        <w:tc>
          <w:tcPr>
            <w:tcW w:w="6434" w:type="dxa"/>
            <w:noWrap w:val="0"/>
            <w:vAlign w:val="center"/>
          </w:tcPr>
          <w:p w14:paraId="0BF3DEF6">
            <w:pPr>
              <w:pageBreakBefore w:val="0"/>
              <w:shd w:val="clear" w:color="auto" w:fill="auto"/>
              <w:kinsoku/>
              <w:overflowPunct/>
              <w:topLinePunct w:val="0"/>
              <w:bidi w:val="0"/>
              <w:snapToGrid w:val="0"/>
              <w:spacing w:line="360" w:lineRule="auto"/>
              <w:rPr>
                <w:rStyle w:val="23"/>
                <w:rFonts w:ascii="宋体" w:hAnsi="宋体"/>
                <w:b w:val="0"/>
                <w:bCs w:val="0"/>
                <w:color w:val="auto"/>
                <w:sz w:val="24"/>
                <w:highlight w:val="none"/>
              </w:rPr>
            </w:pPr>
            <w:r>
              <w:rPr>
                <w:rFonts w:hint="eastAsia" w:hAnsi="宋体"/>
                <w:color w:val="auto"/>
                <w:sz w:val="24"/>
                <w:highlight w:val="none"/>
              </w:rPr>
              <w:t>资格后审</w:t>
            </w:r>
          </w:p>
        </w:tc>
      </w:tr>
      <w:tr w14:paraId="14841E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709" w:type="dxa"/>
            <w:noWrap w:val="0"/>
            <w:vAlign w:val="center"/>
          </w:tcPr>
          <w:p w14:paraId="1528FCEE">
            <w:pPr>
              <w:pageBreakBefore w:val="0"/>
              <w:numPr>
                <w:ilvl w:val="0"/>
                <w:numId w:val="2"/>
              </w:numPr>
              <w:shd w:val="clear" w:color="auto" w:fill="auto"/>
              <w:kinsoku/>
              <w:overflowPunct/>
              <w:topLinePunct w:val="0"/>
              <w:bidi w:val="0"/>
              <w:snapToGrid w:val="0"/>
              <w:spacing w:line="360" w:lineRule="auto"/>
              <w:ind w:left="425" w:leftChars="0" w:hanging="425" w:firstLineChars="0"/>
              <w:jc w:val="center"/>
              <w:rPr>
                <w:rFonts w:hint="eastAsia" w:ascii="宋体" w:hAnsi="宋体"/>
                <w:color w:val="auto"/>
                <w:sz w:val="24"/>
                <w:highlight w:val="none"/>
              </w:rPr>
            </w:pPr>
          </w:p>
        </w:tc>
        <w:tc>
          <w:tcPr>
            <w:tcW w:w="1984" w:type="dxa"/>
            <w:noWrap w:val="0"/>
            <w:vAlign w:val="center"/>
          </w:tcPr>
          <w:p w14:paraId="4FECE555">
            <w:pPr>
              <w:pStyle w:val="27"/>
              <w:pageBreakBefore w:val="0"/>
              <w:shd w:val="clear" w:color="auto" w:fill="auto"/>
              <w:kinsoku/>
              <w:overflowPunct/>
              <w:topLinePunct w:val="0"/>
              <w:bidi w:val="0"/>
              <w:snapToGrid w:val="0"/>
              <w:spacing w:before="0" w:after="0" w:line="360" w:lineRule="auto"/>
              <w:jc w:val="center"/>
              <w:rPr>
                <w:bCs/>
                <w:color w:val="auto"/>
                <w:szCs w:val="24"/>
                <w:highlight w:val="none"/>
              </w:rPr>
            </w:pPr>
            <w:r>
              <w:rPr>
                <w:rFonts w:hint="eastAsia"/>
                <w:bCs/>
                <w:color w:val="auto"/>
                <w:szCs w:val="24"/>
                <w:highlight w:val="none"/>
              </w:rPr>
              <w:t>投标人资质等级要求</w:t>
            </w:r>
          </w:p>
        </w:tc>
        <w:tc>
          <w:tcPr>
            <w:tcW w:w="6434" w:type="dxa"/>
            <w:noWrap w:val="0"/>
            <w:vAlign w:val="center"/>
          </w:tcPr>
          <w:p w14:paraId="7A6DC5B5">
            <w:pPr>
              <w:pageBreakBefore w:val="0"/>
              <w:shd w:val="clear" w:color="auto" w:fill="auto"/>
              <w:kinsoku/>
              <w:overflowPunct/>
              <w:topLinePunct w:val="0"/>
              <w:bidi w:val="0"/>
              <w:snapToGrid w:val="0"/>
              <w:spacing w:line="360" w:lineRule="auto"/>
              <w:rPr>
                <w:rFonts w:hAnsi="宋体"/>
                <w:color w:val="auto"/>
                <w:sz w:val="24"/>
                <w:highlight w:val="none"/>
              </w:rPr>
            </w:pPr>
            <w:r>
              <w:rPr>
                <w:rFonts w:hint="eastAsia" w:hAnsi="宋体"/>
                <w:color w:val="auto"/>
                <w:sz w:val="24"/>
                <w:highlight w:val="none"/>
              </w:rPr>
              <w:t>见招标公告</w:t>
            </w:r>
          </w:p>
        </w:tc>
      </w:tr>
      <w:tr w14:paraId="211A28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709" w:type="dxa"/>
            <w:noWrap w:val="0"/>
            <w:vAlign w:val="center"/>
          </w:tcPr>
          <w:p w14:paraId="5AE4279B">
            <w:pPr>
              <w:pageBreakBefore w:val="0"/>
              <w:numPr>
                <w:ilvl w:val="0"/>
                <w:numId w:val="2"/>
              </w:numPr>
              <w:shd w:val="clear" w:color="auto" w:fill="auto"/>
              <w:kinsoku/>
              <w:overflowPunct/>
              <w:topLinePunct w:val="0"/>
              <w:bidi w:val="0"/>
              <w:snapToGrid w:val="0"/>
              <w:spacing w:line="360" w:lineRule="auto"/>
              <w:ind w:left="425" w:leftChars="0" w:hanging="425" w:firstLineChars="0"/>
              <w:jc w:val="center"/>
              <w:rPr>
                <w:rFonts w:hint="eastAsia" w:ascii="宋体" w:hAnsi="宋体"/>
                <w:color w:val="auto"/>
                <w:sz w:val="24"/>
                <w:highlight w:val="none"/>
              </w:rPr>
            </w:pPr>
          </w:p>
        </w:tc>
        <w:tc>
          <w:tcPr>
            <w:tcW w:w="1984" w:type="dxa"/>
            <w:noWrap w:val="0"/>
            <w:vAlign w:val="center"/>
          </w:tcPr>
          <w:p w14:paraId="25201814">
            <w:pPr>
              <w:pageBreakBefore w:val="0"/>
              <w:shd w:val="clear" w:color="auto" w:fill="auto"/>
              <w:kinsoku/>
              <w:overflowPunct/>
              <w:topLinePunct w:val="0"/>
              <w:bidi w:val="0"/>
              <w:snapToGrid w:val="0"/>
              <w:spacing w:line="360" w:lineRule="auto"/>
              <w:jc w:val="center"/>
              <w:rPr>
                <w:rFonts w:hAnsi="宋体"/>
                <w:color w:val="auto"/>
                <w:sz w:val="24"/>
                <w:highlight w:val="none"/>
              </w:rPr>
            </w:pPr>
            <w:r>
              <w:rPr>
                <w:rFonts w:hint="eastAsia" w:hAnsi="宋体"/>
                <w:color w:val="auto"/>
                <w:sz w:val="24"/>
                <w:highlight w:val="none"/>
              </w:rPr>
              <w:t>投标人项目经理要求</w:t>
            </w:r>
          </w:p>
        </w:tc>
        <w:tc>
          <w:tcPr>
            <w:tcW w:w="6434" w:type="dxa"/>
            <w:noWrap w:val="0"/>
            <w:vAlign w:val="center"/>
          </w:tcPr>
          <w:p w14:paraId="46092588">
            <w:pPr>
              <w:pageBreakBefore w:val="0"/>
              <w:shd w:val="clear" w:color="auto" w:fill="auto"/>
              <w:kinsoku/>
              <w:overflowPunct/>
              <w:topLinePunct w:val="0"/>
              <w:bidi w:val="0"/>
              <w:snapToGrid w:val="0"/>
              <w:spacing w:line="360" w:lineRule="auto"/>
              <w:rPr>
                <w:rFonts w:hAnsi="宋体"/>
                <w:color w:val="auto"/>
                <w:sz w:val="24"/>
                <w:highlight w:val="none"/>
              </w:rPr>
            </w:pPr>
            <w:r>
              <w:rPr>
                <w:rFonts w:hint="eastAsia" w:hAnsi="宋体"/>
                <w:bCs/>
                <w:color w:val="auto"/>
                <w:sz w:val="24"/>
                <w:highlight w:val="none"/>
              </w:rPr>
              <w:t>见招标公告</w:t>
            </w:r>
          </w:p>
        </w:tc>
      </w:tr>
      <w:tr w14:paraId="601019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709" w:type="dxa"/>
            <w:noWrap w:val="0"/>
            <w:vAlign w:val="center"/>
          </w:tcPr>
          <w:p w14:paraId="45D033AD">
            <w:pPr>
              <w:pageBreakBefore w:val="0"/>
              <w:numPr>
                <w:ilvl w:val="0"/>
                <w:numId w:val="2"/>
              </w:numPr>
              <w:shd w:val="clear" w:color="auto" w:fill="auto"/>
              <w:kinsoku/>
              <w:overflowPunct/>
              <w:topLinePunct w:val="0"/>
              <w:bidi w:val="0"/>
              <w:snapToGrid w:val="0"/>
              <w:spacing w:line="360" w:lineRule="auto"/>
              <w:ind w:left="425" w:leftChars="0" w:hanging="425" w:firstLineChars="0"/>
              <w:jc w:val="center"/>
              <w:rPr>
                <w:rFonts w:hint="eastAsia" w:ascii="宋体" w:hAnsi="宋体"/>
                <w:color w:val="auto"/>
                <w:sz w:val="24"/>
                <w:highlight w:val="none"/>
              </w:rPr>
            </w:pPr>
          </w:p>
        </w:tc>
        <w:tc>
          <w:tcPr>
            <w:tcW w:w="1984" w:type="dxa"/>
            <w:noWrap w:val="0"/>
            <w:vAlign w:val="center"/>
          </w:tcPr>
          <w:p w14:paraId="68017841">
            <w:pPr>
              <w:pStyle w:val="28"/>
              <w:pageBreakBefore w:val="0"/>
              <w:shd w:val="clear" w:color="auto" w:fill="auto"/>
              <w:kinsoku/>
              <w:wordWrap w:val="0"/>
              <w:overflowPunct/>
              <w:topLinePunct w:val="0"/>
              <w:bidi w:val="0"/>
              <w:adjustRightInd/>
              <w:snapToGrid w:val="0"/>
              <w:spacing w:line="360" w:lineRule="auto"/>
              <w:jc w:val="both"/>
              <w:rPr>
                <w:rFonts w:cs="宋体"/>
                <w:color w:val="auto"/>
                <w:highlight w:val="none"/>
                <w:lang w:val="zh-CN"/>
              </w:rPr>
            </w:pPr>
            <w:r>
              <w:rPr>
                <w:rFonts w:hint="eastAsia" w:cs="宋体"/>
                <w:color w:val="auto"/>
                <w:highlight w:val="none"/>
                <w:lang w:val="zh-CN"/>
              </w:rPr>
              <w:t>投标文件份数</w:t>
            </w:r>
          </w:p>
        </w:tc>
        <w:tc>
          <w:tcPr>
            <w:tcW w:w="6434" w:type="dxa"/>
            <w:noWrap w:val="0"/>
            <w:vAlign w:val="center"/>
          </w:tcPr>
          <w:p w14:paraId="0D6AFF1C">
            <w:pPr>
              <w:pStyle w:val="28"/>
              <w:pageBreakBefore w:val="0"/>
              <w:shd w:val="clear" w:color="auto" w:fill="auto"/>
              <w:kinsoku/>
              <w:overflowPunct/>
              <w:topLinePunct w:val="0"/>
              <w:bidi w:val="0"/>
              <w:adjustRightInd/>
              <w:snapToGrid w:val="0"/>
              <w:spacing w:line="360" w:lineRule="auto"/>
              <w:jc w:val="both"/>
              <w:rPr>
                <w:rFonts w:cs="宋体"/>
                <w:color w:val="auto"/>
                <w:highlight w:val="none"/>
              </w:rPr>
            </w:pPr>
            <w:r>
              <w:rPr>
                <w:rFonts w:hint="eastAsia" w:cs="宋体"/>
                <w:color w:val="auto"/>
                <w:highlight w:val="none"/>
                <w:lang w:val="en-US" w:eastAsia="zh-CN"/>
              </w:rPr>
              <w:t>投标</w:t>
            </w:r>
            <w:r>
              <w:rPr>
                <w:rFonts w:hint="eastAsia" w:cs="宋体"/>
                <w:color w:val="auto"/>
                <w:highlight w:val="none"/>
              </w:rPr>
              <w:t>文件要求：1正2副</w:t>
            </w:r>
            <w:r>
              <w:rPr>
                <w:rFonts w:hint="eastAsia" w:cs="宋体"/>
                <w:color w:val="auto"/>
                <w:highlight w:val="none"/>
                <w:lang w:eastAsia="zh-CN"/>
              </w:rPr>
              <w:t>（</w:t>
            </w:r>
            <w:r>
              <w:rPr>
                <w:rFonts w:hint="eastAsia" w:cs="宋体"/>
                <w:color w:val="auto"/>
                <w:highlight w:val="none"/>
              </w:rPr>
              <w:t>正本和副本可以分开密封也可一起密封</w:t>
            </w:r>
            <w:r>
              <w:rPr>
                <w:rFonts w:hint="eastAsia" w:cs="宋体"/>
                <w:color w:val="auto"/>
                <w:highlight w:val="none"/>
                <w:lang w:eastAsia="zh-CN"/>
              </w:rPr>
              <w:t>）</w:t>
            </w:r>
            <w:r>
              <w:rPr>
                <w:rFonts w:hint="eastAsia" w:cs="宋体"/>
                <w:color w:val="auto"/>
                <w:highlight w:val="none"/>
              </w:rPr>
              <w:t>以及一份完整版本的加盖公章(或电子章)PDF版本电子标书，内容同纸质标书(u盘单独封装)（单独密封）。</w:t>
            </w:r>
          </w:p>
        </w:tc>
      </w:tr>
      <w:tr w14:paraId="72042B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709" w:type="dxa"/>
            <w:noWrap w:val="0"/>
            <w:vAlign w:val="center"/>
          </w:tcPr>
          <w:p w14:paraId="53056EAA">
            <w:pPr>
              <w:pageBreakBefore w:val="0"/>
              <w:numPr>
                <w:ilvl w:val="0"/>
                <w:numId w:val="2"/>
              </w:numPr>
              <w:shd w:val="clear" w:color="auto" w:fill="auto"/>
              <w:kinsoku/>
              <w:overflowPunct/>
              <w:topLinePunct w:val="0"/>
              <w:bidi w:val="0"/>
              <w:snapToGrid w:val="0"/>
              <w:spacing w:line="360" w:lineRule="auto"/>
              <w:ind w:left="425" w:leftChars="0" w:hanging="425" w:firstLineChars="0"/>
              <w:jc w:val="center"/>
              <w:rPr>
                <w:rFonts w:hint="eastAsia" w:ascii="宋体" w:hAnsi="宋体"/>
                <w:color w:val="auto"/>
                <w:sz w:val="24"/>
                <w:highlight w:val="none"/>
              </w:rPr>
            </w:pPr>
          </w:p>
        </w:tc>
        <w:tc>
          <w:tcPr>
            <w:tcW w:w="1984" w:type="dxa"/>
            <w:noWrap w:val="0"/>
            <w:vAlign w:val="center"/>
          </w:tcPr>
          <w:p w14:paraId="3EA63892">
            <w:pPr>
              <w:pStyle w:val="27"/>
              <w:pageBreakBefore w:val="0"/>
              <w:widowControl w:val="0"/>
              <w:shd w:val="clear" w:color="auto" w:fill="auto"/>
              <w:kinsoku/>
              <w:overflowPunct/>
              <w:topLinePunct w:val="0"/>
              <w:bidi w:val="0"/>
              <w:snapToGrid w:val="0"/>
              <w:spacing w:before="0" w:after="0" w:line="360" w:lineRule="auto"/>
              <w:jc w:val="center"/>
              <w:rPr>
                <w:bCs/>
                <w:color w:val="auto"/>
                <w:szCs w:val="24"/>
                <w:highlight w:val="none"/>
              </w:rPr>
            </w:pPr>
            <w:r>
              <w:rPr>
                <w:rFonts w:hint="eastAsia"/>
                <w:bCs/>
                <w:color w:val="auto"/>
                <w:szCs w:val="24"/>
                <w:highlight w:val="none"/>
              </w:rPr>
              <w:t>投标有效期</w:t>
            </w:r>
          </w:p>
        </w:tc>
        <w:tc>
          <w:tcPr>
            <w:tcW w:w="6434" w:type="dxa"/>
            <w:noWrap w:val="0"/>
            <w:vAlign w:val="center"/>
          </w:tcPr>
          <w:p w14:paraId="75785629">
            <w:pPr>
              <w:pStyle w:val="27"/>
              <w:pageBreakBefore w:val="0"/>
              <w:shd w:val="clear" w:color="auto" w:fill="auto"/>
              <w:kinsoku/>
              <w:overflowPunct/>
              <w:topLinePunct w:val="0"/>
              <w:bidi w:val="0"/>
              <w:snapToGrid w:val="0"/>
              <w:spacing w:before="0" w:after="0" w:line="360" w:lineRule="auto"/>
              <w:ind w:left="2880" w:hanging="2880" w:hangingChars="1200"/>
              <w:jc w:val="both"/>
              <w:rPr>
                <w:color w:val="auto"/>
                <w:szCs w:val="24"/>
                <w:highlight w:val="none"/>
              </w:rPr>
            </w:pPr>
            <w:r>
              <w:rPr>
                <w:rFonts w:hint="eastAsia"/>
                <w:color w:val="auto"/>
                <w:szCs w:val="24"/>
                <w:highlight w:val="none"/>
              </w:rPr>
              <w:t>投标文件提交截止时间后：</w:t>
            </w:r>
            <w:r>
              <w:rPr>
                <w:rFonts w:hint="eastAsia"/>
                <w:color w:val="auto"/>
                <w:szCs w:val="24"/>
                <w:highlight w:val="none"/>
                <w:u w:val="single"/>
              </w:rPr>
              <w:t xml:space="preserve"> 90 </w:t>
            </w:r>
            <w:r>
              <w:rPr>
                <w:rFonts w:hint="eastAsia"/>
                <w:color w:val="auto"/>
                <w:szCs w:val="24"/>
                <w:highlight w:val="none"/>
              </w:rPr>
              <w:t xml:space="preserve">天内有效 </w:t>
            </w:r>
          </w:p>
        </w:tc>
      </w:tr>
      <w:tr w14:paraId="39AC4B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709" w:type="dxa"/>
            <w:noWrap w:val="0"/>
            <w:vAlign w:val="center"/>
          </w:tcPr>
          <w:p w14:paraId="00DDFF60">
            <w:pPr>
              <w:pageBreakBefore w:val="0"/>
              <w:numPr>
                <w:ilvl w:val="0"/>
                <w:numId w:val="2"/>
              </w:numPr>
              <w:shd w:val="clear" w:color="auto" w:fill="auto"/>
              <w:kinsoku/>
              <w:overflowPunct/>
              <w:topLinePunct w:val="0"/>
              <w:bidi w:val="0"/>
              <w:snapToGrid w:val="0"/>
              <w:spacing w:line="360" w:lineRule="auto"/>
              <w:ind w:left="425" w:leftChars="0" w:hanging="425" w:firstLineChars="0"/>
              <w:jc w:val="center"/>
              <w:rPr>
                <w:rFonts w:hint="eastAsia" w:ascii="宋体" w:hAnsi="宋体"/>
                <w:color w:val="auto"/>
                <w:sz w:val="24"/>
                <w:highlight w:val="none"/>
              </w:rPr>
            </w:pPr>
          </w:p>
        </w:tc>
        <w:tc>
          <w:tcPr>
            <w:tcW w:w="1984" w:type="dxa"/>
            <w:noWrap w:val="0"/>
            <w:vAlign w:val="center"/>
          </w:tcPr>
          <w:p w14:paraId="1E1125D7">
            <w:pPr>
              <w:pStyle w:val="27"/>
              <w:pageBreakBefore w:val="0"/>
              <w:widowControl w:val="0"/>
              <w:shd w:val="clear" w:color="auto" w:fill="auto"/>
              <w:kinsoku/>
              <w:overflowPunct/>
              <w:topLinePunct w:val="0"/>
              <w:bidi w:val="0"/>
              <w:snapToGrid w:val="0"/>
              <w:spacing w:before="0" w:after="0" w:line="360" w:lineRule="auto"/>
              <w:jc w:val="center"/>
              <w:rPr>
                <w:rStyle w:val="23"/>
                <w:rFonts w:hAnsi="宋体"/>
                <w:b w:val="0"/>
                <w:color w:val="auto"/>
                <w:szCs w:val="24"/>
                <w:highlight w:val="none"/>
              </w:rPr>
            </w:pPr>
            <w:r>
              <w:rPr>
                <w:rStyle w:val="23"/>
                <w:rFonts w:hint="eastAsia" w:hAnsi="宋体"/>
                <w:b w:val="0"/>
                <w:color w:val="auto"/>
                <w:szCs w:val="24"/>
                <w:highlight w:val="none"/>
              </w:rPr>
              <w:t>投标保证金</w:t>
            </w:r>
          </w:p>
        </w:tc>
        <w:tc>
          <w:tcPr>
            <w:tcW w:w="6434" w:type="dxa"/>
            <w:noWrap w:val="0"/>
            <w:vAlign w:val="center"/>
          </w:tcPr>
          <w:p w14:paraId="6E3A66EC">
            <w:pPr>
              <w:pageBreakBefore w:val="0"/>
              <w:shd w:val="clear" w:color="auto" w:fill="auto"/>
              <w:kinsoku/>
              <w:overflowPunct/>
              <w:topLinePunct w:val="0"/>
              <w:bidi w:val="0"/>
              <w:snapToGrid w:val="0"/>
              <w:spacing w:line="360" w:lineRule="auto"/>
              <w:jc w:val="left"/>
              <w:rPr>
                <w:rFonts w:hAnsi="宋体"/>
                <w:bCs/>
                <w:color w:val="auto"/>
                <w:sz w:val="24"/>
                <w:highlight w:val="none"/>
              </w:rPr>
            </w:pPr>
            <w:r>
              <w:rPr>
                <w:rFonts w:hint="eastAsia" w:hAnsi="宋体" w:cs="宋体"/>
                <w:bCs/>
                <w:color w:val="auto"/>
                <w:sz w:val="24"/>
                <w:highlight w:val="none"/>
              </w:rPr>
              <w:t>无</w:t>
            </w:r>
          </w:p>
        </w:tc>
      </w:tr>
      <w:tr w14:paraId="684B21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709" w:type="dxa"/>
            <w:noWrap w:val="0"/>
            <w:vAlign w:val="center"/>
          </w:tcPr>
          <w:p w14:paraId="3E6E630D">
            <w:pPr>
              <w:pageBreakBefore w:val="0"/>
              <w:numPr>
                <w:ilvl w:val="0"/>
                <w:numId w:val="2"/>
              </w:numPr>
              <w:shd w:val="clear" w:color="auto" w:fill="auto"/>
              <w:kinsoku/>
              <w:overflowPunct/>
              <w:topLinePunct w:val="0"/>
              <w:bidi w:val="0"/>
              <w:snapToGrid w:val="0"/>
              <w:spacing w:line="360" w:lineRule="auto"/>
              <w:ind w:left="425" w:leftChars="0" w:hanging="425" w:firstLineChars="0"/>
              <w:jc w:val="center"/>
              <w:rPr>
                <w:rFonts w:hint="eastAsia" w:ascii="宋体" w:hAnsi="宋体"/>
                <w:color w:val="auto"/>
                <w:sz w:val="24"/>
                <w:highlight w:val="none"/>
              </w:rPr>
            </w:pPr>
          </w:p>
        </w:tc>
        <w:tc>
          <w:tcPr>
            <w:tcW w:w="1984" w:type="dxa"/>
            <w:noWrap w:val="0"/>
            <w:vAlign w:val="center"/>
          </w:tcPr>
          <w:p w14:paraId="51A8E4F5">
            <w:pPr>
              <w:pageBreakBefore w:val="0"/>
              <w:shd w:val="clear" w:color="auto" w:fill="auto"/>
              <w:kinsoku/>
              <w:overflowPunct/>
              <w:topLinePunct w:val="0"/>
              <w:bidi w:val="0"/>
              <w:snapToGrid w:val="0"/>
              <w:spacing w:line="360" w:lineRule="auto"/>
              <w:rPr>
                <w:rFonts w:hint="eastAsia" w:ascii="宋体" w:hAnsi="宋体"/>
                <w:b/>
                <w:color w:val="auto"/>
                <w:sz w:val="24"/>
                <w:highlight w:val="none"/>
                <w:u w:val="single"/>
              </w:rPr>
            </w:pPr>
            <w:r>
              <w:rPr>
                <w:rStyle w:val="23"/>
                <w:rFonts w:hint="eastAsia" w:ascii="宋体" w:hAnsi="宋体"/>
                <w:b w:val="0"/>
                <w:color w:val="auto"/>
                <w:sz w:val="24"/>
                <w:highlight w:val="none"/>
              </w:rPr>
              <w:t>中标人履约担保</w:t>
            </w:r>
          </w:p>
        </w:tc>
        <w:tc>
          <w:tcPr>
            <w:tcW w:w="6434" w:type="dxa"/>
            <w:noWrap w:val="0"/>
            <w:vAlign w:val="center"/>
          </w:tcPr>
          <w:p w14:paraId="489105AC">
            <w:pPr>
              <w:pageBreakBefore w:val="0"/>
              <w:shd w:val="clear" w:color="auto" w:fill="auto"/>
              <w:kinsoku/>
              <w:overflowPunct/>
              <w:topLinePunct w:val="0"/>
              <w:bidi w:val="0"/>
              <w:snapToGrid w:val="0"/>
              <w:spacing w:line="360" w:lineRule="auto"/>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 xml:space="preserve">（1）中标人提供的履约保证金为合同价款的 </w:t>
            </w:r>
            <w:r>
              <w:rPr>
                <w:rFonts w:hint="default" w:ascii="宋体" w:hAnsi="宋体" w:eastAsia="宋体" w:cs="宋体"/>
                <w:color w:val="auto"/>
                <w:kern w:val="2"/>
                <w:sz w:val="24"/>
                <w:szCs w:val="24"/>
                <w:highlight w:val="none"/>
                <w:lang w:val="en-US" w:eastAsia="zh-CN"/>
              </w:rPr>
              <w:t>2%</w:t>
            </w:r>
          </w:p>
          <w:p w14:paraId="164EBE3F">
            <w:pPr>
              <w:pageBreakBefore w:val="0"/>
              <w:shd w:val="clear" w:color="auto" w:fill="auto"/>
              <w:kinsoku/>
              <w:overflowPunct/>
              <w:topLinePunct w:val="0"/>
              <w:bidi w:val="0"/>
              <w:snapToGrid w:val="0"/>
              <w:spacing w:line="360" w:lineRule="auto"/>
              <w:rPr>
                <w:rFonts w:hint="default"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（2）履约</w:t>
            </w:r>
            <w:r>
              <w:rPr>
                <w:rFonts w:hint="default" w:ascii="宋体" w:hAnsi="宋体" w:eastAsia="宋体" w:cs="宋体"/>
                <w:color w:val="auto"/>
                <w:kern w:val="2"/>
                <w:sz w:val="24"/>
                <w:szCs w:val="24"/>
                <w:highlight w:val="none"/>
                <w:lang w:val="en-US" w:eastAsia="zh-CN"/>
              </w:rPr>
              <w:t>保证金形式可以为</w:t>
            </w:r>
            <w:r>
              <w:rPr>
                <w:rFonts w:hint="eastAsia" w:ascii="宋体" w:hAnsi="宋体" w:eastAsia="宋体" w:cs="宋体"/>
                <w:color w:val="auto"/>
                <w:kern w:val="2"/>
                <w:sz w:val="24"/>
                <w:szCs w:val="24"/>
                <w:highlight w:val="none"/>
                <w:lang w:val="en-US" w:eastAsia="zh-CN"/>
              </w:rPr>
              <w:t>银行转账、银行电汇、银行保函、担保机构担保、保证保险</w:t>
            </w:r>
            <w:r>
              <w:rPr>
                <w:rFonts w:hint="default" w:ascii="宋体" w:hAnsi="宋体" w:eastAsia="宋体" w:cs="宋体"/>
                <w:color w:val="auto"/>
                <w:kern w:val="2"/>
                <w:sz w:val="24"/>
                <w:szCs w:val="24"/>
                <w:highlight w:val="none"/>
                <w:lang w:val="en-US" w:eastAsia="zh-CN"/>
              </w:rPr>
              <w:t>的任意一种形</w:t>
            </w:r>
            <w:r>
              <w:rPr>
                <w:rFonts w:hint="eastAsia" w:ascii="宋体" w:hAnsi="宋体" w:eastAsia="宋体" w:cs="宋体"/>
                <w:color w:val="auto"/>
                <w:kern w:val="2"/>
                <w:sz w:val="24"/>
                <w:szCs w:val="24"/>
                <w:highlight w:val="none"/>
                <w:lang w:val="en-US" w:eastAsia="zh-CN"/>
              </w:rPr>
              <w:t>式</w:t>
            </w:r>
            <w:r>
              <w:rPr>
                <w:rFonts w:hint="default" w:ascii="宋体" w:hAnsi="宋体" w:eastAsia="宋体" w:cs="宋体"/>
                <w:color w:val="auto"/>
                <w:kern w:val="2"/>
                <w:sz w:val="24"/>
                <w:szCs w:val="24"/>
                <w:highlight w:val="none"/>
                <w:lang w:val="en-US" w:eastAsia="zh-CN"/>
              </w:rPr>
              <w:t>。</w:t>
            </w:r>
          </w:p>
          <w:p w14:paraId="73A574B7">
            <w:pPr>
              <w:pageBreakBefore w:val="0"/>
              <w:shd w:val="clear" w:color="auto" w:fill="auto"/>
              <w:kinsoku/>
              <w:overflowPunct/>
              <w:topLinePunct w:val="0"/>
              <w:bidi w:val="0"/>
              <w:snapToGrid w:val="0"/>
              <w:spacing w:line="360" w:lineRule="auto"/>
              <w:rPr>
                <w:rFonts w:hint="eastAsia" w:ascii="宋体" w:hAnsi="宋体"/>
                <w:color w:val="auto"/>
                <w:sz w:val="24"/>
                <w:highlight w:val="none"/>
                <w:u w:val="single"/>
              </w:rPr>
            </w:pPr>
            <w:r>
              <w:rPr>
                <w:rFonts w:hint="eastAsia" w:ascii="宋体" w:hAnsi="宋体" w:eastAsia="宋体" w:cs="宋体"/>
                <w:color w:val="auto"/>
                <w:kern w:val="2"/>
                <w:sz w:val="24"/>
                <w:szCs w:val="24"/>
                <w:highlight w:val="none"/>
                <w:lang w:val="en-US" w:eastAsia="zh-CN"/>
              </w:rPr>
              <w:t>（3）退还时间：履约验收后按照相关规定及时退还。</w:t>
            </w:r>
          </w:p>
        </w:tc>
      </w:tr>
      <w:tr w14:paraId="075E87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709" w:type="dxa"/>
            <w:noWrap w:val="0"/>
            <w:vAlign w:val="center"/>
          </w:tcPr>
          <w:p w14:paraId="67023BB8">
            <w:pPr>
              <w:pageBreakBefore w:val="0"/>
              <w:numPr>
                <w:ilvl w:val="0"/>
                <w:numId w:val="2"/>
              </w:numPr>
              <w:shd w:val="clear" w:color="auto" w:fill="auto"/>
              <w:kinsoku/>
              <w:overflowPunct/>
              <w:topLinePunct w:val="0"/>
              <w:bidi w:val="0"/>
              <w:snapToGrid w:val="0"/>
              <w:spacing w:line="360" w:lineRule="auto"/>
              <w:ind w:left="425" w:leftChars="0" w:hanging="425" w:firstLineChars="0"/>
              <w:jc w:val="center"/>
              <w:rPr>
                <w:rFonts w:hint="eastAsia" w:ascii="宋体" w:hAnsi="宋体"/>
                <w:color w:val="auto"/>
                <w:sz w:val="24"/>
                <w:highlight w:val="none"/>
              </w:rPr>
            </w:pPr>
          </w:p>
        </w:tc>
        <w:tc>
          <w:tcPr>
            <w:tcW w:w="1984" w:type="dxa"/>
            <w:noWrap w:val="0"/>
            <w:vAlign w:val="center"/>
          </w:tcPr>
          <w:p w14:paraId="56BCC59F">
            <w:pPr>
              <w:pageBreakBefore w:val="0"/>
              <w:shd w:val="clear" w:color="auto" w:fill="auto"/>
              <w:kinsoku/>
              <w:overflowPunct/>
              <w:topLinePunct w:val="0"/>
              <w:bidi w:val="0"/>
              <w:snapToGrid w:val="0"/>
              <w:spacing w:line="360" w:lineRule="auto"/>
              <w:ind w:left="0" w:leftChars="0" w:right="0" w:rightChars="0" w:firstLine="0" w:firstLineChars="0"/>
              <w:jc w:val="center"/>
              <w:rPr>
                <w:rFonts w:hint="eastAsia" w:ascii="宋体" w:hAnsi="宋体" w:eastAsia="宋体" w:cs="Times New Roman"/>
                <w:color w:val="auto"/>
                <w:sz w:val="24"/>
                <w:highlight w:val="none"/>
                <w:u w:val="none"/>
                <w:lang w:val="en-US" w:eastAsia="zh-CN"/>
              </w:rPr>
            </w:pPr>
            <w:r>
              <w:rPr>
                <w:rFonts w:hint="eastAsia" w:ascii="宋体" w:hAnsi="宋体" w:eastAsia="宋体" w:cs="Times New Roman"/>
                <w:color w:val="auto"/>
                <w:sz w:val="24"/>
                <w:highlight w:val="none"/>
                <w:u w:val="none"/>
                <w:lang w:val="en-US" w:eastAsia="zh-CN"/>
              </w:rPr>
              <w:t>评标委员会推荐中标候选人的人数</w:t>
            </w:r>
          </w:p>
        </w:tc>
        <w:tc>
          <w:tcPr>
            <w:tcW w:w="6434" w:type="dxa"/>
            <w:noWrap w:val="0"/>
            <w:vAlign w:val="center"/>
          </w:tcPr>
          <w:p w14:paraId="02A17B98">
            <w:pPr>
              <w:pageBreakBefore w:val="0"/>
              <w:shd w:val="clear" w:color="auto" w:fill="auto"/>
              <w:kinsoku/>
              <w:overflowPunct/>
              <w:topLinePunct w:val="0"/>
              <w:bidi w:val="0"/>
              <w:snapToGrid w:val="0"/>
              <w:spacing w:line="360" w:lineRule="auto"/>
              <w:rPr>
                <w:rFonts w:hint="eastAsia" w:ascii="宋体" w:hAnsi="宋体" w:eastAsia="宋体" w:cs="Times New Roman"/>
                <w:color w:val="auto"/>
                <w:sz w:val="24"/>
                <w:highlight w:val="none"/>
                <w:u w:val="none"/>
                <w:lang w:val="en-US" w:eastAsia="zh-CN"/>
              </w:rPr>
            </w:pPr>
            <w:r>
              <w:rPr>
                <w:rFonts w:hint="eastAsia" w:ascii="宋体" w:hAnsi="宋体" w:eastAsia="宋体" w:cs="Times New Roman"/>
                <w:color w:val="auto"/>
                <w:sz w:val="24"/>
                <w:highlight w:val="none"/>
                <w:u w:val="none"/>
                <w:lang w:val="en-US" w:eastAsia="zh-CN"/>
              </w:rPr>
              <w:t>推荐</w:t>
            </w:r>
            <w:r>
              <w:rPr>
                <w:rFonts w:hint="eastAsia" w:ascii="宋体" w:hAnsi="宋体" w:cs="Times New Roman"/>
                <w:color w:val="auto"/>
                <w:sz w:val="24"/>
                <w:highlight w:val="none"/>
                <w:u w:val="none"/>
                <w:lang w:val="en-US" w:eastAsia="zh-CN"/>
              </w:rPr>
              <w:t>1</w:t>
            </w:r>
            <w:r>
              <w:rPr>
                <w:rFonts w:hint="eastAsia" w:ascii="宋体" w:hAnsi="宋体" w:eastAsia="宋体" w:cs="Times New Roman"/>
                <w:color w:val="auto"/>
                <w:sz w:val="24"/>
                <w:highlight w:val="none"/>
                <w:u w:val="none"/>
                <w:lang w:val="en-US" w:eastAsia="zh-CN"/>
              </w:rPr>
              <w:t>名中标候选人；</w:t>
            </w:r>
          </w:p>
        </w:tc>
      </w:tr>
      <w:tr w14:paraId="1FE710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709" w:type="dxa"/>
            <w:noWrap w:val="0"/>
            <w:vAlign w:val="center"/>
          </w:tcPr>
          <w:p w14:paraId="210D9708">
            <w:pPr>
              <w:pageBreakBefore w:val="0"/>
              <w:numPr>
                <w:ilvl w:val="0"/>
                <w:numId w:val="2"/>
              </w:numPr>
              <w:shd w:val="clear" w:color="auto" w:fill="auto"/>
              <w:kinsoku/>
              <w:overflowPunct/>
              <w:topLinePunct w:val="0"/>
              <w:bidi w:val="0"/>
              <w:snapToGrid w:val="0"/>
              <w:spacing w:line="360" w:lineRule="auto"/>
              <w:ind w:left="425" w:leftChars="0" w:hanging="425" w:firstLineChars="0"/>
              <w:jc w:val="center"/>
              <w:rPr>
                <w:rFonts w:hint="eastAsia" w:ascii="宋体" w:hAnsi="宋体"/>
                <w:color w:val="auto"/>
                <w:sz w:val="24"/>
                <w:highlight w:val="none"/>
              </w:rPr>
            </w:pPr>
          </w:p>
        </w:tc>
        <w:tc>
          <w:tcPr>
            <w:tcW w:w="1984" w:type="dxa"/>
            <w:noWrap w:val="0"/>
            <w:vAlign w:val="center"/>
          </w:tcPr>
          <w:p w14:paraId="16071EA1">
            <w:pPr>
              <w:pageBreakBefore w:val="0"/>
              <w:shd w:val="clear" w:color="auto" w:fill="auto"/>
              <w:kinsoku/>
              <w:overflowPunct/>
              <w:topLinePunct w:val="0"/>
              <w:bidi w:val="0"/>
              <w:snapToGrid w:val="0"/>
              <w:spacing w:line="360" w:lineRule="auto"/>
              <w:ind w:left="0" w:leftChars="0" w:right="0" w:rightChars="0" w:firstLine="0" w:firstLineChars="0"/>
              <w:jc w:val="center"/>
              <w:rPr>
                <w:rFonts w:hint="eastAsia" w:ascii="宋体" w:hAnsi="宋体" w:eastAsia="宋体" w:cs="Times New Roman"/>
                <w:color w:val="auto"/>
                <w:sz w:val="24"/>
                <w:highlight w:val="none"/>
                <w:u w:val="none"/>
                <w:lang w:val="en-US" w:eastAsia="zh-CN"/>
              </w:rPr>
            </w:pPr>
            <w:r>
              <w:rPr>
                <w:rFonts w:hint="eastAsia" w:ascii="宋体" w:hAnsi="宋体" w:eastAsia="宋体" w:cs="Times New Roman"/>
                <w:color w:val="auto"/>
                <w:sz w:val="24"/>
                <w:highlight w:val="none"/>
                <w:u w:val="none"/>
              </w:rPr>
              <w:t>中标候选人公示媒介及期限</w:t>
            </w:r>
          </w:p>
        </w:tc>
        <w:tc>
          <w:tcPr>
            <w:tcW w:w="6434" w:type="dxa"/>
            <w:noWrap w:val="0"/>
            <w:vAlign w:val="center"/>
          </w:tcPr>
          <w:p w14:paraId="1BEECCB2">
            <w:pPr>
              <w:pageBreakBefore w:val="0"/>
              <w:shd w:val="clear" w:color="auto" w:fill="auto"/>
              <w:kinsoku/>
              <w:overflowPunct/>
              <w:topLinePunct w:val="0"/>
              <w:bidi w:val="0"/>
              <w:snapToGrid w:val="0"/>
              <w:spacing w:line="360" w:lineRule="auto"/>
              <w:rPr>
                <w:rFonts w:hint="eastAsia" w:ascii="宋体" w:hAnsi="宋体" w:eastAsia="宋体" w:cs="Times New Roman"/>
                <w:color w:val="auto"/>
                <w:sz w:val="24"/>
                <w:highlight w:val="none"/>
                <w:u w:val="none"/>
              </w:rPr>
            </w:pPr>
            <w:r>
              <w:rPr>
                <w:rFonts w:hint="eastAsia" w:ascii="宋体" w:hAnsi="宋体" w:eastAsia="宋体" w:cs="Times New Roman"/>
                <w:color w:val="auto"/>
                <w:sz w:val="24"/>
                <w:highlight w:val="none"/>
                <w:u w:val="none"/>
              </w:rPr>
              <w:t>公示媒介：同招标公告发布媒介</w:t>
            </w:r>
          </w:p>
          <w:p w14:paraId="189C1DE9">
            <w:pPr>
              <w:pageBreakBefore w:val="0"/>
              <w:shd w:val="clear" w:color="auto" w:fill="auto"/>
              <w:kinsoku/>
              <w:overflowPunct/>
              <w:topLinePunct w:val="0"/>
              <w:bidi w:val="0"/>
              <w:snapToGrid w:val="0"/>
              <w:spacing w:line="360" w:lineRule="auto"/>
              <w:rPr>
                <w:rFonts w:hint="eastAsia" w:ascii="宋体" w:hAnsi="宋体" w:eastAsia="宋体" w:cs="Times New Roman"/>
                <w:color w:val="auto"/>
                <w:sz w:val="24"/>
                <w:highlight w:val="none"/>
                <w:u w:val="none"/>
                <w:lang w:val="en-US" w:eastAsia="zh-CN"/>
              </w:rPr>
            </w:pPr>
            <w:r>
              <w:rPr>
                <w:rFonts w:hint="eastAsia" w:ascii="宋体" w:hAnsi="宋体" w:eastAsia="宋体" w:cs="Times New Roman"/>
                <w:color w:val="auto"/>
                <w:sz w:val="24"/>
                <w:highlight w:val="none"/>
                <w:u w:val="none"/>
              </w:rPr>
              <w:t>公示期限：招标人原则上在收到评标报告之日的当天最长不超过3日内公示中标（定标）候选人。公示期不少于3日。</w:t>
            </w:r>
          </w:p>
        </w:tc>
      </w:tr>
      <w:tr w14:paraId="099F03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709" w:type="dxa"/>
            <w:noWrap w:val="0"/>
            <w:vAlign w:val="center"/>
          </w:tcPr>
          <w:p w14:paraId="557B080A">
            <w:pPr>
              <w:pageBreakBefore w:val="0"/>
              <w:numPr>
                <w:ilvl w:val="0"/>
                <w:numId w:val="2"/>
              </w:numPr>
              <w:shd w:val="clear" w:color="auto" w:fill="auto"/>
              <w:kinsoku/>
              <w:overflowPunct/>
              <w:topLinePunct w:val="0"/>
              <w:bidi w:val="0"/>
              <w:snapToGrid w:val="0"/>
              <w:spacing w:line="360" w:lineRule="auto"/>
              <w:ind w:left="425" w:leftChars="0" w:hanging="425" w:firstLineChars="0"/>
              <w:jc w:val="center"/>
              <w:rPr>
                <w:rFonts w:hint="eastAsia" w:ascii="宋体" w:hAnsi="宋体"/>
                <w:color w:val="auto"/>
                <w:sz w:val="24"/>
                <w:highlight w:val="none"/>
              </w:rPr>
            </w:pPr>
          </w:p>
        </w:tc>
        <w:tc>
          <w:tcPr>
            <w:tcW w:w="1984" w:type="dxa"/>
            <w:noWrap w:val="0"/>
            <w:vAlign w:val="center"/>
          </w:tcPr>
          <w:p w14:paraId="15C5886C">
            <w:pPr>
              <w:pageBreakBefore w:val="0"/>
              <w:shd w:val="clear" w:color="auto" w:fill="auto"/>
              <w:kinsoku/>
              <w:overflowPunct/>
              <w:topLinePunct w:val="0"/>
              <w:bidi w:val="0"/>
              <w:snapToGrid w:val="0"/>
              <w:spacing w:line="360" w:lineRule="auto"/>
              <w:ind w:left="0" w:leftChars="0" w:right="0" w:rightChars="0" w:firstLine="0" w:firstLineChars="0"/>
              <w:jc w:val="center"/>
              <w:rPr>
                <w:rFonts w:hint="eastAsia" w:ascii="宋体" w:hAnsi="宋体" w:eastAsia="宋体" w:cs="Times New Roman"/>
                <w:color w:val="auto"/>
                <w:sz w:val="24"/>
                <w:highlight w:val="none"/>
                <w:u w:val="none"/>
                <w:lang w:val="en-US" w:eastAsia="zh-CN"/>
              </w:rPr>
            </w:pPr>
            <w:r>
              <w:rPr>
                <w:rFonts w:hint="eastAsia" w:ascii="宋体" w:hAnsi="宋体" w:eastAsia="宋体" w:cs="Times New Roman"/>
                <w:color w:val="auto"/>
                <w:sz w:val="24"/>
                <w:highlight w:val="none"/>
                <w:u w:val="none"/>
              </w:rPr>
              <w:t>评标结果异议</w:t>
            </w:r>
          </w:p>
        </w:tc>
        <w:tc>
          <w:tcPr>
            <w:tcW w:w="6434" w:type="dxa"/>
            <w:noWrap w:val="0"/>
            <w:vAlign w:val="center"/>
          </w:tcPr>
          <w:p w14:paraId="128CDE41">
            <w:pPr>
              <w:pageBreakBefore w:val="0"/>
              <w:shd w:val="clear" w:color="auto" w:fill="auto"/>
              <w:kinsoku/>
              <w:overflowPunct/>
              <w:topLinePunct w:val="0"/>
              <w:bidi w:val="0"/>
              <w:snapToGrid w:val="0"/>
              <w:spacing w:line="360" w:lineRule="auto"/>
              <w:rPr>
                <w:rFonts w:hint="eastAsia" w:ascii="宋体" w:hAnsi="宋体" w:eastAsia="宋体" w:cs="Times New Roman"/>
                <w:color w:val="auto"/>
                <w:sz w:val="24"/>
                <w:highlight w:val="none"/>
                <w:u w:val="none"/>
                <w:lang w:val="en-US" w:eastAsia="zh-CN"/>
              </w:rPr>
            </w:pPr>
            <w:r>
              <w:rPr>
                <w:rFonts w:hint="eastAsia" w:ascii="宋体" w:hAnsi="宋体" w:eastAsia="宋体" w:cs="Times New Roman"/>
                <w:color w:val="auto"/>
                <w:sz w:val="24"/>
                <w:highlight w:val="none"/>
                <w:u w:val="none"/>
              </w:rPr>
              <w:t>投标人或其他利害关系人对评标结果有异议的，应在中标候选人公示期间提出，招标人将在收到异议之日起3日内作出答复。在异议及后期投诉调查过程中如发现投标人存在弄虚作假、串通投标等违法违规行为或不符合招标文件实质性要求的，无论其是否为中标候选人，均不对评标基准值重新计算。</w:t>
            </w:r>
          </w:p>
        </w:tc>
      </w:tr>
      <w:tr w14:paraId="6B5BEE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709" w:type="dxa"/>
            <w:noWrap w:val="0"/>
            <w:vAlign w:val="center"/>
          </w:tcPr>
          <w:p w14:paraId="43775D30">
            <w:pPr>
              <w:pageBreakBefore w:val="0"/>
              <w:numPr>
                <w:ilvl w:val="0"/>
                <w:numId w:val="2"/>
              </w:numPr>
              <w:shd w:val="clear" w:color="auto" w:fill="auto"/>
              <w:kinsoku/>
              <w:overflowPunct/>
              <w:topLinePunct w:val="0"/>
              <w:bidi w:val="0"/>
              <w:snapToGrid w:val="0"/>
              <w:spacing w:line="360" w:lineRule="auto"/>
              <w:ind w:left="425" w:leftChars="0" w:hanging="425" w:firstLineChars="0"/>
              <w:jc w:val="center"/>
              <w:rPr>
                <w:rFonts w:hint="eastAsia" w:ascii="宋体" w:hAnsi="宋体"/>
                <w:color w:val="auto"/>
                <w:sz w:val="24"/>
                <w:highlight w:val="none"/>
              </w:rPr>
            </w:pPr>
          </w:p>
        </w:tc>
        <w:tc>
          <w:tcPr>
            <w:tcW w:w="1984" w:type="dxa"/>
            <w:noWrap w:val="0"/>
            <w:vAlign w:val="center"/>
          </w:tcPr>
          <w:p w14:paraId="37437F56">
            <w:pPr>
              <w:pageBreakBefore w:val="0"/>
              <w:shd w:val="clear" w:color="auto" w:fill="auto"/>
              <w:kinsoku/>
              <w:overflowPunct/>
              <w:topLinePunct w:val="0"/>
              <w:bidi w:val="0"/>
              <w:snapToGrid w:val="0"/>
              <w:spacing w:line="360" w:lineRule="auto"/>
              <w:ind w:left="0" w:leftChars="0" w:right="0" w:rightChars="0" w:firstLine="0" w:firstLineChars="0"/>
              <w:jc w:val="center"/>
              <w:rPr>
                <w:rFonts w:hint="eastAsia" w:ascii="宋体" w:hAnsi="宋体" w:eastAsia="宋体" w:cs="Times New Roman"/>
                <w:color w:val="auto"/>
                <w:sz w:val="24"/>
                <w:highlight w:val="none"/>
                <w:u w:val="none"/>
                <w:lang w:val="en-US" w:eastAsia="zh-CN"/>
              </w:rPr>
            </w:pPr>
            <w:r>
              <w:rPr>
                <w:rFonts w:hint="eastAsia" w:ascii="宋体" w:hAnsi="宋体" w:eastAsia="宋体" w:cs="Times New Roman"/>
                <w:color w:val="auto"/>
                <w:sz w:val="24"/>
                <w:highlight w:val="none"/>
                <w:u w:val="none"/>
              </w:rPr>
              <w:t>确定中标人</w:t>
            </w:r>
          </w:p>
        </w:tc>
        <w:tc>
          <w:tcPr>
            <w:tcW w:w="6434" w:type="dxa"/>
            <w:noWrap w:val="0"/>
            <w:vAlign w:val="center"/>
          </w:tcPr>
          <w:p w14:paraId="71A6E5BE">
            <w:pPr>
              <w:pageBreakBefore w:val="0"/>
              <w:shd w:val="clear" w:color="auto" w:fill="auto"/>
              <w:kinsoku/>
              <w:overflowPunct/>
              <w:topLinePunct w:val="0"/>
              <w:bidi w:val="0"/>
              <w:snapToGrid w:val="0"/>
              <w:spacing w:line="360" w:lineRule="auto"/>
              <w:rPr>
                <w:rFonts w:hint="eastAsia" w:ascii="宋体" w:hAnsi="宋体" w:eastAsia="宋体" w:cs="Times New Roman"/>
                <w:color w:val="auto"/>
                <w:sz w:val="24"/>
                <w:highlight w:val="none"/>
                <w:u w:val="none"/>
              </w:rPr>
            </w:pPr>
            <w:r>
              <w:rPr>
                <w:rFonts w:hint="eastAsia" w:ascii="宋体" w:hAnsi="宋体" w:eastAsia="宋体" w:cs="Times New Roman"/>
                <w:color w:val="auto"/>
                <w:sz w:val="24"/>
                <w:highlight w:val="none"/>
                <w:u w:val="none"/>
              </w:rPr>
              <w:t>是否授权评标委员会：</w:t>
            </w:r>
            <w:r>
              <w:rPr>
                <w:rFonts w:hint="eastAsia" w:ascii="宋体" w:hAnsi="宋体" w:eastAsia="宋体" w:cs="Times New Roman"/>
                <w:color w:val="auto"/>
                <w:sz w:val="24"/>
                <w:highlight w:val="none"/>
                <w:u w:val="none"/>
              </w:rPr>
              <w:sym w:font="Wingdings 2" w:char="00A3"/>
            </w:r>
            <w:r>
              <w:rPr>
                <w:rFonts w:hint="eastAsia" w:ascii="宋体" w:hAnsi="宋体" w:eastAsia="宋体" w:cs="Times New Roman"/>
                <w:color w:val="auto"/>
                <w:sz w:val="24"/>
                <w:highlight w:val="none"/>
                <w:u w:val="none"/>
              </w:rPr>
              <w:t>是</w:t>
            </w:r>
            <w:r>
              <w:rPr>
                <w:rFonts w:hint="eastAsia" w:ascii="宋体" w:hAnsi="宋体" w:eastAsia="宋体" w:cs="Times New Roman"/>
                <w:color w:val="auto"/>
                <w:sz w:val="24"/>
                <w:highlight w:val="none"/>
                <w:u w:val="none"/>
                <w:lang w:val="en-US" w:eastAsia="zh-CN"/>
              </w:rPr>
              <w:t xml:space="preserve">  </w:t>
            </w:r>
            <w:r>
              <w:rPr>
                <w:rFonts w:hint="eastAsia" w:ascii="宋体" w:hAnsi="宋体" w:eastAsia="宋体" w:cs="Times New Roman"/>
                <w:color w:val="auto"/>
                <w:sz w:val="24"/>
                <w:highlight w:val="none"/>
                <w:u w:val="none"/>
              </w:rPr>
              <w:sym w:font="Wingdings 2" w:char="0052"/>
            </w:r>
            <w:r>
              <w:rPr>
                <w:rFonts w:hint="eastAsia" w:ascii="宋体" w:hAnsi="宋体" w:eastAsia="宋体" w:cs="Times New Roman"/>
                <w:color w:val="auto"/>
                <w:sz w:val="24"/>
                <w:highlight w:val="none"/>
                <w:u w:val="none"/>
              </w:rPr>
              <w:t>否</w:t>
            </w:r>
          </w:p>
          <w:p w14:paraId="5696F5B2">
            <w:pPr>
              <w:pageBreakBefore w:val="0"/>
              <w:shd w:val="clear" w:color="auto" w:fill="auto"/>
              <w:kinsoku/>
              <w:overflowPunct/>
              <w:topLinePunct w:val="0"/>
              <w:bidi w:val="0"/>
              <w:snapToGrid w:val="0"/>
              <w:spacing w:line="360" w:lineRule="auto"/>
              <w:rPr>
                <w:rFonts w:hint="eastAsia" w:ascii="宋体" w:hAnsi="宋体" w:eastAsia="宋体" w:cs="Times New Roman"/>
                <w:color w:val="auto"/>
                <w:sz w:val="24"/>
                <w:highlight w:val="none"/>
                <w:u w:val="none"/>
                <w:lang w:val="en-US" w:eastAsia="zh-CN"/>
              </w:rPr>
            </w:pPr>
            <w:r>
              <w:rPr>
                <w:rFonts w:hint="eastAsia" w:ascii="宋体" w:hAnsi="宋体" w:eastAsia="宋体" w:cs="Times New Roman"/>
                <w:color w:val="auto"/>
                <w:sz w:val="24"/>
                <w:highlight w:val="none"/>
                <w:u w:val="none"/>
              </w:rPr>
              <w:t>招标人原则上将在中标候选人公示结束后的次日确定中标人并公告中标结果，最长不超过3日。</w:t>
            </w:r>
          </w:p>
        </w:tc>
      </w:tr>
      <w:tr w14:paraId="146284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709" w:type="dxa"/>
            <w:noWrap w:val="0"/>
            <w:vAlign w:val="center"/>
          </w:tcPr>
          <w:p w14:paraId="493D1618">
            <w:pPr>
              <w:pageBreakBefore w:val="0"/>
              <w:numPr>
                <w:ilvl w:val="0"/>
                <w:numId w:val="2"/>
              </w:numPr>
              <w:shd w:val="clear" w:color="auto" w:fill="auto"/>
              <w:kinsoku/>
              <w:overflowPunct/>
              <w:topLinePunct w:val="0"/>
              <w:bidi w:val="0"/>
              <w:snapToGrid w:val="0"/>
              <w:spacing w:line="360" w:lineRule="auto"/>
              <w:ind w:left="425" w:leftChars="0" w:hanging="425" w:firstLineChars="0"/>
              <w:jc w:val="center"/>
              <w:rPr>
                <w:rFonts w:hint="eastAsia" w:ascii="宋体" w:hAnsi="宋体"/>
                <w:color w:val="auto"/>
                <w:sz w:val="24"/>
                <w:highlight w:val="none"/>
              </w:rPr>
            </w:pPr>
          </w:p>
        </w:tc>
        <w:tc>
          <w:tcPr>
            <w:tcW w:w="1984" w:type="dxa"/>
            <w:noWrap w:val="0"/>
            <w:vAlign w:val="center"/>
          </w:tcPr>
          <w:p w14:paraId="736ABF40">
            <w:pPr>
              <w:pageBreakBefore w:val="0"/>
              <w:shd w:val="clear" w:color="auto" w:fill="auto"/>
              <w:kinsoku/>
              <w:overflowPunct/>
              <w:topLinePunct w:val="0"/>
              <w:bidi w:val="0"/>
              <w:snapToGrid w:val="0"/>
              <w:spacing w:line="360" w:lineRule="auto"/>
              <w:ind w:left="0" w:leftChars="0" w:right="0" w:rightChars="0" w:firstLine="0" w:firstLineChars="0"/>
              <w:jc w:val="center"/>
              <w:rPr>
                <w:rFonts w:hint="eastAsia" w:ascii="宋体" w:hAnsi="宋体" w:eastAsia="宋体" w:cs="Times New Roman"/>
                <w:color w:val="auto"/>
                <w:sz w:val="24"/>
                <w:highlight w:val="none"/>
                <w:u w:val="none"/>
                <w:lang w:val="en-US" w:eastAsia="zh-CN"/>
              </w:rPr>
            </w:pPr>
            <w:r>
              <w:rPr>
                <w:rFonts w:hint="eastAsia" w:ascii="宋体" w:hAnsi="宋体" w:eastAsia="宋体" w:cs="Times New Roman"/>
                <w:color w:val="auto"/>
                <w:sz w:val="24"/>
                <w:highlight w:val="none"/>
                <w:u w:val="none"/>
              </w:rPr>
              <w:t>中标结果公示</w:t>
            </w:r>
          </w:p>
        </w:tc>
        <w:tc>
          <w:tcPr>
            <w:tcW w:w="6434" w:type="dxa"/>
            <w:noWrap w:val="0"/>
            <w:vAlign w:val="center"/>
          </w:tcPr>
          <w:p w14:paraId="56FF563B">
            <w:pPr>
              <w:pageBreakBefore w:val="0"/>
              <w:shd w:val="clear" w:color="auto" w:fill="auto"/>
              <w:kinsoku/>
              <w:overflowPunct/>
              <w:topLinePunct w:val="0"/>
              <w:bidi w:val="0"/>
              <w:snapToGrid w:val="0"/>
              <w:spacing w:line="360" w:lineRule="auto"/>
              <w:rPr>
                <w:rFonts w:hint="eastAsia" w:ascii="宋体" w:hAnsi="宋体" w:eastAsia="宋体" w:cs="Times New Roman"/>
                <w:color w:val="auto"/>
                <w:sz w:val="24"/>
                <w:highlight w:val="none"/>
                <w:u w:val="none"/>
              </w:rPr>
            </w:pPr>
            <w:r>
              <w:rPr>
                <w:rFonts w:hint="eastAsia" w:ascii="宋体" w:hAnsi="宋体" w:eastAsia="宋体" w:cs="Times New Roman"/>
                <w:color w:val="auto"/>
                <w:sz w:val="24"/>
                <w:highlight w:val="none"/>
                <w:u w:val="none"/>
              </w:rPr>
              <w:t>公示媒介：同招标公告发布媒介。</w:t>
            </w:r>
          </w:p>
          <w:p w14:paraId="13F303F2">
            <w:pPr>
              <w:pageBreakBefore w:val="0"/>
              <w:shd w:val="clear" w:color="auto" w:fill="auto"/>
              <w:kinsoku/>
              <w:overflowPunct/>
              <w:topLinePunct w:val="0"/>
              <w:bidi w:val="0"/>
              <w:snapToGrid w:val="0"/>
              <w:spacing w:line="360" w:lineRule="auto"/>
              <w:rPr>
                <w:rFonts w:hint="eastAsia" w:ascii="宋体" w:hAnsi="宋体" w:eastAsia="宋体" w:cs="Times New Roman"/>
                <w:color w:val="auto"/>
                <w:sz w:val="24"/>
                <w:highlight w:val="none"/>
                <w:u w:val="none"/>
                <w:lang w:val="en-US" w:eastAsia="zh-CN"/>
              </w:rPr>
            </w:pPr>
            <w:r>
              <w:rPr>
                <w:rFonts w:hint="eastAsia" w:ascii="宋体" w:hAnsi="宋体" w:eastAsia="宋体" w:cs="Times New Roman"/>
                <w:color w:val="auto"/>
                <w:sz w:val="24"/>
                <w:highlight w:val="none"/>
                <w:u w:val="none"/>
              </w:rPr>
              <w:t>招标人原则上将在中标候选人公示结束后的次日确定中标人并公告中标结果，最长不超过3日。</w:t>
            </w:r>
          </w:p>
        </w:tc>
      </w:tr>
      <w:tr w14:paraId="1F4073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709" w:type="dxa"/>
            <w:noWrap w:val="0"/>
            <w:vAlign w:val="center"/>
          </w:tcPr>
          <w:p w14:paraId="3354EA00">
            <w:pPr>
              <w:pageBreakBefore w:val="0"/>
              <w:numPr>
                <w:ilvl w:val="0"/>
                <w:numId w:val="2"/>
              </w:numPr>
              <w:shd w:val="clear" w:color="auto" w:fill="auto"/>
              <w:kinsoku/>
              <w:overflowPunct/>
              <w:topLinePunct w:val="0"/>
              <w:bidi w:val="0"/>
              <w:snapToGrid w:val="0"/>
              <w:spacing w:line="360" w:lineRule="auto"/>
              <w:ind w:left="425" w:leftChars="0" w:hanging="425" w:firstLineChars="0"/>
              <w:jc w:val="center"/>
              <w:rPr>
                <w:rFonts w:hint="eastAsia" w:ascii="宋体" w:hAnsi="宋体"/>
                <w:color w:val="auto"/>
                <w:sz w:val="24"/>
                <w:highlight w:val="none"/>
              </w:rPr>
            </w:pPr>
          </w:p>
        </w:tc>
        <w:tc>
          <w:tcPr>
            <w:tcW w:w="1984" w:type="dxa"/>
            <w:noWrap w:val="0"/>
            <w:vAlign w:val="center"/>
          </w:tcPr>
          <w:p w14:paraId="6B04DCCC">
            <w:pPr>
              <w:pageBreakBefore w:val="0"/>
              <w:shd w:val="clear" w:color="auto" w:fill="auto"/>
              <w:kinsoku/>
              <w:overflowPunct/>
              <w:topLinePunct w:val="0"/>
              <w:bidi w:val="0"/>
              <w:snapToGrid w:val="0"/>
              <w:spacing w:line="360" w:lineRule="auto"/>
              <w:rPr>
                <w:rFonts w:hint="eastAsia" w:ascii="宋体" w:hAnsi="宋体"/>
                <w:color w:val="auto"/>
                <w:sz w:val="24"/>
                <w:highlight w:val="none"/>
                <w:u w:val="single"/>
              </w:rPr>
            </w:pPr>
            <w:r>
              <w:rPr>
                <w:rFonts w:hint="eastAsia" w:ascii="宋体" w:hAnsi="宋体"/>
                <w:color w:val="auto"/>
                <w:sz w:val="24"/>
                <w:highlight w:val="none"/>
              </w:rPr>
              <w:t>废标条款</w:t>
            </w:r>
          </w:p>
        </w:tc>
        <w:tc>
          <w:tcPr>
            <w:tcW w:w="6434" w:type="dxa"/>
            <w:noWrap w:val="0"/>
            <w:vAlign w:val="center"/>
          </w:tcPr>
          <w:p w14:paraId="706468DA">
            <w:pPr>
              <w:pageBreakBefore w:val="0"/>
              <w:shd w:val="clear" w:color="auto" w:fill="auto"/>
              <w:kinsoku/>
              <w:overflowPunct/>
              <w:topLinePunct w:val="0"/>
              <w:bidi w:val="0"/>
              <w:snapToGrid w:val="0"/>
              <w:spacing w:line="360" w:lineRule="auto"/>
              <w:rPr>
                <w:rFonts w:hint="eastAsia" w:ascii="宋体" w:hAnsi="宋体"/>
                <w:color w:val="auto"/>
                <w:sz w:val="24"/>
                <w:highlight w:val="none"/>
                <w:u w:val="single"/>
              </w:rPr>
            </w:pPr>
            <w:r>
              <w:rPr>
                <w:rFonts w:hint="eastAsia" w:ascii="宋体" w:hAnsi="宋体"/>
                <w:color w:val="auto"/>
                <w:sz w:val="24"/>
                <w:highlight w:val="none"/>
              </w:rPr>
              <w:t>见评标定标重大偏差部分及评标办法中相关规定</w:t>
            </w:r>
          </w:p>
        </w:tc>
      </w:tr>
      <w:tr w14:paraId="14FF0E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709" w:type="dxa"/>
            <w:noWrap w:val="0"/>
            <w:vAlign w:val="center"/>
          </w:tcPr>
          <w:p w14:paraId="4407C17E">
            <w:pPr>
              <w:pageBreakBefore w:val="0"/>
              <w:numPr>
                <w:ilvl w:val="0"/>
                <w:numId w:val="2"/>
              </w:numPr>
              <w:shd w:val="clear" w:color="auto" w:fill="auto"/>
              <w:kinsoku/>
              <w:overflowPunct/>
              <w:topLinePunct w:val="0"/>
              <w:bidi w:val="0"/>
              <w:snapToGrid w:val="0"/>
              <w:spacing w:line="360" w:lineRule="auto"/>
              <w:ind w:left="425" w:leftChars="0" w:hanging="425" w:firstLineChars="0"/>
              <w:jc w:val="center"/>
              <w:rPr>
                <w:rFonts w:hint="eastAsia" w:ascii="宋体" w:hAnsi="宋体"/>
                <w:color w:val="auto"/>
                <w:sz w:val="24"/>
                <w:highlight w:val="none"/>
              </w:rPr>
            </w:pPr>
          </w:p>
        </w:tc>
        <w:tc>
          <w:tcPr>
            <w:tcW w:w="1984" w:type="dxa"/>
            <w:noWrap w:val="0"/>
            <w:vAlign w:val="center"/>
          </w:tcPr>
          <w:p w14:paraId="37D9A2DB">
            <w:pPr>
              <w:pageBreakBefore w:val="0"/>
              <w:shd w:val="clear" w:color="auto" w:fill="auto"/>
              <w:kinsoku/>
              <w:overflowPunct/>
              <w:topLinePunct w:val="0"/>
              <w:bidi w:val="0"/>
              <w:snapToGrid w:val="0"/>
              <w:spacing w:line="360" w:lineRule="auto"/>
              <w:rPr>
                <w:rFonts w:hint="eastAsia" w:ascii="宋体" w:hAnsi="宋体"/>
                <w:color w:val="auto"/>
                <w:sz w:val="24"/>
                <w:highlight w:val="none"/>
                <w:u w:val="single"/>
              </w:rPr>
            </w:pPr>
            <w:r>
              <w:rPr>
                <w:rFonts w:hint="eastAsia" w:ascii="宋体" w:hAnsi="宋体"/>
                <w:color w:val="auto"/>
                <w:sz w:val="24"/>
                <w:highlight w:val="none"/>
                <w:lang w:val="en-US" w:eastAsia="zh-CN"/>
              </w:rPr>
              <w:t>投标人</w:t>
            </w:r>
            <w:r>
              <w:rPr>
                <w:rFonts w:hint="eastAsia" w:ascii="宋体" w:hAnsi="宋体"/>
                <w:color w:val="auto"/>
                <w:sz w:val="24"/>
                <w:highlight w:val="none"/>
              </w:rPr>
              <w:t>对招标文件提出异议的最迟时间</w:t>
            </w:r>
          </w:p>
        </w:tc>
        <w:tc>
          <w:tcPr>
            <w:tcW w:w="6434" w:type="dxa"/>
            <w:noWrap w:val="0"/>
            <w:vAlign w:val="center"/>
          </w:tcPr>
          <w:p w14:paraId="5E35DAD7">
            <w:pPr>
              <w:pageBreakBefore w:val="0"/>
              <w:shd w:val="clear" w:color="auto" w:fill="auto"/>
              <w:kinsoku/>
              <w:overflowPunct/>
              <w:topLinePunct w:val="0"/>
              <w:bidi w:val="0"/>
              <w:snapToGrid w:val="0"/>
              <w:spacing w:line="360" w:lineRule="auto"/>
              <w:rPr>
                <w:rFonts w:hint="eastAsia" w:ascii="宋体" w:hAnsi="宋体" w:eastAsia="宋体" w:cs="Times New Roman"/>
                <w:color w:val="auto"/>
                <w:sz w:val="24"/>
                <w:highlight w:val="none"/>
                <w:lang w:eastAsia="zh-CN"/>
              </w:rPr>
            </w:pPr>
            <w:r>
              <w:rPr>
                <w:rFonts w:hint="eastAsia" w:ascii="宋体" w:hAnsi="宋体" w:eastAsia="宋体" w:cs="Times New Roman"/>
                <w:color w:val="auto"/>
                <w:sz w:val="24"/>
                <w:highlight w:val="none"/>
              </w:rPr>
              <w:t>投标截止</w:t>
            </w:r>
            <w:r>
              <w:rPr>
                <w:rFonts w:hint="eastAsia" w:ascii="宋体" w:hAnsi="宋体" w:eastAsia="宋体" w:cs="Times New Roman"/>
                <w:color w:val="auto"/>
                <w:sz w:val="24"/>
                <w:highlight w:val="none"/>
                <w:lang w:val="en-US" w:eastAsia="zh-CN"/>
              </w:rPr>
              <w:t>3</w:t>
            </w:r>
            <w:r>
              <w:rPr>
                <w:rFonts w:hint="eastAsia" w:ascii="宋体" w:hAnsi="宋体" w:eastAsia="宋体" w:cs="Times New Roman"/>
                <w:color w:val="auto"/>
                <w:sz w:val="24"/>
                <w:highlight w:val="none"/>
              </w:rPr>
              <w:t>日前</w:t>
            </w:r>
            <w:r>
              <w:rPr>
                <w:rFonts w:hint="eastAsia" w:ascii="宋体" w:hAnsi="宋体" w:eastAsia="宋体" w:cs="Times New Roman"/>
                <w:color w:val="auto"/>
                <w:sz w:val="24"/>
                <w:highlight w:val="none"/>
                <w:lang w:eastAsia="zh-CN"/>
              </w:rPr>
              <w:t>，逾期递交的质疑概不受理。</w:t>
            </w:r>
          </w:p>
          <w:p w14:paraId="026D49C0">
            <w:pPr>
              <w:pageBreakBefore w:val="0"/>
              <w:shd w:val="clear" w:color="auto" w:fill="auto"/>
              <w:kinsoku/>
              <w:overflowPunct/>
              <w:topLinePunct w:val="0"/>
              <w:bidi w:val="0"/>
              <w:snapToGrid w:val="0"/>
              <w:spacing w:line="360" w:lineRule="auto"/>
              <w:rPr>
                <w:rFonts w:hint="eastAsia" w:ascii="宋体" w:hAnsi="宋体" w:eastAsia="宋体" w:cs="Times New Roman"/>
                <w:color w:val="auto"/>
                <w:sz w:val="24"/>
                <w:highlight w:val="none"/>
                <w:lang w:eastAsia="zh-CN"/>
              </w:rPr>
            </w:pPr>
            <w:r>
              <w:rPr>
                <w:rFonts w:hint="eastAsia" w:ascii="宋体" w:hAnsi="宋体" w:eastAsia="宋体" w:cs="Times New Roman"/>
                <w:color w:val="auto"/>
                <w:sz w:val="24"/>
                <w:highlight w:val="none"/>
                <w:lang w:eastAsia="zh-CN"/>
              </w:rPr>
              <w:t>形式：相关要求应通过</w:t>
            </w:r>
            <w:r>
              <w:rPr>
                <w:rFonts w:hint="eastAsia" w:ascii="宋体" w:hAnsi="宋体" w:eastAsia="宋体" w:cs="Times New Roman"/>
                <w:color w:val="auto"/>
                <w:sz w:val="24"/>
                <w:highlight w:val="none"/>
                <w:u w:val="single"/>
                <w:lang w:eastAsia="zh-CN"/>
              </w:rPr>
              <w:t xml:space="preserve"> 现场或邮件 </w:t>
            </w:r>
            <w:r>
              <w:rPr>
                <w:rFonts w:hint="eastAsia" w:ascii="宋体" w:hAnsi="宋体" w:eastAsia="宋体" w:cs="Times New Roman"/>
                <w:color w:val="auto"/>
                <w:sz w:val="24"/>
                <w:highlight w:val="none"/>
                <w:lang w:eastAsia="zh-CN"/>
              </w:rPr>
              <w:t>提交。</w:t>
            </w:r>
          </w:p>
        </w:tc>
      </w:tr>
      <w:tr w14:paraId="773CA2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709" w:type="dxa"/>
            <w:noWrap w:val="0"/>
            <w:vAlign w:val="center"/>
          </w:tcPr>
          <w:p w14:paraId="15437E11">
            <w:pPr>
              <w:pageBreakBefore w:val="0"/>
              <w:numPr>
                <w:ilvl w:val="0"/>
                <w:numId w:val="2"/>
              </w:numPr>
              <w:shd w:val="clear" w:color="auto" w:fill="auto"/>
              <w:kinsoku/>
              <w:overflowPunct/>
              <w:topLinePunct w:val="0"/>
              <w:bidi w:val="0"/>
              <w:snapToGrid w:val="0"/>
              <w:spacing w:line="360" w:lineRule="auto"/>
              <w:ind w:left="425" w:leftChars="0" w:hanging="425" w:firstLineChars="0"/>
              <w:jc w:val="center"/>
              <w:rPr>
                <w:rFonts w:hint="eastAsia" w:ascii="宋体" w:hAnsi="宋体"/>
                <w:color w:val="auto"/>
                <w:sz w:val="24"/>
                <w:highlight w:val="none"/>
              </w:rPr>
            </w:pPr>
          </w:p>
        </w:tc>
        <w:tc>
          <w:tcPr>
            <w:tcW w:w="1984" w:type="dxa"/>
            <w:noWrap w:val="0"/>
            <w:vAlign w:val="center"/>
          </w:tcPr>
          <w:p w14:paraId="331E5228">
            <w:pPr>
              <w:pageBreakBefore w:val="0"/>
              <w:shd w:val="clear" w:color="auto" w:fill="auto"/>
              <w:kinsoku/>
              <w:overflowPunct/>
              <w:topLinePunct w:val="0"/>
              <w:bidi w:val="0"/>
              <w:snapToGrid w:val="0"/>
              <w:spacing w:line="360" w:lineRule="auto"/>
              <w:rPr>
                <w:rFonts w:hint="eastAsia" w:ascii="宋体" w:hAnsi="宋体"/>
                <w:color w:val="auto"/>
                <w:sz w:val="24"/>
                <w:highlight w:val="none"/>
                <w:u w:val="single"/>
              </w:rPr>
            </w:pPr>
            <w:r>
              <w:rPr>
                <w:rFonts w:hint="eastAsia" w:ascii="宋体" w:hAnsi="宋体"/>
                <w:color w:val="auto"/>
                <w:sz w:val="24"/>
                <w:highlight w:val="none"/>
              </w:rPr>
              <w:t>提出异议的方法及招标文件的澄清和异议回复</w:t>
            </w:r>
          </w:p>
        </w:tc>
        <w:tc>
          <w:tcPr>
            <w:tcW w:w="6434" w:type="dxa"/>
            <w:noWrap w:val="0"/>
            <w:vAlign w:val="center"/>
          </w:tcPr>
          <w:p w14:paraId="34C9298A">
            <w:pPr>
              <w:pageBreakBefore w:val="0"/>
              <w:shd w:val="clear" w:color="auto" w:fill="auto"/>
              <w:kinsoku/>
              <w:overflowPunct/>
              <w:topLinePunct w:val="0"/>
              <w:bidi w:val="0"/>
              <w:snapToGrid w:val="0"/>
              <w:spacing w:line="360" w:lineRule="auto"/>
              <w:rPr>
                <w:rFonts w:hint="eastAsia" w:ascii="宋体" w:hAnsi="宋体"/>
                <w:color w:val="auto"/>
                <w:sz w:val="24"/>
                <w:highlight w:val="none"/>
                <w:u w:val="single"/>
              </w:rPr>
            </w:pPr>
            <w:r>
              <w:rPr>
                <w:rFonts w:hint="eastAsia" w:hAnsi="宋体" w:cs="华文仿宋"/>
                <w:color w:val="auto"/>
                <w:sz w:val="24"/>
                <w:highlight w:val="none"/>
              </w:rPr>
              <w:t>投标人对招标文件如有</w:t>
            </w:r>
            <w:r>
              <w:rPr>
                <w:rFonts w:hint="eastAsia" w:hAnsi="宋体"/>
                <w:color w:val="auto"/>
                <w:sz w:val="24"/>
                <w:highlight w:val="none"/>
              </w:rPr>
              <w:t>异议</w:t>
            </w:r>
            <w:r>
              <w:rPr>
                <w:rFonts w:hint="eastAsia" w:hAnsi="宋体" w:cs="华文仿宋"/>
                <w:color w:val="auto"/>
                <w:sz w:val="24"/>
                <w:highlight w:val="none"/>
              </w:rPr>
              <w:t>，须在规定的时间前按招标公告中的联系方式，以加盖公章的书面形式通知招标人及招标代理机构。未在规定时间提出疑问的将不予答复。在此规定时间以前收到的且需要做出澄清的问题，将</w:t>
            </w:r>
            <w:r>
              <w:rPr>
                <w:rFonts w:hint="eastAsia" w:hAnsi="宋体" w:cs="华文仿宋"/>
                <w:color w:val="auto"/>
                <w:sz w:val="24"/>
                <w:highlight w:val="none"/>
                <w:lang w:val="en-US" w:eastAsia="zh-CN"/>
              </w:rPr>
              <w:t>在</w:t>
            </w:r>
            <w:r>
              <w:rPr>
                <w:rFonts w:hint="eastAsia" w:ascii="宋体" w:hAnsi="宋体" w:cs="宋体"/>
                <w:color w:val="auto"/>
                <w:kern w:val="0"/>
                <w:sz w:val="24"/>
                <w:highlight w:val="none"/>
                <w:u w:val="single"/>
                <w:lang w:val="zh-CN"/>
              </w:rPr>
              <w:t>铜陵金诚投资集团有限公司、</w:t>
            </w:r>
            <w:r>
              <w:rPr>
                <w:rFonts w:hint="eastAsia" w:ascii="宋体" w:hAnsi="宋体" w:cs="宋体"/>
                <w:color w:val="auto"/>
                <w:kern w:val="0"/>
                <w:sz w:val="24"/>
                <w:highlight w:val="none"/>
                <w:u w:val="single"/>
                <w:lang w:val="en-US" w:eastAsia="zh-CN"/>
              </w:rPr>
              <w:t>安徽亘立建设项目管理有限公司</w:t>
            </w:r>
            <w:r>
              <w:rPr>
                <w:rFonts w:hint="eastAsia" w:ascii="宋体" w:hAnsi="宋体" w:cs="宋体"/>
                <w:color w:val="auto"/>
                <w:kern w:val="0"/>
                <w:sz w:val="24"/>
                <w:highlight w:val="none"/>
                <w:lang w:val="zh-CN"/>
              </w:rPr>
              <w:t>官</w:t>
            </w:r>
            <w:r>
              <w:rPr>
                <w:rFonts w:hint="eastAsia" w:ascii="宋体" w:hAnsi="宋体" w:cs="宋体"/>
                <w:color w:val="auto"/>
                <w:kern w:val="0"/>
                <w:sz w:val="24"/>
                <w:highlight w:val="none"/>
              </w:rPr>
              <w:t>网上公布，投标人自行查看，</w:t>
            </w:r>
            <w:r>
              <w:rPr>
                <w:rFonts w:hint="eastAsia" w:ascii="宋体" w:hAnsi="宋体" w:cs="宋体"/>
                <w:color w:val="auto"/>
                <w:kern w:val="0"/>
                <w:sz w:val="24"/>
                <w:highlight w:val="none"/>
                <w:lang w:eastAsia="zh-CN"/>
              </w:rPr>
              <w:t>其他</w:t>
            </w:r>
            <w:r>
              <w:rPr>
                <w:rFonts w:hint="eastAsia" w:ascii="宋体" w:hAnsi="宋体" w:cs="宋体"/>
                <w:color w:val="auto"/>
                <w:kern w:val="0"/>
                <w:sz w:val="24"/>
                <w:highlight w:val="none"/>
              </w:rPr>
              <w:t>任何形式的内容不作为招标投标以及开标评标的依据。请各投标人注意该网站中的信息发布内容，如因投标人自身原因未了解公告、答疑等信息的，责任自负。</w:t>
            </w:r>
          </w:p>
        </w:tc>
      </w:tr>
      <w:tr w14:paraId="24A3D0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709" w:type="dxa"/>
            <w:noWrap w:val="0"/>
            <w:vAlign w:val="center"/>
          </w:tcPr>
          <w:p w14:paraId="1A792D78">
            <w:pPr>
              <w:pageBreakBefore w:val="0"/>
              <w:numPr>
                <w:ilvl w:val="0"/>
                <w:numId w:val="2"/>
              </w:numPr>
              <w:shd w:val="clear" w:color="auto" w:fill="auto"/>
              <w:kinsoku/>
              <w:overflowPunct/>
              <w:topLinePunct w:val="0"/>
              <w:bidi w:val="0"/>
              <w:snapToGrid w:val="0"/>
              <w:spacing w:line="360" w:lineRule="auto"/>
              <w:ind w:left="425" w:leftChars="0" w:hanging="425" w:firstLineChars="0"/>
              <w:jc w:val="center"/>
              <w:rPr>
                <w:rFonts w:hint="eastAsia" w:ascii="宋体" w:hAnsi="宋体"/>
                <w:color w:val="auto"/>
                <w:sz w:val="24"/>
                <w:highlight w:val="none"/>
              </w:rPr>
            </w:pPr>
          </w:p>
        </w:tc>
        <w:tc>
          <w:tcPr>
            <w:tcW w:w="1984" w:type="dxa"/>
            <w:noWrap w:val="0"/>
            <w:vAlign w:val="center"/>
          </w:tcPr>
          <w:p w14:paraId="4DC82904">
            <w:pPr>
              <w:pageBreakBefore w:val="0"/>
              <w:shd w:val="clear" w:color="auto" w:fill="auto"/>
              <w:kinsoku/>
              <w:overflowPunct/>
              <w:topLinePunct w:val="0"/>
              <w:bidi w:val="0"/>
              <w:snapToGrid w:val="0"/>
              <w:spacing w:line="360" w:lineRule="auto"/>
              <w:rPr>
                <w:rFonts w:hint="eastAsia" w:ascii="宋体" w:hAnsi="宋体"/>
                <w:color w:val="auto"/>
                <w:sz w:val="24"/>
                <w:highlight w:val="none"/>
                <w:u w:val="single"/>
              </w:rPr>
            </w:pPr>
            <w:r>
              <w:rPr>
                <w:rFonts w:hint="eastAsia" w:ascii="宋体" w:hAnsi="宋体"/>
                <w:color w:val="auto"/>
                <w:sz w:val="24"/>
                <w:highlight w:val="none"/>
              </w:rPr>
              <w:t>招标代理服务费</w:t>
            </w:r>
          </w:p>
        </w:tc>
        <w:tc>
          <w:tcPr>
            <w:tcW w:w="6434" w:type="dxa"/>
            <w:noWrap w:val="0"/>
            <w:vAlign w:val="center"/>
          </w:tcPr>
          <w:p w14:paraId="4F2F9E23">
            <w:pPr>
              <w:pageBreakBefore w:val="0"/>
              <w:shd w:val="clear" w:color="auto" w:fill="auto"/>
              <w:kinsoku/>
              <w:overflowPunct/>
              <w:topLinePunct w:val="0"/>
              <w:bidi w:val="0"/>
              <w:snapToGrid w:val="0"/>
              <w:spacing w:line="360" w:lineRule="auto"/>
              <w:rPr>
                <w:rFonts w:hint="default" w:ascii="宋体" w:hAnsi="宋体" w:eastAsia="宋体" w:cs="宋体"/>
                <w:color w:val="auto"/>
                <w:kern w:val="0"/>
                <w:sz w:val="24"/>
                <w:highlight w:val="none"/>
                <w:u w:val="none"/>
                <w:lang w:val="en-US" w:eastAsia="zh-CN"/>
              </w:rPr>
            </w:pPr>
            <w:r>
              <w:rPr>
                <w:rFonts w:hint="eastAsia" w:ascii="宋体" w:hAnsi="宋体" w:eastAsia="宋体" w:cs="宋体"/>
                <w:color w:val="auto"/>
                <w:kern w:val="0"/>
                <w:sz w:val="24"/>
                <w:highlight w:val="none"/>
                <w:u w:val="none"/>
              </w:rPr>
              <w:t>本项目以下费用：</w:t>
            </w:r>
            <w:r>
              <w:rPr>
                <w:rFonts w:hint="eastAsia" w:ascii="宋体" w:hAnsi="宋体" w:eastAsia="宋体" w:cs="宋体"/>
                <w:color w:val="auto"/>
                <w:kern w:val="0"/>
                <w:sz w:val="24"/>
                <w:highlight w:val="none"/>
                <w:u w:val="none"/>
                <w:lang w:eastAsia="zh-CN"/>
              </w:rPr>
              <w:t>□</w:t>
            </w:r>
            <w:r>
              <w:rPr>
                <w:rFonts w:hint="eastAsia" w:ascii="宋体" w:hAnsi="宋体" w:eastAsia="宋体" w:cs="宋体"/>
                <w:color w:val="auto"/>
                <w:kern w:val="0"/>
                <w:sz w:val="24"/>
                <w:highlight w:val="none"/>
                <w:u w:val="none"/>
              </w:rPr>
              <w:t>招标人支付</w:t>
            </w:r>
            <w:r>
              <w:rPr>
                <w:rFonts w:hint="eastAsia" w:ascii="宋体" w:hAnsi="宋体" w:eastAsia="宋体" w:cs="宋体"/>
                <w:color w:val="auto"/>
                <w:kern w:val="0"/>
                <w:sz w:val="24"/>
                <w:highlight w:val="none"/>
                <w:u w:val="none"/>
                <w:lang w:val="en-US" w:eastAsia="zh-CN"/>
              </w:rPr>
              <w:t xml:space="preserve">  </w:t>
            </w:r>
            <w:r>
              <w:rPr>
                <w:rFonts w:hint="eastAsia" w:ascii="宋体" w:hAnsi="宋体" w:eastAsia="宋体" w:cs="宋体"/>
                <w:color w:val="auto"/>
                <w:kern w:val="0"/>
                <w:sz w:val="24"/>
                <w:highlight w:val="none"/>
                <w:u w:val="none"/>
                <w:lang w:eastAsia="zh-CN"/>
              </w:rPr>
              <w:t>☑</w:t>
            </w:r>
            <w:r>
              <w:rPr>
                <w:rFonts w:hint="eastAsia" w:ascii="宋体" w:hAnsi="宋体" w:eastAsia="宋体" w:cs="宋体"/>
                <w:color w:val="auto"/>
                <w:kern w:val="0"/>
                <w:sz w:val="24"/>
                <w:highlight w:val="none"/>
                <w:u w:val="none"/>
              </w:rPr>
              <w:t>中标人支付</w:t>
            </w:r>
          </w:p>
          <w:p w14:paraId="26CD181D">
            <w:pPr>
              <w:pageBreakBefore w:val="0"/>
              <w:shd w:val="clear" w:color="auto" w:fill="auto"/>
              <w:kinsoku/>
              <w:overflowPunct/>
              <w:topLinePunct w:val="0"/>
              <w:bidi w:val="0"/>
              <w:snapToGrid w:val="0"/>
              <w:spacing w:line="360" w:lineRule="auto"/>
              <w:rPr>
                <w:rFonts w:hint="eastAsia" w:ascii="宋体" w:hAnsi="宋体"/>
                <w:color w:val="auto"/>
                <w:sz w:val="24"/>
                <w:highlight w:val="none"/>
                <w:u w:val="single"/>
              </w:rPr>
            </w:pPr>
            <w:r>
              <w:rPr>
                <w:rFonts w:hint="eastAsia" w:ascii="宋体" w:hAnsi="宋体"/>
                <w:color w:val="auto"/>
                <w:sz w:val="24"/>
                <w:highlight w:val="none"/>
                <w:u w:val="none"/>
                <w:lang w:eastAsia="zh-CN"/>
              </w:rPr>
              <w:t>本项目</w:t>
            </w:r>
            <w:r>
              <w:rPr>
                <w:rFonts w:hint="eastAsia" w:ascii="宋体" w:hAnsi="宋体"/>
                <w:color w:val="auto"/>
                <w:sz w:val="24"/>
                <w:highlight w:val="none"/>
                <w:u w:val="none"/>
                <w:lang w:val="en-US" w:eastAsia="zh-CN"/>
              </w:rPr>
              <w:t>招标</w:t>
            </w:r>
            <w:r>
              <w:rPr>
                <w:rFonts w:hint="eastAsia" w:ascii="宋体" w:hAnsi="宋体"/>
                <w:color w:val="auto"/>
                <w:sz w:val="24"/>
                <w:highlight w:val="none"/>
                <w:u w:val="none"/>
                <w:lang w:eastAsia="zh-CN"/>
              </w:rPr>
              <w:t>代理服务费</w:t>
            </w:r>
            <w:r>
              <w:rPr>
                <w:rFonts w:hint="eastAsia" w:ascii="宋体" w:hAnsi="宋体"/>
                <w:color w:val="auto"/>
                <w:sz w:val="24"/>
                <w:highlight w:val="none"/>
                <w:u w:val="none"/>
                <w:lang w:val="en-US" w:eastAsia="zh-CN"/>
              </w:rPr>
              <w:t xml:space="preserve"> 3000 </w:t>
            </w:r>
            <w:r>
              <w:rPr>
                <w:rFonts w:hint="eastAsia" w:ascii="宋体" w:hAnsi="宋体"/>
                <w:color w:val="auto"/>
                <w:sz w:val="24"/>
                <w:highlight w:val="none"/>
                <w:u w:val="none"/>
                <w:lang w:eastAsia="zh-CN"/>
              </w:rPr>
              <w:t>元整，此费用应综合进</w:t>
            </w:r>
            <w:r>
              <w:rPr>
                <w:rFonts w:hint="eastAsia" w:ascii="宋体" w:hAnsi="宋体"/>
                <w:color w:val="auto"/>
                <w:sz w:val="24"/>
                <w:highlight w:val="none"/>
                <w:u w:val="none"/>
                <w:lang w:val="en-US" w:eastAsia="zh-CN"/>
              </w:rPr>
              <w:t>投标</w:t>
            </w:r>
            <w:r>
              <w:rPr>
                <w:rFonts w:hint="eastAsia" w:ascii="宋体" w:hAnsi="宋体"/>
                <w:color w:val="auto"/>
                <w:sz w:val="24"/>
                <w:highlight w:val="none"/>
                <w:u w:val="none"/>
                <w:lang w:eastAsia="zh-CN"/>
              </w:rPr>
              <w:t>单价和总价中，无需单列。</w:t>
            </w:r>
          </w:p>
        </w:tc>
      </w:tr>
      <w:tr w14:paraId="65AD38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709" w:type="dxa"/>
            <w:noWrap w:val="0"/>
            <w:vAlign w:val="center"/>
          </w:tcPr>
          <w:p w14:paraId="346F0E8F">
            <w:pPr>
              <w:pageBreakBefore w:val="0"/>
              <w:numPr>
                <w:ilvl w:val="0"/>
                <w:numId w:val="2"/>
              </w:numPr>
              <w:shd w:val="clear" w:color="auto" w:fill="auto"/>
              <w:kinsoku/>
              <w:overflowPunct/>
              <w:topLinePunct w:val="0"/>
              <w:bidi w:val="0"/>
              <w:snapToGrid w:val="0"/>
              <w:spacing w:line="360" w:lineRule="auto"/>
              <w:ind w:left="425" w:leftChars="0" w:hanging="425" w:firstLineChars="0"/>
              <w:jc w:val="center"/>
              <w:rPr>
                <w:rFonts w:hint="eastAsia" w:ascii="宋体" w:hAnsi="宋体"/>
                <w:color w:val="auto"/>
                <w:sz w:val="24"/>
                <w:highlight w:val="none"/>
              </w:rPr>
            </w:pPr>
          </w:p>
        </w:tc>
        <w:tc>
          <w:tcPr>
            <w:tcW w:w="1984" w:type="dxa"/>
            <w:noWrap w:val="0"/>
            <w:vAlign w:val="center"/>
          </w:tcPr>
          <w:p w14:paraId="1CF4DBC8">
            <w:pPr>
              <w:pageBreakBefore w:val="0"/>
              <w:shd w:val="clear" w:color="auto" w:fill="auto"/>
              <w:kinsoku/>
              <w:overflowPunct/>
              <w:topLinePunct w:val="0"/>
              <w:bidi w:val="0"/>
              <w:snapToGrid w:val="0"/>
              <w:spacing w:line="360" w:lineRule="auto"/>
              <w:rPr>
                <w:rFonts w:hint="eastAsia" w:ascii="宋体" w:hAnsi="宋体"/>
                <w:color w:val="auto"/>
                <w:sz w:val="24"/>
                <w:highlight w:val="none"/>
                <w:u w:val="single"/>
              </w:rPr>
            </w:pPr>
            <w:r>
              <w:rPr>
                <w:rFonts w:hint="eastAsia" w:ascii="宋体" w:hAnsi="宋体"/>
                <w:color w:val="auto"/>
                <w:sz w:val="24"/>
                <w:highlight w:val="none"/>
              </w:rPr>
              <w:t>领取中标通知书及合同签订要求</w:t>
            </w:r>
          </w:p>
        </w:tc>
        <w:tc>
          <w:tcPr>
            <w:tcW w:w="6434" w:type="dxa"/>
            <w:noWrap w:val="0"/>
            <w:vAlign w:val="center"/>
          </w:tcPr>
          <w:p w14:paraId="6756A373">
            <w:pPr>
              <w:pageBreakBefore w:val="0"/>
              <w:shd w:val="clear" w:color="auto" w:fill="auto"/>
              <w:tabs>
                <w:tab w:val="left" w:pos="312"/>
              </w:tabs>
              <w:kinsoku/>
              <w:overflowPunct/>
              <w:topLinePunct w:val="0"/>
              <w:bidi w:val="0"/>
              <w:snapToGrid w:val="0"/>
              <w:spacing w:line="360" w:lineRule="auto"/>
              <w:rPr>
                <w:rFonts w:hint="eastAsia" w:ascii="宋体" w:hAnsi="宋体"/>
                <w:color w:val="auto"/>
                <w:sz w:val="24"/>
                <w:highlight w:val="none"/>
              </w:rPr>
            </w:pPr>
            <w:r>
              <w:rPr>
                <w:rFonts w:hint="eastAsia" w:ascii="宋体" w:hAnsi="宋体"/>
                <w:color w:val="auto"/>
                <w:sz w:val="24"/>
                <w:highlight w:val="none"/>
              </w:rPr>
              <w:t>1.中标人应在中标公示发布后的</w:t>
            </w:r>
            <w:r>
              <w:rPr>
                <w:rFonts w:ascii="宋体" w:hAnsi="宋体"/>
                <w:color w:val="auto"/>
                <w:sz w:val="24"/>
                <w:highlight w:val="none"/>
              </w:rPr>
              <w:t>5</w:t>
            </w:r>
            <w:r>
              <w:rPr>
                <w:rFonts w:hint="eastAsia" w:ascii="宋体" w:hAnsi="宋体"/>
                <w:color w:val="auto"/>
                <w:sz w:val="24"/>
                <w:highlight w:val="none"/>
              </w:rPr>
              <w:t>天内领取《中标通知书》，逾期不领取视为放弃中标资格，招标人有权取消中标人中标资格，并将相关情况报送监管部门，由监管部门按规定处理。</w:t>
            </w:r>
          </w:p>
          <w:p w14:paraId="22395932">
            <w:pPr>
              <w:pageBreakBefore w:val="0"/>
              <w:shd w:val="clear" w:color="auto" w:fill="auto"/>
              <w:kinsoku/>
              <w:overflowPunct/>
              <w:topLinePunct w:val="0"/>
              <w:bidi w:val="0"/>
              <w:snapToGrid w:val="0"/>
              <w:spacing w:line="360" w:lineRule="auto"/>
              <w:rPr>
                <w:rFonts w:hint="eastAsia" w:ascii="宋体" w:hAnsi="宋体"/>
                <w:color w:val="auto"/>
                <w:sz w:val="24"/>
                <w:highlight w:val="none"/>
                <w:u w:val="single"/>
              </w:rPr>
            </w:pPr>
            <w:r>
              <w:rPr>
                <w:rFonts w:hint="eastAsia" w:ascii="宋体" w:hAnsi="宋体"/>
                <w:color w:val="auto"/>
                <w:sz w:val="24"/>
                <w:highlight w:val="none"/>
              </w:rPr>
              <w:t>2.中标人应在领取《中标通知书》后的</w:t>
            </w:r>
            <w:r>
              <w:rPr>
                <w:rFonts w:hint="eastAsia" w:ascii="宋体" w:hAnsi="宋体"/>
                <w:color w:val="auto"/>
                <w:sz w:val="24"/>
                <w:highlight w:val="none"/>
                <w:lang w:val="en-US" w:eastAsia="zh-CN"/>
              </w:rPr>
              <w:t>30</w:t>
            </w:r>
            <w:r>
              <w:rPr>
                <w:rFonts w:hint="eastAsia" w:ascii="宋体" w:hAnsi="宋体"/>
                <w:color w:val="auto"/>
                <w:sz w:val="24"/>
                <w:highlight w:val="none"/>
              </w:rPr>
              <w:t>天内提交履约担保并与</w:t>
            </w:r>
            <w:r>
              <w:rPr>
                <w:rFonts w:hint="eastAsia" w:ascii="宋体" w:hAnsi="宋体" w:cs="Times New Roman"/>
                <w:bCs/>
                <w:color w:val="auto"/>
                <w:sz w:val="24"/>
                <w:highlight w:val="none"/>
                <w:lang w:val="en-US" w:eastAsia="zh-CN"/>
              </w:rPr>
              <w:t>招标人</w:t>
            </w:r>
            <w:r>
              <w:rPr>
                <w:rFonts w:hint="eastAsia" w:ascii="宋体" w:hAnsi="宋体"/>
                <w:color w:val="auto"/>
                <w:sz w:val="24"/>
                <w:highlight w:val="none"/>
              </w:rPr>
              <w:t>签订合同，逾期未提交履约担保或签订合同的，</w:t>
            </w:r>
            <w:r>
              <w:rPr>
                <w:rFonts w:hint="eastAsia" w:ascii="宋体" w:hAnsi="宋体"/>
                <w:color w:val="auto"/>
                <w:sz w:val="24"/>
                <w:highlight w:val="none"/>
                <w:lang w:val="en-US" w:eastAsia="zh-CN"/>
              </w:rPr>
              <w:t>招标人</w:t>
            </w:r>
            <w:r>
              <w:rPr>
                <w:rFonts w:hint="eastAsia" w:ascii="宋体" w:hAnsi="宋体"/>
                <w:color w:val="auto"/>
                <w:sz w:val="24"/>
                <w:highlight w:val="none"/>
              </w:rPr>
              <w:t>有权拒签合同、</w:t>
            </w:r>
            <w:r>
              <w:rPr>
                <w:rFonts w:hint="eastAsia" w:ascii="宋体" w:hAnsi="宋体"/>
                <w:color w:val="auto"/>
                <w:sz w:val="24"/>
                <w:highlight w:val="none"/>
                <w:lang w:val="en-US" w:eastAsia="zh-CN"/>
              </w:rPr>
              <w:t>招标人</w:t>
            </w:r>
            <w:r>
              <w:rPr>
                <w:rFonts w:hint="eastAsia" w:ascii="宋体" w:hAnsi="宋体"/>
                <w:color w:val="auto"/>
                <w:sz w:val="24"/>
                <w:highlight w:val="none"/>
              </w:rPr>
              <w:t>取消中标人中标资格，并将相关违约行为报送监管部门，由监管部门按规定处理。</w:t>
            </w:r>
          </w:p>
        </w:tc>
      </w:tr>
      <w:tr w14:paraId="3A30C1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709" w:type="dxa"/>
            <w:noWrap w:val="0"/>
            <w:vAlign w:val="center"/>
          </w:tcPr>
          <w:p w14:paraId="187D9D00">
            <w:pPr>
              <w:pageBreakBefore w:val="0"/>
              <w:numPr>
                <w:ilvl w:val="0"/>
                <w:numId w:val="2"/>
              </w:numPr>
              <w:shd w:val="clear" w:color="auto" w:fill="auto"/>
              <w:kinsoku/>
              <w:overflowPunct/>
              <w:topLinePunct w:val="0"/>
              <w:bidi w:val="0"/>
              <w:snapToGrid w:val="0"/>
              <w:spacing w:line="360" w:lineRule="auto"/>
              <w:ind w:left="425" w:leftChars="0" w:hanging="425" w:firstLineChars="0"/>
              <w:jc w:val="center"/>
              <w:rPr>
                <w:rFonts w:hint="eastAsia" w:ascii="宋体" w:hAnsi="宋体"/>
                <w:color w:val="auto"/>
                <w:sz w:val="24"/>
                <w:highlight w:val="none"/>
              </w:rPr>
            </w:pPr>
          </w:p>
        </w:tc>
        <w:tc>
          <w:tcPr>
            <w:tcW w:w="1984" w:type="dxa"/>
            <w:noWrap w:val="0"/>
            <w:vAlign w:val="center"/>
          </w:tcPr>
          <w:p w14:paraId="1D9AF0D3">
            <w:pPr>
              <w:pageBreakBefore w:val="0"/>
              <w:shd w:val="clear" w:color="auto" w:fill="auto"/>
              <w:kinsoku/>
              <w:overflowPunct/>
              <w:topLinePunct w:val="0"/>
              <w:bidi w:val="0"/>
              <w:snapToGrid w:val="0"/>
              <w:spacing w:line="360" w:lineRule="auto"/>
              <w:rPr>
                <w:rFonts w:hint="eastAsia" w:ascii="宋体" w:hAnsi="宋体"/>
                <w:color w:val="auto"/>
                <w:kern w:val="2"/>
                <w:sz w:val="24"/>
                <w:szCs w:val="24"/>
                <w:highlight w:val="none"/>
                <w:u w:val="single"/>
                <w:lang w:val="en-US" w:eastAsia="zh-CN" w:bidi="ar-SA"/>
              </w:rPr>
            </w:pPr>
            <w:r>
              <w:rPr>
                <w:rFonts w:hint="eastAsia" w:ascii="宋体" w:hAnsi="宋体"/>
                <w:bCs/>
                <w:color w:val="auto"/>
                <w:sz w:val="24"/>
                <w:highlight w:val="none"/>
              </w:rPr>
              <w:t>招标文件的解释权顺序</w:t>
            </w:r>
          </w:p>
        </w:tc>
        <w:tc>
          <w:tcPr>
            <w:tcW w:w="6434" w:type="dxa"/>
            <w:noWrap w:val="0"/>
            <w:vAlign w:val="center"/>
          </w:tcPr>
          <w:p w14:paraId="79384CD2">
            <w:pPr>
              <w:pageBreakBefore w:val="0"/>
              <w:shd w:val="clear" w:color="auto" w:fill="auto"/>
              <w:tabs>
                <w:tab w:val="left" w:pos="312"/>
              </w:tabs>
              <w:kinsoku/>
              <w:overflowPunct/>
              <w:topLinePunct w:val="0"/>
              <w:bidi w:val="0"/>
              <w:snapToGrid w:val="0"/>
              <w:spacing w:line="360" w:lineRule="auto"/>
              <w:rPr>
                <w:rFonts w:ascii="宋体" w:hAnsi="宋体"/>
                <w:bCs/>
                <w:color w:val="auto"/>
                <w:sz w:val="24"/>
                <w:highlight w:val="none"/>
              </w:rPr>
            </w:pPr>
            <w:r>
              <w:rPr>
                <w:rFonts w:hint="eastAsia" w:ascii="宋体" w:hAnsi="宋体"/>
                <w:bCs/>
                <w:color w:val="auto"/>
                <w:sz w:val="24"/>
                <w:highlight w:val="none"/>
              </w:rPr>
              <w:t>1.构成本招标文件的各个组成文件应互为解释，互为说明；</w:t>
            </w:r>
          </w:p>
          <w:p w14:paraId="7DA8A986">
            <w:pPr>
              <w:pageBreakBefore w:val="0"/>
              <w:shd w:val="clear" w:color="auto" w:fill="auto"/>
              <w:tabs>
                <w:tab w:val="left" w:pos="312"/>
              </w:tabs>
              <w:kinsoku/>
              <w:overflowPunct/>
              <w:topLinePunct w:val="0"/>
              <w:bidi w:val="0"/>
              <w:snapToGrid w:val="0"/>
              <w:spacing w:line="360" w:lineRule="auto"/>
              <w:rPr>
                <w:rFonts w:ascii="宋体" w:hAnsi="宋体"/>
                <w:bCs/>
                <w:color w:val="auto"/>
                <w:sz w:val="24"/>
                <w:highlight w:val="none"/>
              </w:rPr>
            </w:pPr>
            <w:r>
              <w:rPr>
                <w:rFonts w:hint="eastAsia" w:ascii="宋体" w:hAnsi="宋体"/>
                <w:bCs/>
                <w:color w:val="auto"/>
                <w:sz w:val="24"/>
                <w:highlight w:val="none"/>
              </w:rPr>
              <w:t>2.招标文件约定中如有不明确或不一致的，工程量以工程量清单为准；构成合同组成内容的，以合同文件约定内容为准；</w:t>
            </w:r>
          </w:p>
          <w:p w14:paraId="328E41B7">
            <w:pPr>
              <w:pageBreakBefore w:val="0"/>
              <w:shd w:val="clear" w:color="auto" w:fill="auto"/>
              <w:tabs>
                <w:tab w:val="left" w:pos="312"/>
              </w:tabs>
              <w:kinsoku/>
              <w:overflowPunct/>
              <w:topLinePunct w:val="0"/>
              <w:bidi w:val="0"/>
              <w:snapToGrid w:val="0"/>
              <w:spacing w:line="360" w:lineRule="auto"/>
              <w:rPr>
                <w:rFonts w:ascii="宋体" w:hAnsi="宋体"/>
                <w:bCs/>
                <w:color w:val="auto"/>
                <w:sz w:val="24"/>
                <w:highlight w:val="none"/>
              </w:rPr>
            </w:pPr>
            <w:r>
              <w:rPr>
                <w:rFonts w:hint="eastAsia" w:ascii="宋体" w:hAnsi="宋体"/>
                <w:bCs/>
                <w:color w:val="auto"/>
                <w:sz w:val="24"/>
                <w:highlight w:val="none"/>
              </w:rPr>
              <w:t>3.除招标文件中有特别规定外，仅适用于招标投标阶段的规定，同一组成文件中就同一事项的规定或约定不一致的，按评标办法、招标公告、投标人须知、投标文件格式的优先顺序解释；</w:t>
            </w:r>
          </w:p>
          <w:p w14:paraId="5455F688">
            <w:pPr>
              <w:pageBreakBefore w:val="0"/>
              <w:shd w:val="clear" w:color="auto" w:fill="auto"/>
              <w:kinsoku/>
              <w:overflowPunct/>
              <w:topLinePunct w:val="0"/>
              <w:bidi w:val="0"/>
              <w:snapToGrid w:val="0"/>
              <w:spacing w:line="360" w:lineRule="auto"/>
              <w:rPr>
                <w:rFonts w:hint="eastAsia" w:ascii="宋体" w:hAnsi="宋体"/>
                <w:color w:val="auto"/>
                <w:kern w:val="2"/>
                <w:sz w:val="24"/>
                <w:szCs w:val="24"/>
                <w:highlight w:val="none"/>
                <w:u w:val="single"/>
                <w:lang w:val="en-US" w:eastAsia="zh-CN" w:bidi="ar-SA"/>
              </w:rPr>
            </w:pPr>
            <w:r>
              <w:rPr>
                <w:rFonts w:hint="eastAsia" w:ascii="宋体" w:hAnsi="宋体"/>
                <w:bCs/>
                <w:color w:val="auto"/>
                <w:sz w:val="24"/>
                <w:highlight w:val="none"/>
              </w:rPr>
              <w:t>4.按上述规定仍不能形成结论的，由招标人或其委托的招标代理机构负责解释。</w:t>
            </w:r>
          </w:p>
        </w:tc>
      </w:tr>
      <w:tr w14:paraId="68EAEC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709" w:type="dxa"/>
            <w:noWrap w:val="0"/>
            <w:vAlign w:val="center"/>
          </w:tcPr>
          <w:p w14:paraId="527741DD">
            <w:pPr>
              <w:pageBreakBefore w:val="0"/>
              <w:numPr>
                <w:ilvl w:val="0"/>
                <w:numId w:val="2"/>
              </w:numPr>
              <w:shd w:val="clear" w:color="auto" w:fill="auto"/>
              <w:kinsoku/>
              <w:overflowPunct/>
              <w:topLinePunct w:val="0"/>
              <w:bidi w:val="0"/>
              <w:snapToGrid w:val="0"/>
              <w:spacing w:line="360" w:lineRule="auto"/>
              <w:ind w:left="425" w:leftChars="0" w:hanging="425" w:firstLineChars="0"/>
              <w:jc w:val="center"/>
              <w:rPr>
                <w:rFonts w:hint="eastAsia" w:ascii="宋体" w:hAnsi="宋体"/>
                <w:color w:val="auto"/>
                <w:sz w:val="24"/>
                <w:highlight w:val="none"/>
              </w:rPr>
            </w:pPr>
          </w:p>
        </w:tc>
        <w:tc>
          <w:tcPr>
            <w:tcW w:w="1984" w:type="dxa"/>
            <w:noWrap w:val="0"/>
            <w:vAlign w:val="center"/>
          </w:tcPr>
          <w:p w14:paraId="2B48F4F2">
            <w:pPr>
              <w:pStyle w:val="29"/>
              <w:shd w:val="clear" w:color="auto" w:fill="auto"/>
              <w:snapToGrid w:val="0"/>
              <w:spacing w:line="360" w:lineRule="auto"/>
              <w:ind w:left="0" w:leftChars="0" w:right="0" w:rightChars="0" w:firstLine="0" w:firstLineChars="0"/>
              <w:jc w:val="center"/>
              <w:rPr>
                <w:rFonts w:hint="eastAsia" w:ascii="宋体" w:hAnsi="宋体" w:eastAsia="宋体" w:cs="Times New Roman"/>
                <w:bCs/>
                <w:color w:val="auto"/>
                <w:kern w:val="2"/>
                <w:sz w:val="24"/>
                <w:szCs w:val="24"/>
                <w:highlight w:val="none"/>
                <w:lang w:val="en-US" w:eastAsia="zh-CN" w:bidi="ar-SA"/>
              </w:rPr>
            </w:pPr>
            <w:r>
              <w:rPr>
                <w:rFonts w:hint="eastAsia" w:ascii="宋体" w:hAnsi="宋体" w:eastAsia="宋体" w:cs="Times New Roman"/>
                <w:bCs/>
                <w:color w:val="auto"/>
                <w:kern w:val="2"/>
                <w:sz w:val="24"/>
                <w:szCs w:val="24"/>
                <w:highlight w:val="none"/>
                <w:lang w:val="zh-CN" w:eastAsia="zh-CN" w:bidi="ar-SA"/>
              </w:rPr>
              <w:t>投标人不得存在的其他不良状况或不良信用记录</w:t>
            </w:r>
          </w:p>
        </w:tc>
        <w:tc>
          <w:tcPr>
            <w:tcW w:w="6434" w:type="dxa"/>
            <w:noWrap w:val="0"/>
            <w:vAlign w:val="center"/>
          </w:tcPr>
          <w:p w14:paraId="68DB24D0">
            <w:pPr>
              <w:pStyle w:val="29"/>
              <w:shd w:val="clear" w:color="auto" w:fill="auto"/>
              <w:snapToGrid w:val="0"/>
              <w:spacing w:line="360" w:lineRule="auto"/>
              <w:ind w:right="98"/>
              <w:rPr>
                <w:rFonts w:hint="eastAsia" w:ascii="宋体" w:hAnsi="宋体" w:eastAsia="宋体" w:cs="Times New Roman"/>
                <w:bCs/>
                <w:color w:val="auto"/>
                <w:kern w:val="2"/>
                <w:sz w:val="24"/>
                <w:szCs w:val="24"/>
                <w:highlight w:val="none"/>
                <w:lang w:val="zh-CN" w:eastAsia="zh-CN" w:bidi="ar-SA"/>
              </w:rPr>
            </w:pPr>
            <w:r>
              <w:rPr>
                <w:rFonts w:hint="eastAsia" w:ascii="宋体" w:hAnsi="宋体" w:eastAsia="宋体" w:cs="Times New Roman"/>
                <w:bCs/>
                <w:color w:val="auto"/>
                <w:kern w:val="2"/>
                <w:sz w:val="24"/>
                <w:szCs w:val="24"/>
                <w:highlight w:val="none"/>
                <w:lang w:val="zh-CN" w:eastAsia="zh-CN" w:bidi="ar-SA"/>
              </w:rPr>
              <w:t>有下列失信行为之一的，不得推荐为中标候选人：</w:t>
            </w:r>
          </w:p>
          <w:p w14:paraId="313FFA9A">
            <w:pPr>
              <w:pStyle w:val="29"/>
              <w:shd w:val="clear" w:color="auto" w:fill="auto"/>
              <w:snapToGrid w:val="0"/>
              <w:spacing w:line="360" w:lineRule="auto"/>
              <w:ind w:right="98"/>
              <w:rPr>
                <w:rFonts w:hint="eastAsia" w:ascii="宋体" w:hAnsi="宋体" w:eastAsia="宋体" w:cs="Times New Roman"/>
                <w:bCs/>
                <w:color w:val="auto"/>
                <w:kern w:val="2"/>
                <w:sz w:val="24"/>
                <w:szCs w:val="24"/>
                <w:highlight w:val="none"/>
                <w:lang w:val="zh-CN" w:eastAsia="zh-CN" w:bidi="ar-SA"/>
              </w:rPr>
            </w:pPr>
            <w:r>
              <w:rPr>
                <w:rFonts w:hint="eastAsia" w:ascii="宋体" w:hAnsi="宋体" w:eastAsia="宋体" w:cs="Times New Roman"/>
                <w:bCs/>
                <w:color w:val="auto"/>
                <w:kern w:val="2"/>
                <w:sz w:val="24"/>
                <w:szCs w:val="24"/>
                <w:highlight w:val="none"/>
                <w:lang w:val="zh-CN" w:eastAsia="zh-CN" w:bidi="ar-SA"/>
              </w:rPr>
              <w:t>（1）被铜陵市住建局纳入“黑名单”管理的；</w:t>
            </w:r>
          </w:p>
          <w:p w14:paraId="33E1EDBE">
            <w:pPr>
              <w:pStyle w:val="29"/>
              <w:shd w:val="clear" w:color="auto" w:fill="auto"/>
              <w:snapToGrid w:val="0"/>
              <w:spacing w:line="360" w:lineRule="auto"/>
              <w:ind w:right="98"/>
              <w:rPr>
                <w:rFonts w:hint="eastAsia" w:ascii="宋体" w:hAnsi="宋体" w:eastAsia="宋体" w:cs="Times New Roman"/>
                <w:bCs/>
                <w:color w:val="auto"/>
                <w:kern w:val="2"/>
                <w:sz w:val="24"/>
                <w:szCs w:val="24"/>
                <w:highlight w:val="none"/>
                <w:lang w:val="zh-CN" w:eastAsia="zh-CN" w:bidi="ar-SA"/>
              </w:rPr>
            </w:pPr>
            <w:r>
              <w:rPr>
                <w:rFonts w:hint="eastAsia" w:ascii="宋体" w:hAnsi="宋体" w:eastAsia="宋体" w:cs="Times New Roman"/>
                <w:bCs/>
                <w:color w:val="auto"/>
                <w:kern w:val="2"/>
                <w:sz w:val="24"/>
                <w:szCs w:val="24"/>
                <w:highlight w:val="none"/>
                <w:lang w:val="zh-CN" w:eastAsia="zh-CN" w:bidi="ar-SA"/>
              </w:rPr>
              <w:t>（2）如本项目为重新招标，在之前投标中放弃中标资格的；</w:t>
            </w:r>
          </w:p>
          <w:p w14:paraId="5F28E302">
            <w:pPr>
              <w:pStyle w:val="29"/>
              <w:shd w:val="clear" w:color="auto" w:fill="auto"/>
              <w:snapToGrid w:val="0"/>
              <w:spacing w:line="360" w:lineRule="auto"/>
              <w:ind w:right="98" w:rightChars="0"/>
              <w:rPr>
                <w:rFonts w:hint="eastAsia" w:ascii="宋体" w:hAnsi="宋体" w:eastAsia="宋体" w:cs="Times New Roman"/>
                <w:bCs/>
                <w:color w:val="auto"/>
                <w:kern w:val="2"/>
                <w:sz w:val="24"/>
                <w:szCs w:val="24"/>
                <w:highlight w:val="none"/>
                <w:lang w:val="en-US" w:eastAsia="zh-CN" w:bidi="ar-SA"/>
              </w:rPr>
            </w:pPr>
            <w:r>
              <w:rPr>
                <w:rFonts w:hint="eastAsia" w:ascii="宋体" w:hAnsi="宋体" w:eastAsia="宋体" w:cs="Times New Roman"/>
                <w:bCs/>
                <w:color w:val="auto"/>
                <w:kern w:val="2"/>
                <w:sz w:val="24"/>
                <w:szCs w:val="24"/>
                <w:highlight w:val="none"/>
                <w:lang w:val="zh-CN" w:eastAsia="zh-CN" w:bidi="ar-SA"/>
              </w:rPr>
              <w:t>（3）近5年在履行招标人及其所属单位的建设工程合同时，发生过重大实质性违约且未及时采取合理补救措施的。</w:t>
            </w:r>
          </w:p>
        </w:tc>
      </w:tr>
      <w:tr w14:paraId="0993E2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709" w:type="dxa"/>
            <w:noWrap w:val="0"/>
            <w:vAlign w:val="center"/>
          </w:tcPr>
          <w:p w14:paraId="567FADCE">
            <w:pPr>
              <w:pageBreakBefore w:val="0"/>
              <w:numPr>
                <w:ilvl w:val="0"/>
                <w:numId w:val="2"/>
              </w:numPr>
              <w:shd w:val="clear" w:color="auto" w:fill="auto"/>
              <w:kinsoku/>
              <w:overflowPunct/>
              <w:topLinePunct w:val="0"/>
              <w:bidi w:val="0"/>
              <w:snapToGrid w:val="0"/>
              <w:spacing w:line="360" w:lineRule="auto"/>
              <w:ind w:left="425" w:leftChars="0" w:hanging="425" w:firstLineChars="0"/>
              <w:jc w:val="center"/>
              <w:rPr>
                <w:rFonts w:hint="eastAsia" w:ascii="宋体" w:hAnsi="宋体"/>
                <w:color w:val="auto"/>
                <w:sz w:val="24"/>
                <w:highlight w:val="none"/>
              </w:rPr>
            </w:pPr>
            <w:bookmarkStart w:id="3" w:name="_Toc91226582"/>
          </w:p>
        </w:tc>
        <w:tc>
          <w:tcPr>
            <w:tcW w:w="1984" w:type="dxa"/>
            <w:noWrap w:val="0"/>
            <w:vAlign w:val="center"/>
          </w:tcPr>
          <w:p w14:paraId="118F2017">
            <w:pPr>
              <w:pageBreakBefore w:val="0"/>
              <w:shd w:val="clear" w:color="auto" w:fill="auto"/>
              <w:kinsoku/>
              <w:overflowPunct/>
              <w:topLinePunct w:val="0"/>
              <w:bidi w:val="0"/>
              <w:snapToGrid w:val="0"/>
              <w:spacing w:line="360" w:lineRule="auto"/>
              <w:rPr>
                <w:rFonts w:hint="eastAsia" w:ascii="宋体" w:hAnsi="宋体" w:eastAsia="宋体" w:cs="Times New Roman"/>
                <w:bCs/>
                <w:color w:val="auto"/>
                <w:sz w:val="24"/>
                <w:highlight w:val="none"/>
                <w:lang w:val="en-US" w:eastAsia="zh-CN"/>
              </w:rPr>
            </w:pPr>
            <w:r>
              <w:rPr>
                <w:rFonts w:hint="eastAsia" w:ascii="宋体" w:hAnsi="宋体" w:eastAsia="宋体" w:cs="Times New Roman"/>
                <w:bCs/>
                <w:color w:val="auto"/>
                <w:sz w:val="24"/>
                <w:highlight w:val="none"/>
              </w:rPr>
              <w:t>同义词语</w:t>
            </w:r>
          </w:p>
        </w:tc>
        <w:tc>
          <w:tcPr>
            <w:tcW w:w="6434" w:type="dxa"/>
            <w:noWrap w:val="0"/>
            <w:vAlign w:val="center"/>
          </w:tcPr>
          <w:p w14:paraId="140A356C">
            <w:pPr>
              <w:pageBreakBefore w:val="0"/>
              <w:shd w:val="clear" w:color="auto" w:fill="auto"/>
              <w:kinsoku/>
              <w:overflowPunct/>
              <w:topLinePunct w:val="0"/>
              <w:bidi w:val="0"/>
              <w:snapToGrid w:val="0"/>
              <w:spacing w:line="360" w:lineRule="auto"/>
              <w:rPr>
                <w:rFonts w:hint="eastAsia" w:ascii="宋体" w:hAnsi="宋体" w:eastAsia="宋体" w:cs="Times New Roman"/>
                <w:bCs/>
                <w:color w:val="auto"/>
                <w:sz w:val="24"/>
                <w:highlight w:val="none"/>
                <w:lang w:val="en-US" w:eastAsia="zh-CN"/>
              </w:rPr>
            </w:pPr>
            <w:r>
              <w:rPr>
                <w:rFonts w:hint="eastAsia" w:ascii="宋体" w:hAnsi="宋体" w:eastAsia="宋体" w:cs="Times New Roman"/>
                <w:bCs/>
                <w:color w:val="auto"/>
                <w:sz w:val="24"/>
                <w:highlight w:val="none"/>
              </w:rPr>
              <w:t>构成招标文件组成部分的“通用合同条款”、“专用合同条款”、“技术标准和要求”和“工程量清单”等章节中“发包人”和“承包人”，等同于招标投标阶段的“</w:t>
            </w:r>
            <w:r>
              <w:rPr>
                <w:rFonts w:hint="eastAsia" w:ascii="宋体" w:hAnsi="宋体" w:cs="Times New Roman"/>
                <w:bCs/>
                <w:color w:val="auto"/>
                <w:sz w:val="24"/>
                <w:highlight w:val="none"/>
                <w:lang w:val="en-US" w:eastAsia="zh-CN"/>
              </w:rPr>
              <w:t>招标人</w:t>
            </w:r>
            <w:r>
              <w:rPr>
                <w:rFonts w:hint="eastAsia" w:ascii="宋体" w:hAnsi="宋体" w:eastAsia="宋体" w:cs="Times New Roman"/>
                <w:bCs/>
                <w:color w:val="auto"/>
                <w:sz w:val="24"/>
                <w:highlight w:val="none"/>
              </w:rPr>
              <w:t>”和“投标人/中标人”</w:t>
            </w:r>
          </w:p>
        </w:tc>
      </w:tr>
    </w:tbl>
    <w:p w14:paraId="5290AE32">
      <w:pPr>
        <w:pageBreakBefore w:val="0"/>
        <w:shd w:val="clear" w:color="auto" w:fill="auto"/>
        <w:kinsoku/>
        <w:overflowPunct/>
        <w:topLinePunct w:val="0"/>
        <w:bidi w:val="0"/>
        <w:snapToGrid w:val="0"/>
        <w:spacing w:line="360" w:lineRule="auto"/>
        <w:jc w:val="center"/>
        <w:outlineLvl w:val="0"/>
        <w:rPr>
          <w:rFonts w:hint="eastAsia" w:hAnsi="宋体"/>
          <w:b/>
          <w:color w:val="auto"/>
          <w:highlight w:val="none"/>
        </w:rPr>
      </w:pPr>
    </w:p>
    <w:p w14:paraId="46516EA7">
      <w:pPr>
        <w:pageBreakBefore w:val="0"/>
        <w:shd w:val="clear" w:color="auto" w:fill="auto"/>
        <w:kinsoku/>
        <w:overflowPunct/>
        <w:topLinePunct w:val="0"/>
        <w:bidi w:val="0"/>
        <w:snapToGrid w:val="0"/>
        <w:spacing w:line="360" w:lineRule="auto"/>
        <w:jc w:val="center"/>
        <w:outlineLvl w:val="0"/>
        <w:rPr>
          <w:rFonts w:hint="eastAsia" w:hAnsi="宋体"/>
          <w:b/>
          <w:color w:val="auto"/>
          <w:highlight w:val="none"/>
        </w:rPr>
      </w:pPr>
    </w:p>
    <w:p w14:paraId="79104919">
      <w:pPr>
        <w:pageBreakBefore w:val="0"/>
        <w:shd w:val="clear" w:color="auto" w:fill="auto"/>
        <w:kinsoku/>
        <w:overflowPunct/>
        <w:topLinePunct w:val="0"/>
        <w:bidi w:val="0"/>
        <w:snapToGrid w:val="0"/>
        <w:spacing w:line="360" w:lineRule="auto"/>
        <w:jc w:val="center"/>
        <w:outlineLvl w:val="0"/>
        <w:rPr>
          <w:rFonts w:hAnsi="宋体"/>
          <w:b/>
          <w:color w:val="auto"/>
          <w:sz w:val="24"/>
          <w:highlight w:val="none"/>
        </w:rPr>
      </w:pPr>
      <w:r>
        <w:rPr>
          <w:rFonts w:hint="eastAsia" w:hAnsi="宋体"/>
          <w:b/>
          <w:color w:val="auto"/>
          <w:sz w:val="24"/>
          <w:highlight w:val="none"/>
        </w:rPr>
        <w:br w:type="page"/>
      </w:r>
      <w:r>
        <w:rPr>
          <w:rFonts w:hint="eastAsia" w:hAnsi="宋体"/>
          <w:b/>
          <w:color w:val="auto"/>
          <w:sz w:val="24"/>
          <w:highlight w:val="none"/>
        </w:rPr>
        <w:t>第三章   需补充或改动的格式条款</w:t>
      </w:r>
      <w:bookmarkEnd w:id="3"/>
    </w:p>
    <w:p w14:paraId="317E21B6">
      <w:pPr>
        <w:pageBreakBefore w:val="0"/>
        <w:shd w:val="clear" w:color="auto" w:fill="auto"/>
        <w:kinsoku/>
        <w:overflowPunct/>
        <w:topLinePunct w:val="0"/>
        <w:bidi w:val="0"/>
        <w:snapToGrid w:val="0"/>
        <w:spacing w:line="360" w:lineRule="auto"/>
        <w:ind w:firstLine="480" w:firstLineChars="200"/>
        <w:rPr>
          <w:rFonts w:hAnsi="宋体"/>
          <w:color w:val="auto"/>
          <w:sz w:val="24"/>
          <w:highlight w:val="none"/>
        </w:rPr>
      </w:pPr>
      <w:r>
        <w:rPr>
          <w:rFonts w:hint="eastAsia" w:hAnsi="宋体"/>
          <w:color w:val="auto"/>
          <w:sz w:val="24"/>
          <w:highlight w:val="none"/>
        </w:rPr>
        <w:t>注：招标文件通用部分及专用条款中的格式部分均不得改动，根据项目特点，确需对招标文件相关条款进行补充和改动的，需在此表中注明。</w:t>
      </w:r>
    </w:p>
    <w:tbl>
      <w:tblPr>
        <w:tblStyle w:val="20"/>
        <w:tblW w:w="962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6"/>
        <w:gridCol w:w="1249"/>
        <w:gridCol w:w="7606"/>
      </w:tblGrid>
      <w:tr w14:paraId="36F028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766" w:type="dxa"/>
            <w:noWrap w:val="0"/>
            <w:vAlign w:val="top"/>
          </w:tcPr>
          <w:p w14:paraId="2B54FC03">
            <w:pPr>
              <w:pageBreakBefore w:val="0"/>
              <w:shd w:val="clear" w:color="auto" w:fill="auto"/>
              <w:kinsoku/>
              <w:overflowPunct/>
              <w:topLinePunct w:val="0"/>
              <w:bidi w:val="0"/>
              <w:snapToGrid w:val="0"/>
              <w:spacing w:line="360" w:lineRule="auto"/>
              <w:jc w:val="center"/>
              <w:rPr>
                <w:rFonts w:ascii="宋体" w:hAnsi="宋体"/>
                <w:bCs/>
                <w:color w:val="auto"/>
                <w:sz w:val="24"/>
                <w:highlight w:val="none"/>
              </w:rPr>
            </w:pPr>
            <w:r>
              <w:rPr>
                <w:rFonts w:hint="eastAsia" w:ascii="宋体" w:hAnsi="宋体"/>
                <w:bCs/>
                <w:color w:val="auto"/>
                <w:sz w:val="24"/>
                <w:highlight w:val="none"/>
              </w:rPr>
              <w:t>序号</w:t>
            </w:r>
          </w:p>
        </w:tc>
        <w:tc>
          <w:tcPr>
            <w:tcW w:w="1249" w:type="dxa"/>
            <w:noWrap w:val="0"/>
            <w:vAlign w:val="center"/>
          </w:tcPr>
          <w:p w14:paraId="28C4AB50">
            <w:pPr>
              <w:pageBreakBefore w:val="0"/>
              <w:shd w:val="clear" w:color="auto" w:fill="auto"/>
              <w:kinsoku/>
              <w:overflowPunct/>
              <w:topLinePunct w:val="0"/>
              <w:bidi w:val="0"/>
              <w:snapToGrid w:val="0"/>
              <w:spacing w:line="360" w:lineRule="auto"/>
              <w:jc w:val="center"/>
              <w:rPr>
                <w:rFonts w:ascii="宋体" w:hAnsi="宋体"/>
                <w:bCs/>
                <w:color w:val="auto"/>
                <w:sz w:val="24"/>
                <w:highlight w:val="none"/>
              </w:rPr>
            </w:pPr>
            <w:r>
              <w:rPr>
                <w:rFonts w:hint="eastAsia" w:ascii="宋体" w:hAnsi="宋体"/>
                <w:bCs/>
                <w:color w:val="auto"/>
                <w:sz w:val="24"/>
                <w:highlight w:val="none"/>
              </w:rPr>
              <w:t>条款号</w:t>
            </w:r>
          </w:p>
        </w:tc>
        <w:tc>
          <w:tcPr>
            <w:tcW w:w="7606" w:type="dxa"/>
            <w:noWrap w:val="0"/>
            <w:vAlign w:val="center"/>
          </w:tcPr>
          <w:p w14:paraId="44E63BDF">
            <w:pPr>
              <w:pageBreakBefore w:val="0"/>
              <w:shd w:val="clear" w:color="auto" w:fill="auto"/>
              <w:kinsoku/>
              <w:overflowPunct/>
              <w:topLinePunct w:val="0"/>
              <w:bidi w:val="0"/>
              <w:snapToGrid w:val="0"/>
              <w:spacing w:line="360" w:lineRule="auto"/>
              <w:jc w:val="center"/>
              <w:rPr>
                <w:rFonts w:ascii="宋体" w:hAnsi="宋体"/>
                <w:bCs/>
                <w:color w:val="auto"/>
                <w:sz w:val="24"/>
                <w:highlight w:val="none"/>
              </w:rPr>
            </w:pPr>
            <w:r>
              <w:rPr>
                <w:rFonts w:hint="eastAsia" w:ascii="宋体" w:hAnsi="宋体"/>
                <w:bCs/>
                <w:color w:val="auto"/>
                <w:sz w:val="24"/>
                <w:highlight w:val="none"/>
              </w:rPr>
              <w:t>改动的条款</w:t>
            </w:r>
          </w:p>
        </w:tc>
      </w:tr>
      <w:tr w14:paraId="0C3CDD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766" w:type="dxa"/>
            <w:noWrap w:val="0"/>
            <w:vAlign w:val="center"/>
          </w:tcPr>
          <w:p w14:paraId="230426F5">
            <w:pPr>
              <w:pStyle w:val="29"/>
              <w:pageBreakBefore w:val="0"/>
              <w:shd w:val="clear" w:color="auto" w:fill="auto"/>
              <w:kinsoku/>
              <w:overflowPunct/>
              <w:topLinePunct w:val="0"/>
              <w:bidi w:val="0"/>
              <w:snapToGrid w:val="0"/>
              <w:spacing w:line="360" w:lineRule="auto"/>
              <w:jc w:val="center"/>
              <w:rPr>
                <w:bCs/>
                <w:color w:val="auto"/>
                <w:sz w:val="24"/>
                <w:szCs w:val="24"/>
                <w:highlight w:val="none"/>
              </w:rPr>
            </w:pPr>
            <w:r>
              <w:rPr>
                <w:rFonts w:hint="eastAsia"/>
                <w:bCs/>
                <w:color w:val="auto"/>
                <w:sz w:val="24"/>
                <w:szCs w:val="24"/>
                <w:highlight w:val="none"/>
              </w:rPr>
              <w:t>1</w:t>
            </w:r>
          </w:p>
        </w:tc>
        <w:tc>
          <w:tcPr>
            <w:tcW w:w="1249" w:type="dxa"/>
            <w:noWrap w:val="0"/>
            <w:vAlign w:val="center"/>
          </w:tcPr>
          <w:p w14:paraId="3DCB69A6">
            <w:pPr>
              <w:pageBreakBefore w:val="0"/>
              <w:shd w:val="clear" w:color="auto" w:fill="auto"/>
              <w:kinsoku/>
              <w:overflowPunct/>
              <w:topLinePunct w:val="0"/>
              <w:bidi w:val="0"/>
              <w:snapToGrid w:val="0"/>
              <w:spacing w:line="360" w:lineRule="auto"/>
              <w:rPr>
                <w:rFonts w:hint="default" w:hAnsi="宋体"/>
                <w:color w:val="auto"/>
                <w:sz w:val="24"/>
                <w:highlight w:val="none"/>
                <w:lang w:val="en-US" w:eastAsia="zh-CN"/>
              </w:rPr>
            </w:pPr>
            <w:r>
              <w:rPr>
                <w:rFonts w:hint="eastAsia" w:hAnsi="宋体"/>
                <w:color w:val="auto"/>
                <w:sz w:val="24"/>
                <w:highlight w:val="none"/>
                <w:lang w:val="en-US" w:eastAsia="zh-CN"/>
              </w:rPr>
              <w:t>增加：重要提示1</w:t>
            </w:r>
          </w:p>
          <w:p w14:paraId="6FE57676">
            <w:pPr>
              <w:pageBreakBefore w:val="0"/>
              <w:numPr>
                <w:ilvl w:val="0"/>
                <w:numId w:val="0"/>
              </w:numPr>
              <w:shd w:val="clear" w:color="auto" w:fill="auto"/>
              <w:kinsoku/>
              <w:overflowPunct/>
              <w:topLinePunct w:val="0"/>
              <w:bidi w:val="0"/>
              <w:snapToGrid w:val="0"/>
              <w:spacing w:line="360" w:lineRule="auto"/>
              <w:rPr>
                <w:rFonts w:hint="eastAsia" w:hAnsi="宋体"/>
                <w:color w:val="auto"/>
                <w:sz w:val="24"/>
                <w:highlight w:val="none"/>
                <w:lang w:val="en-US" w:eastAsia="zh-CN"/>
              </w:rPr>
            </w:pPr>
          </w:p>
        </w:tc>
        <w:tc>
          <w:tcPr>
            <w:tcW w:w="7606" w:type="dxa"/>
            <w:noWrap w:val="0"/>
            <w:vAlign w:val="center"/>
          </w:tcPr>
          <w:p w14:paraId="0D305A1C">
            <w:pPr>
              <w:pageBreakBefore w:val="0"/>
              <w:shd w:val="clear" w:color="auto" w:fill="auto"/>
              <w:kinsoku/>
              <w:overflowPunct/>
              <w:topLinePunct w:val="0"/>
              <w:bidi w:val="0"/>
              <w:snapToGrid w:val="0"/>
              <w:spacing w:line="360" w:lineRule="auto"/>
              <w:rPr>
                <w:rFonts w:hint="eastAsia" w:hAnsi="宋体"/>
                <w:color w:val="auto"/>
                <w:sz w:val="24"/>
                <w:highlight w:val="none"/>
              </w:rPr>
            </w:pPr>
            <w:r>
              <w:rPr>
                <w:rFonts w:hint="eastAsia" w:hAnsi="宋体"/>
                <w:color w:val="auto"/>
                <w:sz w:val="24"/>
                <w:highlight w:val="none"/>
                <w:lang w:val="en-US" w:eastAsia="zh-CN"/>
              </w:rPr>
              <w:t>产品质量：所投产品质量，满足招标人要求。</w:t>
            </w:r>
          </w:p>
        </w:tc>
      </w:tr>
      <w:tr w14:paraId="43941E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766" w:type="dxa"/>
            <w:shd w:val="clear" w:color="auto" w:fill="auto"/>
            <w:noWrap w:val="0"/>
            <w:vAlign w:val="center"/>
          </w:tcPr>
          <w:p w14:paraId="64051004">
            <w:pPr>
              <w:pStyle w:val="29"/>
              <w:pageBreakBefore w:val="0"/>
              <w:shd w:val="clear" w:color="auto" w:fill="auto"/>
              <w:kinsoku/>
              <w:overflowPunct/>
              <w:topLinePunct w:val="0"/>
              <w:bidi w:val="0"/>
              <w:snapToGrid w:val="0"/>
              <w:spacing w:line="360" w:lineRule="auto"/>
              <w:jc w:val="center"/>
              <w:rPr>
                <w:rFonts w:hint="eastAsia" w:ascii="宋体" w:hAnsi="宋体" w:eastAsia="宋体" w:cs="宋体"/>
                <w:bCs/>
                <w:color w:val="auto"/>
                <w:kern w:val="0"/>
                <w:sz w:val="24"/>
                <w:szCs w:val="24"/>
                <w:highlight w:val="none"/>
                <w:lang w:val="en-US" w:eastAsia="en-US" w:bidi="ar-SA"/>
              </w:rPr>
            </w:pPr>
            <w:r>
              <w:rPr>
                <w:rFonts w:hint="eastAsia"/>
                <w:bCs/>
                <w:color w:val="auto"/>
                <w:sz w:val="24"/>
                <w:szCs w:val="24"/>
                <w:highlight w:val="none"/>
              </w:rPr>
              <w:t>2</w:t>
            </w:r>
          </w:p>
        </w:tc>
        <w:tc>
          <w:tcPr>
            <w:tcW w:w="1249" w:type="dxa"/>
            <w:shd w:val="clear" w:color="auto" w:fill="auto"/>
            <w:noWrap w:val="0"/>
            <w:vAlign w:val="center"/>
          </w:tcPr>
          <w:p w14:paraId="3829C92A">
            <w:pPr>
              <w:pageBreakBefore w:val="0"/>
              <w:shd w:val="clear" w:color="auto" w:fill="auto"/>
              <w:kinsoku/>
              <w:overflowPunct/>
              <w:topLinePunct w:val="0"/>
              <w:bidi w:val="0"/>
              <w:snapToGrid w:val="0"/>
              <w:spacing w:line="360" w:lineRule="auto"/>
              <w:rPr>
                <w:rFonts w:hint="eastAsia" w:ascii="Times New Roman" w:hAnsi="宋体" w:eastAsia="宋体" w:cs="Times New Roman"/>
                <w:color w:val="auto"/>
                <w:kern w:val="2"/>
                <w:sz w:val="24"/>
                <w:szCs w:val="24"/>
                <w:highlight w:val="none"/>
                <w:lang w:val="en-US" w:eastAsia="zh-CN" w:bidi="ar-SA"/>
              </w:rPr>
            </w:pPr>
            <w:r>
              <w:rPr>
                <w:rFonts w:hint="eastAsia" w:hAnsi="宋体"/>
                <w:color w:val="auto"/>
                <w:sz w:val="24"/>
                <w:highlight w:val="none"/>
                <w:lang w:val="en-US" w:eastAsia="zh-CN"/>
              </w:rPr>
              <w:t>增加：重要提示2</w:t>
            </w:r>
          </w:p>
        </w:tc>
        <w:tc>
          <w:tcPr>
            <w:tcW w:w="7606" w:type="dxa"/>
            <w:shd w:val="clear" w:color="auto" w:fill="auto"/>
            <w:noWrap w:val="0"/>
            <w:vAlign w:val="center"/>
          </w:tcPr>
          <w:p w14:paraId="63964E33">
            <w:pPr>
              <w:pageBreakBefore w:val="0"/>
              <w:numPr>
                <w:ilvl w:val="0"/>
                <w:numId w:val="0"/>
              </w:numPr>
              <w:shd w:val="clear" w:color="auto" w:fill="auto"/>
              <w:kinsoku/>
              <w:overflowPunct/>
              <w:topLinePunct w:val="0"/>
              <w:bidi w:val="0"/>
              <w:snapToGrid w:val="0"/>
              <w:spacing w:line="360" w:lineRule="auto"/>
              <w:ind w:left="0" w:leftChars="0" w:firstLine="0" w:firstLineChars="0"/>
              <w:rPr>
                <w:rFonts w:hint="eastAsia" w:ascii="Times New Roman" w:hAnsi="宋体" w:eastAsia="宋体" w:cs="Times New Roman"/>
                <w:color w:val="auto"/>
                <w:kern w:val="2"/>
                <w:sz w:val="24"/>
                <w:szCs w:val="24"/>
                <w:highlight w:val="none"/>
                <w:lang w:val="en-US" w:eastAsia="zh-CN" w:bidi="ar-SA"/>
              </w:rPr>
            </w:pPr>
            <w:r>
              <w:rPr>
                <w:rFonts w:hint="eastAsia" w:hAnsi="宋体"/>
                <w:color w:val="auto"/>
                <w:sz w:val="24"/>
                <w:highlight w:val="none"/>
                <w:lang w:val="en-US" w:eastAsia="zh-CN"/>
              </w:rPr>
              <w:t>项目验收需经运营单位签字认可。</w:t>
            </w:r>
          </w:p>
        </w:tc>
      </w:tr>
      <w:tr w14:paraId="1A20D6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766" w:type="dxa"/>
            <w:noWrap w:val="0"/>
            <w:vAlign w:val="center"/>
          </w:tcPr>
          <w:p w14:paraId="25BF9B56">
            <w:pPr>
              <w:pStyle w:val="29"/>
              <w:pageBreakBefore w:val="0"/>
              <w:shd w:val="clear" w:color="auto" w:fill="auto"/>
              <w:kinsoku/>
              <w:overflowPunct/>
              <w:topLinePunct w:val="0"/>
              <w:bidi w:val="0"/>
              <w:snapToGrid w:val="0"/>
              <w:spacing w:line="360" w:lineRule="auto"/>
              <w:jc w:val="center"/>
              <w:rPr>
                <w:bCs/>
                <w:color w:val="auto"/>
                <w:sz w:val="24"/>
                <w:szCs w:val="24"/>
                <w:highlight w:val="none"/>
                <w:lang w:eastAsia="zh-CN"/>
              </w:rPr>
            </w:pPr>
          </w:p>
        </w:tc>
        <w:tc>
          <w:tcPr>
            <w:tcW w:w="1249" w:type="dxa"/>
            <w:noWrap w:val="0"/>
            <w:vAlign w:val="center"/>
          </w:tcPr>
          <w:p w14:paraId="7D14C440">
            <w:pPr>
              <w:pStyle w:val="29"/>
              <w:pageBreakBefore w:val="0"/>
              <w:shd w:val="clear" w:color="auto" w:fill="auto"/>
              <w:kinsoku/>
              <w:overflowPunct/>
              <w:topLinePunct w:val="0"/>
              <w:bidi w:val="0"/>
              <w:snapToGrid w:val="0"/>
              <w:spacing w:line="360" w:lineRule="auto"/>
              <w:jc w:val="center"/>
              <w:rPr>
                <w:bCs/>
                <w:color w:val="auto"/>
                <w:sz w:val="24"/>
                <w:szCs w:val="24"/>
                <w:highlight w:val="none"/>
                <w:lang w:eastAsia="zh-CN"/>
              </w:rPr>
            </w:pPr>
          </w:p>
        </w:tc>
        <w:tc>
          <w:tcPr>
            <w:tcW w:w="7606" w:type="dxa"/>
            <w:noWrap w:val="0"/>
            <w:vAlign w:val="center"/>
          </w:tcPr>
          <w:p w14:paraId="2211854F">
            <w:pPr>
              <w:pageBreakBefore w:val="0"/>
              <w:shd w:val="clear" w:color="auto" w:fill="auto"/>
              <w:kinsoku/>
              <w:overflowPunct/>
              <w:topLinePunct w:val="0"/>
              <w:bidi w:val="0"/>
              <w:snapToGrid w:val="0"/>
              <w:spacing w:line="360" w:lineRule="auto"/>
              <w:rPr>
                <w:highlight w:val="none"/>
              </w:rPr>
            </w:pPr>
          </w:p>
        </w:tc>
      </w:tr>
      <w:tr w14:paraId="0ED6A7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766" w:type="dxa"/>
            <w:noWrap w:val="0"/>
            <w:vAlign w:val="center"/>
          </w:tcPr>
          <w:p w14:paraId="26BE6470">
            <w:pPr>
              <w:pStyle w:val="29"/>
              <w:pageBreakBefore w:val="0"/>
              <w:shd w:val="clear" w:color="auto" w:fill="auto"/>
              <w:kinsoku/>
              <w:overflowPunct/>
              <w:topLinePunct w:val="0"/>
              <w:bidi w:val="0"/>
              <w:snapToGrid w:val="0"/>
              <w:spacing w:line="360" w:lineRule="auto"/>
              <w:jc w:val="center"/>
              <w:rPr>
                <w:bCs/>
                <w:color w:val="auto"/>
                <w:sz w:val="24"/>
                <w:szCs w:val="24"/>
                <w:highlight w:val="none"/>
                <w:lang w:eastAsia="zh-CN"/>
              </w:rPr>
            </w:pPr>
          </w:p>
        </w:tc>
        <w:tc>
          <w:tcPr>
            <w:tcW w:w="1249" w:type="dxa"/>
            <w:noWrap w:val="0"/>
            <w:vAlign w:val="center"/>
          </w:tcPr>
          <w:p w14:paraId="4734B3D1">
            <w:pPr>
              <w:pStyle w:val="29"/>
              <w:pageBreakBefore w:val="0"/>
              <w:shd w:val="clear" w:color="auto" w:fill="auto"/>
              <w:kinsoku/>
              <w:overflowPunct/>
              <w:topLinePunct w:val="0"/>
              <w:bidi w:val="0"/>
              <w:snapToGrid w:val="0"/>
              <w:spacing w:line="360" w:lineRule="auto"/>
              <w:jc w:val="center"/>
              <w:rPr>
                <w:bCs/>
                <w:color w:val="auto"/>
                <w:sz w:val="24"/>
                <w:szCs w:val="24"/>
                <w:highlight w:val="none"/>
                <w:lang w:eastAsia="zh-CN"/>
              </w:rPr>
            </w:pPr>
          </w:p>
        </w:tc>
        <w:tc>
          <w:tcPr>
            <w:tcW w:w="7606" w:type="dxa"/>
            <w:noWrap w:val="0"/>
            <w:vAlign w:val="center"/>
          </w:tcPr>
          <w:p w14:paraId="66D85DE8">
            <w:pPr>
              <w:pageBreakBefore w:val="0"/>
              <w:shd w:val="clear" w:color="auto" w:fill="auto"/>
              <w:kinsoku/>
              <w:overflowPunct/>
              <w:topLinePunct w:val="0"/>
              <w:bidi w:val="0"/>
              <w:snapToGrid w:val="0"/>
              <w:spacing w:line="360" w:lineRule="auto"/>
              <w:rPr>
                <w:highlight w:val="none"/>
              </w:rPr>
            </w:pPr>
          </w:p>
        </w:tc>
      </w:tr>
      <w:tr w14:paraId="21745F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766" w:type="dxa"/>
            <w:noWrap w:val="0"/>
            <w:vAlign w:val="center"/>
          </w:tcPr>
          <w:p w14:paraId="1CF4716D">
            <w:pPr>
              <w:pStyle w:val="29"/>
              <w:pageBreakBefore w:val="0"/>
              <w:shd w:val="clear" w:color="auto" w:fill="auto"/>
              <w:kinsoku/>
              <w:overflowPunct/>
              <w:topLinePunct w:val="0"/>
              <w:bidi w:val="0"/>
              <w:snapToGrid w:val="0"/>
              <w:spacing w:line="360" w:lineRule="auto"/>
              <w:jc w:val="center"/>
              <w:rPr>
                <w:bCs/>
                <w:color w:val="auto"/>
                <w:sz w:val="24"/>
                <w:szCs w:val="24"/>
                <w:highlight w:val="none"/>
                <w:lang w:eastAsia="zh-CN"/>
              </w:rPr>
            </w:pPr>
          </w:p>
        </w:tc>
        <w:tc>
          <w:tcPr>
            <w:tcW w:w="1249" w:type="dxa"/>
            <w:noWrap w:val="0"/>
            <w:vAlign w:val="center"/>
          </w:tcPr>
          <w:p w14:paraId="54A10C2C">
            <w:pPr>
              <w:pStyle w:val="29"/>
              <w:pageBreakBefore w:val="0"/>
              <w:shd w:val="clear" w:color="auto" w:fill="auto"/>
              <w:kinsoku/>
              <w:overflowPunct/>
              <w:topLinePunct w:val="0"/>
              <w:bidi w:val="0"/>
              <w:snapToGrid w:val="0"/>
              <w:spacing w:line="360" w:lineRule="auto"/>
              <w:jc w:val="center"/>
              <w:rPr>
                <w:bCs/>
                <w:color w:val="auto"/>
                <w:sz w:val="24"/>
                <w:szCs w:val="24"/>
                <w:highlight w:val="none"/>
                <w:lang w:eastAsia="zh-CN"/>
              </w:rPr>
            </w:pPr>
          </w:p>
        </w:tc>
        <w:tc>
          <w:tcPr>
            <w:tcW w:w="7606" w:type="dxa"/>
            <w:noWrap w:val="0"/>
            <w:vAlign w:val="center"/>
          </w:tcPr>
          <w:p w14:paraId="3D086202">
            <w:pPr>
              <w:pageBreakBefore w:val="0"/>
              <w:shd w:val="clear" w:color="auto" w:fill="auto"/>
              <w:kinsoku/>
              <w:overflowPunct/>
              <w:topLinePunct w:val="0"/>
              <w:bidi w:val="0"/>
              <w:snapToGrid w:val="0"/>
              <w:spacing w:line="360" w:lineRule="auto"/>
              <w:rPr>
                <w:highlight w:val="none"/>
              </w:rPr>
            </w:pPr>
          </w:p>
        </w:tc>
      </w:tr>
      <w:tr w14:paraId="23505F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766" w:type="dxa"/>
            <w:noWrap w:val="0"/>
            <w:vAlign w:val="center"/>
          </w:tcPr>
          <w:p w14:paraId="11E85B93">
            <w:pPr>
              <w:pStyle w:val="29"/>
              <w:pageBreakBefore w:val="0"/>
              <w:shd w:val="clear" w:color="auto" w:fill="auto"/>
              <w:kinsoku/>
              <w:overflowPunct/>
              <w:topLinePunct w:val="0"/>
              <w:bidi w:val="0"/>
              <w:snapToGrid w:val="0"/>
              <w:spacing w:line="360" w:lineRule="auto"/>
              <w:jc w:val="center"/>
              <w:rPr>
                <w:bCs/>
                <w:color w:val="auto"/>
                <w:sz w:val="24"/>
                <w:szCs w:val="24"/>
                <w:highlight w:val="none"/>
                <w:lang w:eastAsia="zh-CN"/>
              </w:rPr>
            </w:pPr>
          </w:p>
        </w:tc>
        <w:tc>
          <w:tcPr>
            <w:tcW w:w="1249" w:type="dxa"/>
            <w:noWrap w:val="0"/>
            <w:vAlign w:val="center"/>
          </w:tcPr>
          <w:p w14:paraId="4DA49CDC">
            <w:pPr>
              <w:pStyle w:val="29"/>
              <w:pageBreakBefore w:val="0"/>
              <w:shd w:val="clear" w:color="auto" w:fill="auto"/>
              <w:kinsoku/>
              <w:overflowPunct/>
              <w:topLinePunct w:val="0"/>
              <w:bidi w:val="0"/>
              <w:snapToGrid w:val="0"/>
              <w:spacing w:line="360" w:lineRule="auto"/>
              <w:jc w:val="center"/>
              <w:rPr>
                <w:bCs/>
                <w:color w:val="auto"/>
                <w:sz w:val="24"/>
                <w:szCs w:val="24"/>
                <w:highlight w:val="none"/>
                <w:lang w:eastAsia="zh-CN"/>
              </w:rPr>
            </w:pPr>
          </w:p>
        </w:tc>
        <w:tc>
          <w:tcPr>
            <w:tcW w:w="7606" w:type="dxa"/>
            <w:noWrap w:val="0"/>
            <w:vAlign w:val="center"/>
          </w:tcPr>
          <w:p w14:paraId="1B5DD162">
            <w:pPr>
              <w:pageBreakBefore w:val="0"/>
              <w:shd w:val="clear" w:color="auto" w:fill="auto"/>
              <w:kinsoku/>
              <w:overflowPunct/>
              <w:topLinePunct w:val="0"/>
              <w:bidi w:val="0"/>
              <w:snapToGrid w:val="0"/>
              <w:spacing w:line="360" w:lineRule="auto"/>
              <w:rPr>
                <w:highlight w:val="none"/>
              </w:rPr>
            </w:pPr>
          </w:p>
        </w:tc>
      </w:tr>
      <w:tr w14:paraId="05866C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766" w:type="dxa"/>
            <w:noWrap w:val="0"/>
            <w:vAlign w:val="center"/>
          </w:tcPr>
          <w:p w14:paraId="2D96DB3D">
            <w:pPr>
              <w:pStyle w:val="29"/>
              <w:pageBreakBefore w:val="0"/>
              <w:shd w:val="clear" w:color="auto" w:fill="auto"/>
              <w:kinsoku/>
              <w:overflowPunct/>
              <w:topLinePunct w:val="0"/>
              <w:bidi w:val="0"/>
              <w:snapToGrid w:val="0"/>
              <w:spacing w:line="360" w:lineRule="auto"/>
              <w:jc w:val="center"/>
              <w:rPr>
                <w:bCs/>
                <w:color w:val="auto"/>
                <w:sz w:val="24"/>
                <w:szCs w:val="24"/>
                <w:highlight w:val="none"/>
                <w:lang w:eastAsia="zh-CN"/>
              </w:rPr>
            </w:pPr>
          </w:p>
        </w:tc>
        <w:tc>
          <w:tcPr>
            <w:tcW w:w="1249" w:type="dxa"/>
            <w:noWrap w:val="0"/>
            <w:vAlign w:val="center"/>
          </w:tcPr>
          <w:p w14:paraId="220935CE">
            <w:pPr>
              <w:pStyle w:val="29"/>
              <w:pageBreakBefore w:val="0"/>
              <w:shd w:val="clear" w:color="auto" w:fill="auto"/>
              <w:kinsoku/>
              <w:overflowPunct/>
              <w:topLinePunct w:val="0"/>
              <w:bidi w:val="0"/>
              <w:snapToGrid w:val="0"/>
              <w:spacing w:line="360" w:lineRule="auto"/>
              <w:jc w:val="center"/>
              <w:rPr>
                <w:bCs/>
                <w:color w:val="auto"/>
                <w:sz w:val="24"/>
                <w:szCs w:val="24"/>
                <w:highlight w:val="none"/>
                <w:lang w:eastAsia="zh-CN"/>
              </w:rPr>
            </w:pPr>
          </w:p>
        </w:tc>
        <w:tc>
          <w:tcPr>
            <w:tcW w:w="7606" w:type="dxa"/>
            <w:noWrap w:val="0"/>
            <w:vAlign w:val="center"/>
          </w:tcPr>
          <w:p w14:paraId="43D4C9E2">
            <w:pPr>
              <w:pageBreakBefore w:val="0"/>
              <w:shd w:val="clear" w:color="auto" w:fill="auto"/>
              <w:kinsoku/>
              <w:overflowPunct/>
              <w:topLinePunct w:val="0"/>
              <w:bidi w:val="0"/>
              <w:snapToGrid w:val="0"/>
              <w:spacing w:line="360" w:lineRule="auto"/>
              <w:rPr>
                <w:highlight w:val="none"/>
              </w:rPr>
            </w:pPr>
          </w:p>
        </w:tc>
      </w:tr>
      <w:tr w14:paraId="2BFD66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766" w:type="dxa"/>
            <w:noWrap w:val="0"/>
            <w:vAlign w:val="center"/>
          </w:tcPr>
          <w:p w14:paraId="10224D2D">
            <w:pPr>
              <w:pStyle w:val="29"/>
              <w:pageBreakBefore w:val="0"/>
              <w:shd w:val="clear" w:color="auto" w:fill="auto"/>
              <w:kinsoku/>
              <w:overflowPunct/>
              <w:topLinePunct w:val="0"/>
              <w:bidi w:val="0"/>
              <w:snapToGrid w:val="0"/>
              <w:spacing w:line="360" w:lineRule="auto"/>
              <w:jc w:val="center"/>
              <w:rPr>
                <w:bCs/>
                <w:color w:val="auto"/>
                <w:sz w:val="24"/>
                <w:szCs w:val="24"/>
                <w:highlight w:val="none"/>
                <w:lang w:eastAsia="zh-CN"/>
              </w:rPr>
            </w:pPr>
          </w:p>
        </w:tc>
        <w:tc>
          <w:tcPr>
            <w:tcW w:w="1249" w:type="dxa"/>
            <w:noWrap w:val="0"/>
            <w:vAlign w:val="center"/>
          </w:tcPr>
          <w:p w14:paraId="3369F3FE">
            <w:pPr>
              <w:pStyle w:val="29"/>
              <w:pageBreakBefore w:val="0"/>
              <w:shd w:val="clear" w:color="auto" w:fill="auto"/>
              <w:kinsoku/>
              <w:overflowPunct/>
              <w:topLinePunct w:val="0"/>
              <w:bidi w:val="0"/>
              <w:snapToGrid w:val="0"/>
              <w:spacing w:line="360" w:lineRule="auto"/>
              <w:jc w:val="center"/>
              <w:rPr>
                <w:bCs/>
                <w:color w:val="auto"/>
                <w:sz w:val="24"/>
                <w:szCs w:val="24"/>
                <w:highlight w:val="none"/>
                <w:lang w:eastAsia="zh-CN"/>
              </w:rPr>
            </w:pPr>
          </w:p>
        </w:tc>
        <w:tc>
          <w:tcPr>
            <w:tcW w:w="7606" w:type="dxa"/>
            <w:noWrap w:val="0"/>
            <w:vAlign w:val="center"/>
          </w:tcPr>
          <w:p w14:paraId="0916F222">
            <w:pPr>
              <w:pageBreakBefore w:val="0"/>
              <w:shd w:val="clear" w:color="auto" w:fill="auto"/>
              <w:kinsoku/>
              <w:overflowPunct/>
              <w:topLinePunct w:val="0"/>
              <w:bidi w:val="0"/>
              <w:snapToGrid w:val="0"/>
              <w:spacing w:line="360" w:lineRule="auto"/>
              <w:rPr>
                <w:highlight w:val="none"/>
              </w:rPr>
            </w:pPr>
          </w:p>
        </w:tc>
      </w:tr>
      <w:tr w14:paraId="0E50C1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766" w:type="dxa"/>
            <w:noWrap w:val="0"/>
            <w:vAlign w:val="center"/>
          </w:tcPr>
          <w:p w14:paraId="24264B1C">
            <w:pPr>
              <w:pStyle w:val="29"/>
              <w:pageBreakBefore w:val="0"/>
              <w:shd w:val="clear" w:color="auto" w:fill="auto"/>
              <w:kinsoku/>
              <w:overflowPunct/>
              <w:topLinePunct w:val="0"/>
              <w:bidi w:val="0"/>
              <w:snapToGrid w:val="0"/>
              <w:spacing w:line="360" w:lineRule="auto"/>
              <w:jc w:val="center"/>
              <w:rPr>
                <w:bCs/>
                <w:color w:val="auto"/>
                <w:sz w:val="24"/>
                <w:szCs w:val="24"/>
                <w:highlight w:val="none"/>
                <w:lang w:eastAsia="zh-CN"/>
              </w:rPr>
            </w:pPr>
          </w:p>
        </w:tc>
        <w:tc>
          <w:tcPr>
            <w:tcW w:w="1249" w:type="dxa"/>
            <w:noWrap w:val="0"/>
            <w:vAlign w:val="center"/>
          </w:tcPr>
          <w:p w14:paraId="47821F15">
            <w:pPr>
              <w:pStyle w:val="29"/>
              <w:pageBreakBefore w:val="0"/>
              <w:shd w:val="clear" w:color="auto" w:fill="auto"/>
              <w:kinsoku/>
              <w:overflowPunct/>
              <w:topLinePunct w:val="0"/>
              <w:bidi w:val="0"/>
              <w:snapToGrid w:val="0"/>
              <w:spacing w:line="360" w:lineRule="auto"/>
              <w:jc w:val="center"/>
              <w:rPr>
                <w:bCs/>
                <w:color w:val="auto"/>
                <w:sz w:val="24"/>
                <w:szCs w:val="24"/>
                <w:highlight w:val="none"/>
                <w:lang w:eastAsia="zh-CN"/>
              </w:rPr>
            </w:pPr>
          </w:p>
        </w:tc>
        <w:tc>
          <w:tcPr>
            <w:tcW w:w="7606" w:type="dxa"/>
            <w:noWrap w:val="0"/>
            <w:vAlign w:val="center"/>
          </w:tcPr>
          <w:p w14:paraId="2030EF12">
            <w:pPr>
              <w:pageBreakBefore w:val="0"/>
              <w:shd w:val="clear" w:color="auto" w:fill="auto"/>
              <w:kinsoku/>
              <w:overflowPunct/>
              <w:topLinePunct w:val="0"/>
              <w:bidi w:val="0"/>
              <w:snapToGrid w:val="0"/>
              <w:spacing w:line="360" w:lineRule="auto"/>
              <w:rPr>
                <w:highlight w:val="none"/>
              </w:rPr>
            </w:pPr>
          </w:p>
        </w:tc>
      </w:tr>
    </w:tbl>
    <w:p w14:paraId="244BE018">
      <w:pPr>
        <w:pageBreakBefore w:val="0"/>
        <w:shd w:val="clear" w:color="auto" w:fill="auto"/>
        <w:kinsoku/>
        <w:overflowPunct/>
        <w:topLinePunct w:val="0"/>
        <w:bidi w:val="0"/>
        <w:snapToGrid w:val="0"/>
        <w:spacing w:line="360" w:lineRule="auto"/>
        <w:jc w:val="center"/>
        <w:outlineLvl w:val="0"/>
        <w:rPr>
          <w:rFonts w:hint="eastAsia" w:hAnsi="宋体"/>
          <w:b/>
          <w:color w:val="auto"/>
          <w:sz w:val="30"/>
          <w:szCs w:val="30"/>
          <w:highlight w:val="none"/>
        </w:rPr>
      </w:pPr>
    </w:p>
    <w:p w14:paraId="070A0D95">
      <w:pPr>
        <w:pageBreakBefore w:val="0"/>
        <w:shd w:val="clear" w:color="auto" w:fill="auto"/>
        <w:kinsoku/>
        <w:overflowPunct/>
        <w:topLinePunct w:val="0"/>
        <w:bidi w:val="0"/>
        <w:snapToGrid w:val="0"/>
        <w:spacing w:line="360" w:lineRule="auto"/>
        <w:jc w:val="center"/>
        <w:outlineLvl w:val="0"/>
        <w:rPr>
          <w:rFonts w:hint="eastAsia" w:hAnsi="宋体"/>
          <w:b/>
          <w:color w:val="auto"/>
          <w:sz w:val="30"/>
          <w:szCs w:val="30"/>
          <w:highlight w:val="none"/>
        </w:rPr>
      </w:pPr>
    </w:p>
    <w:p w14:paraId="49B5968F">
      <w:pPr>
        <w:pageBreakBefore w:val="0"/>
        <w:shd w:val="clear" w:color="auto" w:fill="auto"/>
        <w:kinsoku/>
        <w:overflowPunct/>
        <w:topLinePunct w:val="0"/>
        <w:bidi w:val="0"/>
        <w:snapToGrid w:val="0"/>
        <w:spacing w:line="360" w:lineRule="auto"/>
        <w:jc w:val="center"/>
        <w:outlineLvl w:val="0"/>
        <w:rPr>
          <w:rFonts w:hint="eastAsia" w:hAnsi="宋体"/>
          <w:b/>
          <w:color w:val="auto"/>
          <w:sz w:val="30"/>
          <w:szCs w:val="30"/>
          <w:highlight w:val="none"/>
        </w:rPr>
      </w:pPr>
    </w:p>
    <w:p w14:paraId="3FDF483C">
      <w:pPr>
        <w:pageBreakBefore w:val="0"/>
        <w:shd w:val="clear" w:color="auto" w:fill="auto"/>
        <w:kinsoku/>
        <w:overflowPunct/>
        <w:topLinePunct w:val="0"/>
        <w:bidi w:val="0"/>
        <w:snapToGrid w:val="0"/>
        <w:spacing w:line="360" w:lineRule="auto"/>
        <w:jc w:val="center"/>
        <w:outlineLvl w:val="0"/>
        <w:rPr>
          <w:rFonts w:hint="eastAsia" w:hAnsi="宋体"/>
          <w:b/>
          <w:color w:val="auto"/>
          <w:sz w:val="30"/>
          <w:szCs w:val="30"/>
          <w:highlight w:val="none"/>
          <w:lang w:val="en-US" w:eastAsia="zh-CN"/>
        </w:rPr>
      </w:pPr>
      <w:r>
        <w:rPr>
          <w:rFonts w:hint="eastAsia" w:hAnsi="宋体"/>
          <w:b/>
          <w:color w:val="auto"/>
          <w:sz w:val="30"/>
          <w:szCs w:val="30"/>
          <w:highlight w:val="none"/>
        </w:rPr>
        <w:t>第四章  图纸、基本技术标准和要求（另附）</w:t>
      </w:r>
    </w:p>
    <w:p w14:paraId="7AD5FFFE">
      <w:pPr>
        <w:pageBreakBefore w:val="0"/>
        <w:shd w:val="clear" w:color="auto" w:fill="auto"/>
        <w:kinsoku/>
        <w:overflowPunct/>
        <w:topLinePunct w:val="0"/>
        <w:bidi w:val="0"/>
        <w:snapToGrid w:val="0"/>
        <w:spacing w:line="360" w:lineRule="auto"/>
        <w:jc w:val="both"/>
        <w:outlineLvl w:val="0"/>
        <w:rPr>
          <w:rFonts w:hint="eastAsia" w:hAnsi="宋体"/>
          <w:b/>
          <w:color w:val="auto"/>
          <w:sz w:val="30"/>
          <w:szCs w:val="30"/>
          <w:highlight w:val="none"/>
          <w:lang w:val="en-US" w:eastAsia="zh-CN"/>
        </w:rPr>
      </w:pPr>
    </w:p>
    <w:p w14:paraId="0F45BA98">
      <w:pPr>
        <w:pageBreakBefore w:val="0"/>
        <w:shd w:val="clear" w:color="auto" w:fill="auto"/>
        <w:kinsoku/>
        <w:overflowPunct/>
        <w:topLinePunct w:val="0"/>
        <w:bidi w:val="0"/>
        <w:snapToGrid w:val="0"/>
        <w:spacing w:line="360" w:lineRule="auto"/>
        <w:jc w:val="center"/>
        <w:outlineLvl w:val="0"/>
        <w:rPr>
          <w:rFonts w:hint="eastAsia" w:hAnsi="宋体"/>
          <w:b/>
          <w:color w:val="auto"/>
          <w:sz w:val="30"/>
          <w:szCs w:val="30"/>
          <w:highlight w:val="none"/>
          <w:lang w:val="en-US" w:eastAsia="zh-CN"/>
        </w:rPr>
      </w:pPr>
    </w:p>
    <w:p w14:paraId="6FDC0367">
      <w:pPr>
        <w:pageBreakBefore w:val="0"/>
        <w:shd w:val="clear" w:color="auto" w:fill="auto"/>
        <w:kinsoku/>
        <w:overflowPunct/>
        <w:topLinePunct w:val="0"/>
        <w:bidi w:val="0"/>
        <w:snapToGrid w:val="0"/>
        <w:spacing w:line="360" w:lineRule="auto"/>
        <w:jc w:val="center"/>
        <w:outlineLvl w:val="0"/>
        <w:rPr>
          <w:rFonts w:hint="eastAsia" w:hAnsi="宋体"/>
          <w:b/>
          <w:color w:val="auto"/>
          <w:sz w:val="30"/>
          <w:szCs w:val="30"/>
          <w:highlight w:val="none"/>
          <w:lang w:val="en-US" w:eastAsia="zh-CN"/>
        </w:rPr>
      </w:pPr>
    </w:p>
    <w:p w14:paraId="58F6ACE0">
      <w:pPr>
        <w:pageBreakBefore w:val="0"/>
        <w:shd w:val="clear" w:color="auto" w:fill="auto"/>
        <w:kinsoku/>
        <w:overflowPunct/>
        <w:topLinePunct w:val="0"/>
        <w:bidi w:val="0"/>
        <w:snapToGrid w:val="0"/>
        <w:spacing w:line="360" w:lineRule="auto"/>
        <w:jc w:val="center"/>
        <w:outlineLvl w:val="0"/>
        <w:rPr>
          <w:rFonts w:hint="eastAsia" w:hAnsi="宋体"/>
          <w:b/>
          <w:color w:val="auto"/>
          <w:sz w:val="30"/>
          <w:szCs w:val="30"/>
          <w:highlight w:val="none"/>
          <w:lang w:val="en-US" w:eastAsia="zh-CN"/>
        </w:rPr>
      </w:pPr>
    </w:p>
    <w:p w14:paraId="7043E29A">
      <w:pPr>
        <w:pageBreakBefore w:val="0"/>
        <w:shd w:val="clear" w:color="auto" w:fill="auto"/>
        <w:kinsoku/>
        <w:overflowPunct/>
        <w:topLinePunct w:val="0"/>
        <w:bidi w:val="0"/>
        <w:snapToGrid w:val="0"/>
        <w:spacing w:line="360" w:lineRule="auto"/>
        <w:jc w:val="center"/>
        <w:outlineLvl w:val="0"/>
        <w:rPr>
          <w:rFonts w:hAnsi="宋体"/>
          <w:b/>
          <w:color w:val="auto"/>
          <w:sz w:val="30"/>
          <w:szCs w:val="30"/>
          <w:highlight w:val="none"/>
        </w:rPr>
      </w:pPr>
      <w:bookmarkStart w:id="4" w:name="_Toc91226584"/>
      <w:r>
        <w:rPr>
          <w:rFonts w:hint="eastAsia" w:hAnsi="宋体"/>
          <w:b/>
          <w:color w:val="auto"/>
          <w:sz w:val="30"/>
          <w:szCs w:val="30"/>
          <w:highlight w:val="none"/>
        </w:rPr>
        <w:t>第五章  工程量清单（另附）</w:t>
      </w:r>
      <w:bookmarkEnd w:id="4"/>
    </w:p>
    <w:p w14:paraId="58FBDE07">
      <w:pPr>
        <w:pageBreakBefore w:val="0"/>
        <w:shd w:val="clear" w:color="auto" w:fill="auto"/>
        <w:kinsoku/>
        <w:overflowPunct/>
        <w:topLinePunct w:val="0"/>
        <w:bidi w:val="0"/>
        <w:snapToGrid w:val="0"/>
        <w:spacing w:line="360" w:lineRule="auto"/>
        <w:jc w:val="center"/>
        <w:outlineLvl w:val="0"/>
        <w:rPr>
          <w:rFonts w:hint="eastAsia" w:hAnsi="宋体"/>
          <w:b/>
          <w:color w:val="auto"/>
          <w:sz w:val="32"/>
          <w:szCs w:val="32"/>
          <w:highlight w:val="none"/>
          <w:lang w:val="en-US" w:eastAsia="zh-CN"/>
        </w:rPr>
      </w:pPr>
      <w:r>
        <w:rPr>
          <w:rFonts w:hint="eastAsia" w:hAnsi="宋体"/>
          <w:b/>
          <w:color w:val="auto"/>
          <w:sz w:val="30"/>
          <w:szCs w:val="30"/>
          <w:highlight w:val="none"/>
        </w:rPr>
        <w:br w:type="page"/>
      </w:r>
      <w:r>
        <w:rPr>
          <w:rFonts w:hint="eastAsia" w:hAnsi="宋体"/>
          <w:b/>
          <w:color w:val="auto"/>
          <w:sz w:val="32"/>
          <w:szCs w:val="32"/>
          <w:highlight w:val="none"/>
        </w:rPr>
        <w:t>第六章  合同条款</w:t>
      </w:r>
      <w:r>
        <w:rPr>
          <w:rFonts w:hint="eastAsia" w:hAnsi="宋体"/>
          <w:b/>
          <w:color w:val="auto"/>
          <w:sz w:val="32"/>
          <w:szCs w:val="32"/>
          <w:highlight w:val="none"/>
          <w:lang w:val="en-US" w:eastAsia="zh-CN"/>
        </w:rPr>
        <w:t>及格式</w:t>
      </w:r>
    </w:p>
    <w:p w14:paraId="4D8511E2">
      <w:pPr>
        <w:numPr>
          <w:ilvl w:val="0"/>
          <w:numId w:val="0"/>
        </w:numPr>
        <w:adjustRightInd w:val="0"/>
        <w:snapToGrid w:val="0"/>
        <w:spacing w:line="360" w:lineRule="auto"/>
        <w:ind w:firstLine="562" w:firstLineChars="200"/>
        <w:rPr>
          <w:rFonts w:hint="eastAsia" w:ascii="宋体" w:hAnsi="宋体" w:eastAsia="宋体" w:cs="Times New Roman"/>
          <w:b/>
          <w:bCs/>
          <w:color w:val="auto"/>
          <w:sz w:val="28"/>
          <w:szCs w:val="28"/>
          <w:highlight w:val="none"/>
          <w:u w:val="none"/>
          <w:lang w:val="en-US" w:eastAsia="zh-CN"/>
        </w:rPr>
      </w:pPr>
    </w:p>
    <w:p w14:paraId="53FE1E04">
      <w:pPr>
        <w:spacing w:line="360" w:lineRule="auto"/>
        <w:rPr>
          <w:rFonts w:hint="eastAsia" w:ascii="宋体" w:hAnsi="宋体" w:eastAsia="宋体" w:cs="宋体"/>
          <w:sz w:val="24"/>
          <w:highlight w:val="none"/>
          <w:lang w:val="en-US" w:eastAsia="zh-CN"/>
        </w:rPr>
      </w:pPr>
    </w:p>
    <w:p w14:paraId="313F61D9">
      <w:pPr>
        <w:spacing w:line="360" w:lineRule="auto"/>
        <w:rPr>
          <w:rFonts w:hint="eastAsia" w:ascii="宋体" w:hAnsi="宋体" w:eastAsia="宋体" w:cs="宋体"/>
          <w:sz w:val="24"/>
          <w:highlight w:val="none"/>
          <w:lang w:val="en-US" w:eastAsia="zh-CN"/>
        </w:rPr>
      </w:pPr>
    </w:p>
    <w:p w14:paraId="64B8B341">
      <w:pPr>
        <w:spacing w:line="360" w:lineRule="auto"/>
        <w:rPr>
          <w:rFonts w:hint="eastAsia" w:ascii="宋体" w:hAnsi="宋体" w:eastAsia="宋体" w:cs="宋体"/>
          <w:sz w:val="24"/>
          <w:highlight w:val="none"/>
          <w:u w:val="single"/>
        </w:rPr>
      </w:pPr>
      <w:r>
        <w:rPr>
          <w:rFonts w:hint="eastAsia" w:ascii="宋体" w:hAnsi="宋体" w:eastAsia="宋体" w:cs="宋体"/>
          <w:sz w:val="24"/>
          <w:highlight w:val="none"/>
          <w:lang w:val="en-US" w:eastAsia="zh-CN"/>
        </w:rPr>
        <w:t>项目</w:t>
      </w:r>
      <w:r>
        <w:rPr>
          <w:rFonts w:hint="eastAsia" w:ascii="宋体" w:hAnsi="宋体" w:eastAsia="宋体" w:cs="宋体"/>
          <w:sz w:val="24"/>
          <w:highlight w:val="none"/>
        </w:rPr>
        <w:t>编号：</w:t>
      </w:r>
      <w:r>
        <w:rPr>
          <w:rFonts w:hint="eastAsia" w:ascii="宋体" w:hAnsi="宋体" w:eastAsia="宋体" w:cs="宋体"/>
          <w:sz w:val="24"/>
          <w:highlight w:val="none"/>
          <w:u w:val="single"/>
        </w:rPr>
        <w:t xml:space="preserve">           </w:t>
      </w:r>
    </w:p>
    <w:p w14:paraId="7A1FDFFB">
      <w:pPr>
        <w:spacing w:line="360" w:lineRule="auto"/>
        <w:rPr>
          <w:rFonts w:hint="eastAsia" w:ascii="宋体" w:hAnsi="宋体" w:eastAsia="宋体" w:cs="宋体"/>
          <w:sz w:val="24"/>
          <w:highlight w:val="none"/>
          <w:u w:val="single"/>
        </w:rPr>
      </w:pPr>
    </w:p>
    <w:p w14:paraId="18C30053">
      <w:pPr>
        <w:spacing w:line="480" w:lineRule="auto"/>
        <w:jc w:val="center"/>
        <w:rPr>
          <w:rFonts w:hint="eastAsia" w:ascii="宋体" w:hAnsi="宋体" w:eastAsia="宋体" w:cs="宋体"/>
          <w:b/>
          <w:sz w:val="36"/>
          <w:szCs w:val="36"/>
          <w:highlight w:val="none"/>
        </w:rPr>
      </w:pPr>
      <w:r>
        <w:rPr>
          <w:rFonts w:hint="eastAsia" w:ascii="宋体" w:hAnsi="宋体" w:eastAsia="宋体" w:cs="宋体"/>
          <w:b/>
          <w:sz w:val="36"/>
          <w:szCs w:val="36"/>
          <w:highlight w:val="none"/>
        </w:rPr>
        <w:t>合同参考范本</w:t>
      </w:r>
    </w:p>
    <w:p w14:paraId="4288E40A">
      <w:pPr>
        <w:spacing w:line="480" w:lineRule="auto"/>
        <w:jc w:val="center"/>
        <w:rPr>
          <w:rFonts w:hint="eastAsia" w:ascii="宋体" w:hAnsi="宋体" w:eastAsia="宋体" w:cs="宋体"/>
          <w:b/>
          <w:sz w:val="36"/>
          <w:szCs w:val="36"/>
          <w:highlight w:val="none"/>
        </w:rPr>
      </w:pPr>
      <w:r>
        <w:rPr>
          <w:rFonts w:hint="eastAsia" w:ascii="宋体" w:hAnsi="宋体" w:eastAsia="宋体" w:cs="宋体"/>
          <w:b/>
          <w:sz w:val="36"/>
          <w:szCs w:val="36"/>
          <w:highlight w:val="none"/>
          <w:lang w:val="en-US" w:eastAsia="zh-CN"/>
        </w:rPr>
        <w:t>以实际签订为准</w:t>
      </w:r>
    </w:p>
    <w:p w14:paraId="3F7194E8">
      <w:pPr>
        <w:pStyle w:val="30"/>
        <w:ind w:leftChars="0" w:firstLine="2465" w:firstLineChars="682"/>
        <w:jc w:val="left"/>
        <w:rPr>
          <w:rFonts w:hint="eastAsia" w:ascii="宋体" w:hAnsi="宋体" w:eastAsia="宋体" w:cs="宋体"/>
          <w:b/>
          <w:sz w:val="36"/>
          <w:szCs w:val="36"/>
          <w:highlight w:val="none"/>
        </w:rPr>
      </w:pPr>
    </w:p>
    <w:p w14:paraId="3DDCB304">
      <w:pPr>
        <w:pStyle w:val="30"/>
        <w:rPr>
          <w:rFonts w:hint="eastAsia" w:ascii="宋体" w:hAnsi="宋体" w:eastAsia="宋体" w:cs="宋体"/>
          <w:szCs w:val="24"/>
          <w:highlight w:val="none"/>
        </w:rPr>
      </w:pPr>
    </w:p>
    <w:p w14:paraId="40F08488">
      <w:pPr>
        <w:spacing w:before="120" w:line="360" w:lineRule="auto"/>
        <w:ind w:left="960"/>
        <w:rPr>
          <w:rFonts w:hint="eastAsia" w:ascii="宋体" w:hAnsi="宋体" w:eastAsia="宋体" w:cs="宋体"/>
          <w:sz w:val="24"/>
          <w:highlight w:val="none"/>
          <w:u w:val="single"/>
        </w:rPr>
      </w:pPr>
      <w:r>
        <w:rPr>
          <w:rFonts w:hint="eastAsia" w:ascii="宋体" w:hAnsi="宋体" w:eastAsia="宋体" w:cs="宋体"/>
          <w:sz w:val="24"/>
          <w:highlight w:val="none"/>
        </w:rPr>
        <w:t>项目名称：</w:t>
      </w:r>
      <w:r>
        <w:rPr>
          <w:rFonts w:hint="eastAsia" w:ascii="宋体" w:hAnsi="宋体" w:eastAsia="宋体" w:cs="宋体"/>
          <w:sz w:val="24"/>
          <w:highlight w:val="none"/>
          <w:u w:val="single"/>
        </w:rPr>
        <w:t xml:space="preserve"> </w:t>
      </w:r>
      <w:r>
        <w:rPr>
          <w:rFonts w:hint="eastAsia" w:ascii="宋体" w:hAnsi="宋体" w:eastAsia="宋体" w:cs="宋体"/>
          <w:sz w:val="24"/>
          <w:highlight w:val="none"/>
          <w:u w:val="single"/>
          <w:lang w:val="en-US" w:eastAsia="zh-CN"/>
        </w:rPr>
        <w:t>铜陵市郊区六个乡镇污水提质增效项目污水处理厂视频监控采购安装工程</w:t>
      </w:r>
      <w:r>
        <w:rPr>
          <w:rFonts w:hint="eastAsia" w:ascii="宋体" w:hAnsi="宋体" w:eastAsia="宋体" w:cs="宋体"/>
          <w:sz w:val="24"/>
          <w:highlight w:val="none"/>
          <w:u w:val="single"/>
        </w:rPr>
        <w:t xml:space="preserve">  </w:t>
      </w:r>
    </w:p>
    <w:p w14:paraId="39309B66">
      <w:pPr>
        <w:spacing w:line="360" w:lineRule="auto"/>
        <w:rPr>
          <w:rFonts w:hint="eastAsia" w:ascii="宋体" w:hAnsi="宋体" w:eastAsia="宋体" w:cs="宋体"/>
          <w:sz w:val="24"/>
          <w:highlight w:val="none"/>
        </w:rPr>
      </w:pPr>
    </w:p>
    <w:p w14:paraId="52A89034">
      <w:pPr>
        <w:spacing w:before="120" w:line="360" w:lineRule="auto"/>
        <w:ind w:left="960"/>
        <w:rPr>
          <w:rFonts w:hint="default" w:ascii="宋体" w:hAnsi="宋体" w:eastAsia="宋体" w:cs="宋体"/>
          <w:sz w:val="24"/>
          <w:highlight w:val="none"/>
          <w:u w:val="single"/>
          <w:lang w:val="en-US" w:eastAsia="zh-CN"/>
        </w:rPr>
      </w:pPr>
      <w:r>
        <w:rPr>
          <w:rFonts w:hint="eastAsia" w:ascii="宋体" w:hAnsi="宋体" w:eastAsia="宋体" w:cs="宋体"/>
          <w:sz w:val="24"/>
          <w:highlight w:val="none"/>
        </w:rPr>
        <w:t>甲方：</w:t>
      </w:r>
      <w:r>
        <w:rPr>
          <w:rFonts w:hint="eastAsia" w:ascii="宋体" w:hAnsi="宋体" w:eastAsia="宋体" w:cs="宋体"/>
          <w:sz w:val="24"/>
          <w:highlight w:val="none"/>
          <w:u w:val="single"/>
        </w:rPr>
        <w:t xml:space="preserve">     </w:t>
      </w:r>
      <w:r>
        <w:rPr>
          <w:rFonts w:hint="eastAsia" w:ascii="宋体" w:hAnsi="宋体" w:eastAsia="宋体" w:cs="宋体"/>
          <w:sz w:val="24"/>
          <w:highlight w:val="none"/>
          <w:u w:val="single"/>
          <w:lang w:val="en-US" w:eastAsia="zh-CN"/>
        </w:rPr>
        <w:t>铜陵金诚资产运营有限公司</w:t>
      </w:r>
      <w:r>
        <w:rPr>
          <w:rFonts w:hint="eastAsia" w:ascii="宋体" w:hAnsi="宋体" w:eastAsia="宋体" w:cs="宋体"/>
          <w:sz w:val="24"/>
          <w:highlight w:val="none"/>
          <w:u w:val="single"/>
        </w:rPr>
        <w:t xml:space="preserve">    </w:t>
      </w:r>
      <w:r>
        <w:rPr>
          <w:rFonts w:hint="eastAsia" w:ascii="宋体" w:hAnsi="宋体" w:cs="宋体"/>
          <w:sz w:val="24"/>
          <w:highlight w:val="none"/>
          <w:u w:val="single"/>
          <w:lang w:val="en-US" w:eastAsia="zh-CN"/>
        </w:rPr>
        <w:t xml:space="preserve">      </w:t>
      </w:r>
    </w:p>
    <w:p w14:paraId="2B547EAD">
      <w:pPr>
        <w:spacing w:before="120" w:line="360" w:lineRule="auto"/>
        <w:rPr>
          <w:rFonts w:hint="eastAsia" w:ascii="宋体" w:hAnsi="宋体" w:eastAsia="宋体" w:cs="宋体"/>
          <w:sz w:val="24"/>
          <w:highlight w:val="none"/>
        </w:rPr>
      </w:pPr>
    </w:p>
    <w:p w14:paraId="10BB8ED0">
      <w:pPr>
        <w:spacing w:before="120" w:line="360" w:lineRule="auto"/>
        <w:ind w:left="960"/>
        <w:rPr>
          <w:rFonts w:hint="eastAsia" w:ascii="宋体" w:hAnsi="宋体" w:eastAsia="宋体" w:cs="宋体"/>
          <w:sz w:val="24"/>
          <w:highlight w:val="none"/>
          <w:u w:val="single"/>
        </w:rPr>
      </w:pPr>
      <w:r>
        <w:rPr>
          <w:rFonts w:hint="eastAsia" w:ascii="宋体" w:hAnsi="宋体" w:eastAsia="宋体" w:cs="宋体"/>
          <w:sz w:val="24"/>
          <w:highlight w:val="none"/>
        </w:rPr>
        <w:t>乙方：</w:t>
      </w:r>
      <w:r>
        <w:rPr>
          <w:rFonts w:hint="eastAsia" w:ascii="宋体" w:hAnsi="宋体" w:eastAsia="宋体" w:cs="宋体"/>
          <w:sz w:val="24"/>
          <w:highlight w:val="none"/>
          <w:u w:val="single"/>
        </w:rPr>
        <w:t xml:space="preserve">                                       </w:t>
      </w:r>
    </w:p>
    <w:p w14:paraId="1A8F7ECF">
      <w:pPr>
        <w:spacing w:before="120" w:line="360" w:lineRule="auto"/>
        <w:rPr>
          <w:rFonts w:hint="eastAsia" w:ascii="宋体" w:hAnsi="宋体" w:eastAsia="宋体" w:cs="宋体"/>
          <w:sz w:val="24"/>
          <w:highlight w:val="none"/>
        </w:rPr>
      </w:pPr>
    </w:p>
    <w:p w14:paraId="4C9E9A4F">
      <w:pPr>
        <w:spacing w:before="120" w:line="360" w:lineRule="auto"/>
        <w:ind w:firstLine="960" w:firstLineChars="400"/>
        <w:rPr>
          <w:rFonts w:hint="eastAsia" w:ascii="宋体" w:hAnsi="宋体" w:eastAsia="宋体" w:cs="宋体"/>
          <w:sz w:val="24"/>
          <w:highlight w:val="none"/>
          <w:u w:val="single"/>
        </w:rPr>
      </w:pPr>
      <w:r>
        <w:rPr>
          <w:rFonts w:hint="eastAsia" w:ascii="宋体" w:hAnsi="宋体" w:eastAsia="宋体" w:cs="宋体"/>
          <w:sz w:val="24"/>
          <w:highlight w:val="none"/>
        </w:rPr>
        <w:t>签订地：</w:t>
      </w:r>
      <w:r>
        <w:rPr>
          <w:rFonts w:hint="eastAsia" w:ascii="宋体" w:hAnsi="宋体" w:eastAsia="宋体" w:cs="宋体"/>
          <w:sz w:val="24"/>
          <w:highlight w:val="none"/>
          <w:u w:val="single"/>
        </w:rPr>
        <w:t xml:space="preserve">                                     </w:t>
      </w:r>
    </w:p>
    <w:p w14:paraId="584093B5">
      <w:pPr>
        <w:spacing w:before="120" w:line="360" w:lineRule="auto"/>
        <w:rPr>
          <w:rFonts w:hint="eastAsia" w:ascii="宋体" w:hAnsi="宋体" w:eastAsia="宋体" w:cs="宋体"/>
          <w:sz w:val="24"/>
          <w:highlight w:val="none"/>
        </w:rPr>
      </w:pPr>
    </w:p>
    <w:p w14:paraId="1BDB9996">
      <w:pPr>
        <w:spacing w:before="120" w:line="360" w:lineRule="auto"/>
        <w:ind w:firstLine="960" w:firstLineChars="400"/>
        <w:rPr>
          <w:rFonts w:hint="eastAsia" w:ascii="宋体" w:hAnsi="宋体" w:eastAsia="宋体" w:cs="宋体"/>
          <w:sz w:val="24"/>
          <w:highlight w:val="none"/>
          <w:u w:val="single"/>
        </w:rPr>
      </w:pPr>
      <w:r>
        <w:rPr>
          <w:rFonts w:hint="eastAsia" w:ascii="宋体" w:hAnsi="宋体" w:eastAsia="宋体" w:cs="宋体"/>
          <w:sz w:val="24"/>
          <w:highlight w:val="none"/>
        </w:rPr>
        <w:t>签订日期：</w:t>
      </w:r>
      <w:r>
        <w:rPr>
          <w:rFonts w:hint="eastAsia" w:ascii="宋体" w:hAnsi="宋体" w:eastAsia="宋体" w:cs="宋体"/>
          <w:sz w:val="24"/>
          <w:highlight w:val="none"/>
          <w:u w:val="single"/>
        </w:rPr>
        <w:t xml:space="preserve">        </w:t>
      </w:r>
      <w:r>
        <w:rPr>
          <w:rFonts w:hint="eastAsia" w:ascii="宋体" w:hAnsi="宋体" w:eastAsia="宋体" w:cs="宋体"/>
          <w:sz w:val="24"/>
          <w:highlight w:val="none"/>
        </w:rPr>
        <w:t>年</w:t>
      </w:r>
      <w:r>
        <w:rPr>
          <w:rFonts w:hint="eastAsia" w:ascii="宋体" w:hAnsi="宋体" w:eastAsia="宋体" w:cs="宋体"/>
          <w:sz w:val="24"/>
          <w:highlight w:val="none"/>
          <w:u w:val="single"/>
        </w:rPr>
        <w:t xml:space="preserve">       </w:t>
      </w:r>
      <w:r>
        <w:rPr>
          <w:rFonts w:hint="eastAsia" w:ascii="宋体" w:hAnsi="宋体" w:eastAsia="宋体" w:cs="宋体"/>
          <w:sz w:val="24"/>
          <w:highlight w:val="none"/>
        </w:rPr>
        <w:t>月</w:t>
      </w:r>
      <w:r>
        <w:rPr>
          <w:rFonts w:hint="eastAsia" w:ascii="宋体" w:hAnsi="宋体" w:eastAsia="宋体" w:cs="宋体"/>
          <w:sz w:val="24"/>
          <w:highlight w:val="none"/>
          <w:u w:val="single"/>
        </w:rPr>
        <w:t xml:space="preserve">       </w:t>
      </w:r>
      <w:r>
        <w:rPr>
          <w:rFonts w:hint="eastAsia" w:ascii="宋体" w:hAnsi="宋体" w:eastAsia="宋体" w:cs="宋体"/>
          <w:sz w:val="24"/>
          <w:highlight w:val="none"/>
        </w:rPr>
        <w:t>日</w:t>
      </w:r>
    </w:p>
    <w:p w14:paraId="1AA3E386">
      <w:pPr>
        <w:rPr>
          <w:rFonts w:hint="eastAsia"/>
          <w:highlight w:val="none"/>
        </w:rPr>
      </w:pPr>
    </w:p>
    <w:p w14:paraId="1BC876B3">
      <w:pPr>
        <w:wordWrap/>
        <w:adjustRightInd/>
        <w:snapToGrid w:val="0"/>
        <w:spacing w:after="0" w:line="360" w:lineRule="auto"/>
        <w:jc w:val="center"/>
        <w:textAlignment w:val="auto"/>
        <w:rPr>
          <w:rFonts w:hint="eastAsia" w:ascii="宋体" w:hAnsi="宋体" w:eastAsia="宋体" w:cs="宋体"/>
          <w:b/>
          <w:sz w:val="32"/>
          <w:szCs w:val="32"/>
          <w:highlight w:val="none"/>
        </w:rPr>
      </w:pPr>
    </w:p>
    <w:p w14:paraId="22F1524E">
      <w:pPr>
        <w:wordWrap/>
        <w:adjustRightInd/>
        <w:snapToGrid w:val="0"/>
        <w:spacing w:after="0" w:line="360" w:lineRule="auto"/>
        <w:jc w:val="center"/>
        <w:textAlignment w:val="auto"/>
        <w:rPr>
          <w:rFonts w:hint="eastAsia" w:ascii="宋体" w:hAnsi="宋体" w:eastAsia="宋体" w:cs="宋体"/>
          <w:b/>
          <w:sz w:val="32"/>
          <w:szCs w:val="32"/>
          <w:highlight w:val="none"/>
        </w:rPr>
      </w:pPr>
    </w:p>
    <w:p w14:paraId="5E5E7221">
      <w:pPr>
        <w:wordWrap/>
        <w:adjustRightInd/>
        <w:snapToGrid w:val="0"/>
        <w:spacing w:after="0" w:line="360" w:lineRule="auto"/>
        <w:jc w:val="center"/>
        <w:textAlignment w:val="auto"/>
        <w:rPr>
          <w:rFonts w:hint="eastAsia" w:ascii="宋体" w:hAnsi="宋体" w:eastAsia="宋体" w:cs="宋体"/>
          <w:b/>
          <w:sz w:val="32"/>
          <w:szCs w:val="32"/>
          <w:highlight w:val="none"/>
        </w:rPr>
      </w:pPr>
    </w:p>
    <w:p w14:paraId="3D879C2F">
      <w:pPr>
        <w:wordWrap/>
        <w:adjustRightInd/>
        <w:snapToGrid w:val="0"/>
        <w:spacing w:after="0" w:line="360" w:lineRule="auto"/>
        <w:jc w:val="center"/>
        <w:textAlignment w:val="auto"/>
        <w:rPr>
          <w:rFonts w:hint="eastAsia" w:ascii="宋体" w:hAnsi="宋体" w:eastAsia="宋体" w:cs="宋体"/>
          <w:b/>
          <w:sz w:val="32"/>
          <w:szCs w:val="32"/>
          <w:highlight w:val="none"/>
        </w:rPr>
      </w:pPr>
    </w:p>
    <w:p w14:paraId="6DC80364">
      <w:pPr>
        <w:keepNext w:val="0"/>
        <w:keepLines w:val="0"/>
        <w:pageBreakBefore w:val="0"/>
        <w:widowControl w:val="0"/>
        <w:shd w:val="clear" w:color="auto" w:fill="auto"/>
        <w:kinsoku/>
        <w:wordWrap/>
        <w:overflowPunct/>
        <w:topLinePunct w:val="0"/>
        <w:autoSpaceDE/>
        <w:autoSpaceDN/>
        <w:bidi w:val="0"/>
        <w:adjustRightInd/>
        <w:snapToGrid w:val="0"/>
        <w:spacing w:line="360" w:lineRule="auto"/>
        <w:ind w:firstLine="0" w:firstLineChars="0"/>
        <w:jc w:val="center"/>
        <w:textAlignment w:val="auto"/>
        <w:outlineLvl w:val="0"/>
        <w:rPr>
          <w:rFonts w:hint="eastAsia" w:hAnsi="宋体" w:eastAsia="宋体"/>
          <w:b/>
          <w:color w:val="auto"/>
          <w:sz w:val="30"/>
          <w:szCs w:val="30"/>
          <w:highlight w:val="none"/>
          <w:lang w:eastAsia="zh-CN"/>
        </w:rPr>
      </w:pPr>
      <w:r>
        <w:rPr>
          <w:rFonts w:hint="eastAsia" w:hAnsi="宋体"/>
          <w:b/>
          <w:color w:val="auto"/>
          <w:sz w:val="30"/>
          <w:szCs w:val="30"/>
          <w:highlight w:val="none"/>
          <w:u w:val="single"/>
          <w:lang w:eastAsia="zh-CN"/>
        </w:rPr>
        <w:t>铜陵市郊区六个乡镇污水提质增效项目污水处理厂视频监控采购安装工程</w:t>
      </w:r>
      <w:r>
        <w:rPr>
          <w:rFonts w:hint="eastAsia" w:hAnsi="宋体"/>
          <w:b/>
          <w:color w:val="auto"/>
          <w:sz w:val="30"/>
          <w:szCs w:val="30"/>
          <w:highlight w:val="none"/>
        </w:rPr>
        <w:t>合同</w:t>
      </w:r>
      <w:r>
        <w:rPr>
          <w:rFonts w:hint="eastAsia" w:hAnsi="宋体"/>
          <w:b/>
          <w:color w:val="auto"/>
          <w:sz w:val="30"/>
          <w:szCs w:val="30"/>
          <w:highlight w:val="none"/>
          <w:lang w:val="en-US" w:eastAsia="zh-CN"/>
        </w:rPr>
        <w:t>协议书</w:t>
      </w:r>
    </w:p>
    <w:p w14:paraId="0621A74B">
      <w:pPr>
        <w:keepNext w:val="0"/>
        <w:keepLines w:val="0"/>
        <w:pageBreakBefore w:val="0"/>
        <w:widowControl w:val="0"/>
        <w:kinsoku/>
        <w:wordWrap/>
        <w:overflowPunct/>
        <w:topLinePunct w:val="0"/>
        <w:autoSpaceDE/>
        <w:autoSpaceDN/>
        <w:bidi w:val="0"/>
        <w:adjustRightInd w:val="0"/>
        <w:snapToGrid w:val="0"/>
        <w:spacing w:line="221" w:lineRule="auto"/>
        <w:ind w:left="0" w:right="0" w:firstLine="420" w:firstLineChars="200"/>
        <w:textAlignment w:val="auto"/>
        <w:rPr>
          <w:rFonts w:ascii="宋体" w:hAnsi="宋体" w:eastAsia="宋体" w:cs="宋体"/>
          <w:color w:val="auto"/>
          <w:sz w:val="21"/>
          <w:szCs w:val="21"/>
          <w:highlight w:val="none"/>
        </w:rPr>
      </w:pPr>
    </w:p>
    <w:p w14:paraId="6EF42535">
      <w:pPr>
        <w:keepNext w:val="0"/>
        <w:keepLines w:val="0"/>
        <w:pageBreakBefore w:val="0"/>
        <w:widowControl w:val="0"/>
        <w:tabs>
          <w:tab w:val="left" w:pos="5950"/>
        </w:tabs>
        <w:kinsoku/>
        <w:wordWrap/>
        <w:overflowPunct/>
        <w:topLinePunct w:val="0"/>
        <w:autoSpaceDE/>
        <w:autoSpaceDN/>
        <w:bidi w:val="0"/>
        <w:adjustRightInd w:val="0"/>
        <w:snapToGrid w:val="0"/>
        <w:spacing w:line="360" w:lineRule="auto"/>
        <w:ind w:left="0" w:right="0" w:firstLine="464" w:firstLineChars="200"/>
        <w:jc w:val="both"/>
        <w:textAlignment w:val="auto"/>
        <w:rPr>
          <w:rFonts w:hint="eastAsia" w:ascii="宋体" w:hAnsi="宋体" w:eastAsia="宋体" w:cs="宋体"/>
          <w:color w:val="auto"/>
          <w:spacing w:val="-4"/>
          <w:sz w:val="24"/>
          <w:szCs w:val="24"/>
          <w:highlight w:val="none"/>
        </w:rPr>
      </w:pPr>
      <w:r>
        <w:rPr>
          <w:rFonts w:hint="eastAsia" w:ascii="宋体" w:hAnsi="宋体" w:eastAsia="宋体" w:cs="宋体"/>
          <w:color w:val="auto"/>
          <w:spacing w:val="-4"/>
          <w:sz w:val="24"/>
          <w:szCs w:val="24"/>
          <w:highlight w:val="none"/>
        </w:rPr>
        <w:t>发包人（甲方）：</w:t>
      </w:r>
      <w:r>
        <w:rPr>
          <w:rFonts w:hint="eastAsia" w:ascii="宋体" w:hAnsi="宋体" w:eastAsia="宋体" w:cs="宋体"/>
          <w:color w:val="auto"/>
          <w:spacing w:val="-4"/>
          <w:sz w:val="24"/>
          <w:szCs w:val="24"/>
          <w:highlight w:val="none"/>
          <w:u w:val="single"/>
          <w:lang w:val="en-US" w:eastAsia="zh-CN"/>
        </w:rPr>
        <w:t xml:space="preserve">  </w:t>
      </w:r>
      <w:r>
        <w:rPr>
          <w:rFonts w:hint="eastAsia" w:ascii="宋体" w:hAnsi="宋体" w:eastAsia="宋体" w:cs="宋体"/>
          <w:color w:val="auto"/>
          <w:spacing w:val="-4"/>
          <w:sz w:val="24"/>
          <w:szCs w:val="24"/>
          <w:highlight w:val="none"/>
          <w:u w:val="single"/>
        </w:rPr>
        <w:t>铜陵金诚资产运营有限公司</w:t>
      </w:r>
      <w:r>
        <w:rPr>
          <w:rFonts w:hint="eastAsia" w:ascii="宋体" w:hAnsi="宋体" w:eastAsia="宋体" w:cs="宋体"/>
          <w:color w:val="auto"/>
          <w:spacing w:val="-4"/>
          <w:sz w:val="24"/>
          <w:szCs w:val="24"/>
          <w:highlight w:val="none"/>
          <w:u w:val="single"/>
          <w:lang w:val="en-US" w:eastAsia="zh-CN"/>
        </w:rPr>
        <w:t xml:space="preserve">  </w:t>
      </w:r>
      <w:r>
        <w:rPr>
          <w:rFonts w:hint="eastAsia" w:ascii="宋体" w:hAnsi="宋体" w:eastAsia="宋体" w:cs="宋体"/>
          <w:color w:val="auto"/>
          <w:spacing w:val="-4"/>
          <w:sz w:val="24"/>
          <w:szCs w:val="24"/>
          <w:highlight w:val="none"/>
          <w:u w:val="single"/>
        </w:rPr>
        <w:t xml:space="preserve"> </w:t>
      </w:r>
    </w:p>
    <w:p w14:paraId="6957BDCE">
      <w:pPr>
        <w:keepNext w:val="0"/>
        <w:keepLines w:val="0"/>
        <w:pageBreakBefore w:val="0"/>
        <w:widowControl w:val="0"/>
        <w:tabs>
          <w:tab w:val="left" w:pos="5950"/>
        </w:tabs>
        <w:kinsoku/>
        <w:wordWrap/>
        <w:overflowPunct/>
        <w:topLinePunct w:val="0"/>
        <w:autoSpaceDE/>
        <w:autoSpaceDN/>
        <w:bidi w:val="0"/>
        <w:adjustRightInd w:val="0"/>
        <w:snapToGrid w:val="0"/>
        <w:spacing w:line="360" w:lineRule="auto"/>
        <w:ind w:left="0" w:right="0" w:firstLine="464" w:firstLineChars="20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pacing w:val="-4"/>
          <w:sz w:val="24"/>
          <w:szCs w:val="24"/>
          <w:highlight w:val="none"/>
        </w:rPr>
        <w:t>供货人（乙方</w:t>
      </w:r>
      <w:r>
        <w:rPr>
          <w:rFonts w:hint="eastAsia" w:ascii="宋体" w:hAnsi="宋体" w:eastAsia="宋体" w:cs="宋体"/>
          <w:color w:val="auto"/>
          <w:spacing w:val="8"/>
          <w:sz w:val="24"/>
          <w:szCs w:val="24"/>
          <w:highlight w:val="none"/>
        </w:rPr>
        <w:t>）：</w:t>
      </w:r>
      <w:r>
        <w:rPr>
          <w:rFonts w:hint="eastAsia" w:ascii="宋体" w:hAnsi="宋体" w:cs="宋体"/>
          <w:color w:val="auto"/>
          <w:sz w:val="24"/>
          <w:szCs w:val="24"/>
          <w:highlight w:val="none"/>
          <w:u w:val="single" w:color="auto"/>
          <w:lang w:val="en-US" w:eastAsia="zh-CN"/>
        </w:rPr>
        <w:t xml:space="preserve"> </w:t>
      </w:r>
      <w:r>
        <w:rPr>
          <w:rFonts w:hint="eastAsia" w:ascii="宋体" w:hAnsi="宋体" w:cs="宋体"/>
          <w:color w:val="auto"/>
          <w:spacing w:val="8"/>
          <w:sz w:val="24"/>
          <w:szCs w:val="24"/>
          <w:highlight w:val="none"/>
          <w:u w:val="single"/>
          <w:lang w:val="en-US" w:eastAsia="zh-CN"/>
        </w:rPr>
        <w:t xml:space="preserve"> </w:t>
      </w:r>
      <w:r>
        <w:rPr>
          <w:rFonts w:hint="eastAsia" w:ascii="宋体" w:hAnsi="宋体" w:cs="宋体"/>
          <w:color w:val="auto"/>
          <w:sz w:val="24"/>
          <w:szCs w:val="24"/>
          <w:highlight w:val="none"/>
          <w:u w:val="single" w:color="auto"/>
          <w:lang w:val="en-US" w:eastAsia="zh-CN"/>
        </w:rPr>
        <w:t xml:space="preserve">                         </w:t>
      </w:r>
    </w:p>
    <w:p w14:paraId="1CD48797">
      <w:pPr>
        <w:keepNext w:val="0"/>
        <w:keepLines w:val="0"/>
        <w:pageBreakBefore w:val="0"/>
        <w:widowControl w:val="0"/>
        <w:tabs>
          <w:tab w:val="left" w:pos="5950"/>
        </w:tabs>
        <w:kinsoku/>
        <w:wordWrap/>
        <w:overflowPunct/>
        <w:topLinePunct w:val="0"/>
        <w:autoSpaceDE/>
        <w:autoSpaceDN/>
        <w:bidi w:val="0"/>
        <w:adjustRightInd w:val="0"/>
        <w:snapToGrid w:val="0"/>
        <w:spacing w:line="360" w:lineRule="auto"/>
        <w:ind w:left="0" w:right="0" w:firstLine="472" w:firstLineChars="20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pacing w:val="-2"/>
          <w:sz w:val="24"/>
          <w:szCs w:val="24"/>
          <w:highlight w:val="none"/>
        </w:rPr>
        <w:t>签订地点：</w:t>
      </w:r>
      <w:r>
        <w:rPr>
          <w:rFonts w:hint="eastAsia" w:ascii="宋体" w:hAnsi="宋体" w:eastAsia="宋体" w:cs="宋体"/>
          <w:color w:val="auto"/>
          <w:sz w:val="24"/>
          <w:szCs w:val="24"/>
          <w:highlight w:val="none"/>
          <w:u w:val="single" w:color="auto"/>
        </w:rPr>
        <w:t xml:space="preserve"> </w:t>
      </w:r>
      <w:r>
        <w:rPr>
          <w:rFonts w:hint="eastAsia" w:ascii="宋体" w:hAnsi="宋体" w:cs="宋体"/>
          <w:color w:val="auto"/>
          <w:sz w:val="24"/>
          <w:szCs w:val="24"/>
          <w:highlight w:val="none"/>
          <w:u w:val="single" w:color="auto"/>
          <w:lang w:val="en-US" w:eastAsia="zh-CN"/>
        </w:rPr>
        <w:t>铜陵市郊区</w:t>
      </w:r>
      <w:r>
        <w:rPr>
          <w:rFonts w:hint="eastAsia" w:ascii="宋体" w:hAnsi="宋体" w:eastAsia="宋体" w:cs="宋体"/>
          <w:color w:val="auto"/>
          <w:sz w:val="24"/>
          <w:szCs w:val="24"/>
          <w:highlight w:val="none"/>
          <w:u w:val="single" w:color="auto"/>
        </w:rPr>
        <w:t xml:space="preserve"> </w:t>
      </w:r>
    </w:p>
    <w:p w14:paraId="35953BB9">
      <w:pPr>
        <w:keepNext w:val="0"/>
        <w:keepLines w:val="0"/>
        <w:pageBreakBefore w:val="0"/>
        <w:widowControl w:val="0"/>
        <w:kinsoku/>
        <w:wordWrap/>
        <w:overflowPunct/>
        <w:topLinePunct w:val="0"/>
        <w:autoSpaceDE/>
        <w:autoSpaceDN/>
        <w:bidi w:val="0"/>
        <w:adjustRightInd w:val="0"/>
        <w:snapToGrid w:val="0"/>
        <w:spacing w:line="360" w:lineRule="auto"/>
        <w:ind w:left="1679" w:leftChars="228" w:right="0" w:hanging="1200" w:hangingChars="500"/>
        <w:textAlignment w:val="auto"/>
        <w:rPr>
          <w:rFonts w:hint="default" w:ascii="宋体" w:hAnsi="宋体" w:eastAsia="宋体" w:cs="宋体"/>
          <w:color w:val="auto"/>
          <w:sz w:val="24"/>
          <w:szCs w:val="24"/>
          <w:highlight w:val="none"/>
          <w:u w:val="single" w:color="auto"/>
          <w:lang w:val="en-US" w:eastAsia="zh-CN"/>
        </w:rPr>
      </w:pPr>
      <w:r>
        <w:rPr>
          <w:rFonts w:hint="eastAsia" w:ascii="宋体" w:hAnsi="宋体" w:eastAsia="宋体" w:cs="宋体"/>
          <w:color w:val="auto"/>
          <w:sz w:val="24"/>
          <w:szCs w:val="24"/>
          <w:highlight w:val="none"/>
        </w:rPr>
        <w:t>项目名称：</w:t>
      </w:r>
      <w:r>
        <w:rPr>
          <w:rFonts w:hint="eastAsia" w:ascii="宋体" w:hAnsi="宋体" w:eastAsia="宋体" w:cs="宋体"/>
          <w:color w:val="auto"/>
          <w:sz w:val="24"/>
          <w:szCs w:val="24"/>
          <w:highlight w:val="none"/>
          <w:u w:val="single" w:color="auto"/>
          <w:lang w:val="en-US" w:eastAsia="zh-CN"/>
        </w:rPr>
        <w:t xml:space="preserve"> </w:t>
      </w:r>
      <w:r>
        <w:rPr>
          <w:rFonts w:hint="eastAsia" w:ascii="宋体" w:hAnsi="宋体" w:cs="宋体"/>
          <w:color w:val="auto"/>
          <w:sz w:val="24"/>
          <w:szCs w:val="24"/>
          <w:highlight w:val="none"/>
          <w:u w:val="single" w:color="auto"/>
          <w:lang w:val="en-US" w:eastAsia="zh-CN"/>
        </w:rPr>
        <w:t xml:space="preserve">铜陵市郊区六个乡镇污水提质增效项目污水处理厂视频监控采购安装工程 </w:t>
      </w:r>
    </w:p>
    <w:p w14:paraId="2FD87E4A">
      <w:pPr>
        <w:keepNext w:val="0"/>
        <w:keepLines w:val="0"/>
        <w:pageBreakBefore w:val="0"/>
        <w:widowControl w:val="0"/>
        <w:kinsoku/>
        <w:wordWrap/>
        <w:overflowPunct/>
        <w:topLinePunct w:val="0"/>
        <w:autoSpaceDE/>
        <w:autoSpaceDN/>
        <w:bidi w:val="0"/>
        <w:adjustRightInd w:val="0"/>
        <w:snapToGrid w:val="0"/>
        <w:spacing w:line="360" w:lineRule="auto"/>
        <w:ind w:left="0" w:right="0" w:firstLine="468"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pacing w:val="-3"/>
          <w:sz w:val="24"/>
          <w:szCs w:val="24"/>
          <w:highlight w:val="none"/>
        </w:rPr>
        <w:t>项目编号：</w:t>
      </w:r>
      <w:r>
        <w:rPr>
          <w:rFonts w:hint="eastAsia" w:ascii="宋体" w:hAnsi="宋体" w:eastAsia="宋体" w:cs="宋体"/>
          <w:color w:val="auto"/>
          <w:sz w:val="24"/>
          <w:szCs w:val="24"/>
          <w:highlight w:val="none"/>
          <w:u w:val="single" w:color="auto"/>
        </w:rPr>
        <w:t xml:space="preserve"> </w:t>
      </w:r>
      <w:r>
        <w:rPr>
          <w:rFonts w:hint="eastAsia" w:ascii="宋体" w:hAnsi="宋体" w:cs="宋体"/>
          <w:color w:val="auto"/>
          <w:sz w:val="24"/>
          <w:szCs w:val="24"/>
          <w:highlight w:val="none"/>
          <w:u w:val="single" w:color="auto"/>
          <w:lang w:val="en-US" w:eastAsia="zh-CN"/>
        </w:rPr>
        <w:t>/</w:t>
      </w:r>
      <w:r>
        <w:rPr>
          <w:rFonts w:hint="eastAsia" w:ascii="宋体" w:hAnsi="宋体" w:eastAsia="宋体" w:cs="宋体"/>
          <w:color w:val="auto"/>
          <w:sz w:val="24"/>
          <w:szCs w:val="24"/>
          <w:highlight w:val="none"/>
          <w:u w:val="single" w:color="auto"/>
        </w:rPr>
        <w:t xml:space="preserve"> </w:t>
      </w:r>
    </w:p>
    <w:p w14:paraId="435E4884">
      <w:pPr>
        <w:keepNext w:val="0"/>
        <w:keepLines w:val="0"/>
        <w:pageBreakBefore w:val="0"/>
        <w:widowControl w:val="0"/>
        <w:kinsoku/>
        <w:wordWrap/>
        <w:overflowPunct/>
        <w:topLinePunct w:val="0"/>
        <w:autoSpaceDE/>
        <w:autoSpaceDN/>
        <w:bidi w:val="0"/>
        <w:adjustRightInd w:val="0"/>
        <w:snapToGrid w:val="0"/>
        <w:spacing w:line="360" w:lineRule="auto"/>
        <w:ind w:left="0" w:right="0" w:firstLine="472" w:firstLineChars="20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pacing w:val="-2"/>
          <w:sz w:val="24"/>
          <w:szCs w:val="24"/>
          <w:highlight w:val="none"/>
        </w:rPr>
        <w:t>本项目采用</w:t>
      </w:r>
      <w:r>
        <w:rPr>
          <w:rFonts w:hint="eastAsia" w:ascii="宋体" w:hAnsi="宋体" w:eastAsia="宋体" w:cs="宋体"/>
          <w:color w:val="auto"/>
          <w:spacing w:val="-2"/>
          <w:sz w:val="24"/>
          <w:szCs w:val="24"/>
          <w:highlight w:val="none"/>
          <w:u w:val="single" w:color="auto"/>
        </w:rPr>
        <w:t>公开招标</w:t>
      </w:r>
      <w:r>
        <w:rPr>
          <w:rFonts w:hint="eastAsia" w:ascii="宋体" w:hAnsi="宋体" w:eastAsia="宋体" w:cs="宋体"/>
          <w:color w:val="auto"/>
          <w:spacing w:val="-2"/>
          <w:sz w:val="24"/>
          <w:szCs w:val="24"/>
          <w:highlight w:val="none"/>
        </w:rPr>
        <w:t>方式，经本项目评标委员会认真评审，决</w:t>
      </w:r>
      <w:r>
        <w:rPr>
          <w:rFonts w:hint="eastAsia" w:ascii="宋体" w:hAnsi="宋体" w:eastAsia="宋体" w:cs="宋体"/>
          <w:color w:val="auto"/>
          <w:spacing w:val="-3"/>
          <w:sz w:val="24"/>
          <w:szCs w:val="24"/>
          <w:highlight w:val="none"/>
        </w:rPr>
        <w:t>定将合同授予乙方。为进一步明确双</w:t>
      </w:r>
      <w:r>
        <w:rPr>
          <w:rFonts w:hint="eastAsia" w:ascii="宋体" w:hAnsi="宋体" w:eastAsia="宋体" w:cs="宋体"/>
          <w:color w:val="auto"/>
          <w:spacing w:val="-2"/>
          <w:sz w:val="24"/>
          <w:szCs w:val="24"/>
          <w:highlight w:val="none"/>
        </w:rPr>
        <w:t>方的责任，确保合同的顺利履行，根据相关法律规定及代理机构的招标</w:t>
      </w:r>
      <w:r>
        <w:rPr>
          <w:rFonts w:hint="eastAsia" w:ascii="宋体" w:hAnsi="宋体" w:eastAsia="宋体" w:cs="宋体"/>
          <w:color w:val="auto"/>
          <w:spacing w:val="-3"/>
          <w:sz w:val="24"/>
          <w:szCs w:val="24"/>
          <w:highlight w:val="none"/>
        </w:rPr>
        <w:t>文件、中标通知书等相关资料的</w:t>
      </w:r>
      <w:r>
        <w:rPr>
          <w:rFonts w:hint="eastAsia" w:ascii="宋体" w:hAnsi="宋体" w:eastAsia="宋体" w:cs="宋体"/>
          <w:color w:val="auto"/>
          <w:spacing w:val="-1"/>
          <w:sz w:val="24"/>
          <w:szCs w:val="24"/>
          <w:highlight w:val="none"/>
        </w:rPr>
        <w:t>要求，经甲乙双方充分协商，特订立本合同，以便共同遵守。</w:t>
      </w:r>
    </w:p>
    <w:p w14:paraId="47CEFF06">
      <w:pPr>
        <w:keepNext w:val="0"/>
        <w:keepLines w:val="0"/>
        <w:pageBreakBefore w:val="0"/>
        <w:widowControl w:val="0"/>
        <w:kinsoku/>
        <w:wordWrap/>
        <w:overflowPunct/>
        <w:topLinePunct w:val="0"/>
        <w:autoSpaceDE/>
        <w:autoSpaceDN/>
        <w:bidi w:val="0"/>
        <w:adjustRightInd w:val="0"/>
        <w:snapToGrid w:val="0"/>
        <w:spacing w:line="360" w:lineRule="auto"/>
        <w:ind w:left="0" w:right="0" w:firstLine="474" w:firstLineChars="200"/>
        <w:textAlignment w:val="auto"/>
        <w:outlineLvl w:val="1"/>
        <w:rPr>
          <w:rFonts w:hint="eastAsia" w:ascii="宋体" w:hAnsi="宋体" w:eastAsia="宋体" w:cs="宋体"/>
          <w:color w:val="auto"/>
          <w:sz w:val="24"/>
          <w:szCs w:val="24"/>
          <w:highlight w:val="none"/>
        </w:rPr>
      </w:pPr>
      <w:r>
        <w:rPr>
          <w:rFonts w:hint="eastAsia" w:ascii="宋体" w:hAnsi="宋体" w:eastAsia="宋体" w:cs="宋体"/>
          <w:b/>
          <w:bCs/>
          <w:color w:val="auto"/>
          <w:spacing w:val="-2"/>
          <w:sz w:val="24"/>
          <w:szCs w:val="24"/>
          <w:highlight w:val="none"/>
        </w:rPr>
        <w:t>第一条</w:t>
      </w:r>
      <w:r>
        <w:rPr>
          <w:rFonts w:hint="eastAsia" w:ascii="宋体" w:hAnsi="宋体" w:cs="宋体"/>
          <w:b/>
          <w:bCs/>
          <w:color w:val="auto"/>
          <w:spacing w:val="-2"/>
          <w:sz w:val="24"/>
          <w:szCs w:val="24"/>
          <w:highlight w:val="none"/>
          <w:lang w:val="en-US" w:eastAsia="zh-CN"/>
        </w:rPr>
        <w:t xml:space="preserve">  </w:t>
      </w:r>
      <w:r>
        <w:rPr>
          <w:rFonts w:hint="eastAsia" w:ascii="宋体" w:hAnsi="宋体" w:eastAsia="宋体" w:cs="宋体"/>
          <w:b/>
          <w:bCs/>
          <w:color w:val="auto"/>
          <w:spacing w:val="-2"/>
          <w:sz w:val="24"/>
          <w:szCs w:val="24"/>
          <w:highlight w:val="none"/>
        </w:rPr>
        <w:t>合同文件</w:t>
      </w:r>
    </w:p>
    <w:p w14:paraId="09CDE71B">
      <w:pPr>
        <w:keepNext w:val="0"/>
        <w:keepLines w:val="0"/>
        <w:pageBreakBefore w:val="0"/>
        <w:widowControl w:val="0"/>
        <w:kinsoku/>
        <w:wordWrap/>
        <w:overflowPunct/>
        <w:topLinePunct w:val="0"/>
        <w:autoSpaceDE/>
        <w:autoSpaceDN/>
        <w:bidi w:val="0"/>
        <w:adjustRightInd w:val="0"/>
        <w:snapToGrid w:val="0"/>
        <w:spacing w:line="360" w:lineRule="auto"/>
        <w:ind w:left="0" w:right="0" w:firstLine="468"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pacing w:val="-3"/>
          <w:sz w:val="24"/>
          <w:szCs w:val="24"/>
          <w:highlight w:val="none"/>
        </w:rPr>
        <w:t>下列与本次招标活动有关的文件及附件是本合</w:t>
      </w:r>
      <w:r>
        <w:rPr>
          <w:rFonts w:hint="eastAsia" w:ascii="宋体" w:hAnsi="宋体" w:eastAsia="宋体" w:cs="宋体"/>
          <w:color w:val="auto"/>
          <w:spacing w:val="-4"/>
          <w:sz w:val="24"/>
          <w:szCs w:val="24"/>
          <w:highlight w:val="none"/>
        </w:rPr>
        <w:t>同不可分割的组成部分，与本合同具有同等法律效力，</w:t>
      </w:r>
      <w:r>
        <w:rPr>
          <w:rFonts w:hint="eastAsia" w:ascii="宋体" w:hAnsi="宋体" w:eastAsia="宋体" w:cs="宋体"/>
          <w:color w:val="auto"/>
          <w:spacing w:val="-3"/>
          <w:sz w:val="24"/>
          <w:szCs w:val="24"/>
          <w:highlight w:val="none"/>
        </w:rPr>
        <w:t>这些文件包括但不限于：</w:t>
      </w:r>
    </w:p>
    <w:p w14:paraId="5C734CE5">
      <w:pPr>
        <w:keepNext w:val="0"/>
        <w:keepLines w:val="0"/>
        <w:pageBreakBefore w:val="0"/>
        <w:widowControl w:val="0"/>
        <w:kinsoku/>
        <w:wordWrap/>
        <w:overflowPunct/>
        <w:topLinePunct w:val="0"/>
        <w:autoSpaceDE/>
        <w:autoSpaceDN/>
        <w:bidi w:val="0"/>
        <w:adjustRightInd w:val="0"/>
        <w:snapToGrid w:val="0"/>
        <w:spacing w:line="360" w:lineRule="auto"/>
        <w:ind w:left="0" w:right="0" w:firstLine="476"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pacing w:val="-1"/>
          <w:sz w:val="24"/>
          <w:szCs w:val="24"/>
          <w:highlight w:val="none"/>
        </w:rPr>
        <w:t>（1）中标（成交）通知书；</w:t>
      </w:r>
    </w:p>
    <w:p w14:paraId="095CF87A">
      <w:pPr>
        <w:keepNext w:val="0"/>
        <w:keepLines w:val="0"/>
        <w:pageBreakBefore w:val="0"/>
        <w:widowControl w:val="0"/>
        <w:kinsoku/>
        <w:wordWrap/>
        <w:overflowPunct/>
        <w:topLinePunct w:val="0"/>
        <w:autoSpaceDE/>
        <w:autoSpaceDN/>
        <w:bidi w:val="0"/>
        <w:adjustRightInd w:val="0"/>
        <w:snapToGrid w:val="0"/>
        <w:spacing w:line="360" w:lineRule="auto"/>
        <w:ind w:left="0" w:right="0" w:firstLine="464"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pacing w:val="-4"/>
          <w:sz w:val="24"/>
          <w:szCs w:val="24"/>
          <w:highlight w:val="none"/>
        </w:rPr>
        <w:t>（2）招标文件及附件；</w:t>
      </w:r>
    </w:p>
    <w:p w14:paraId="34087C71">
      <w:pPr>
        <w:keepNext w:val="0"/>
        <w:keepLines w:val="0"/>
        <w:pageBreakBefore w:val="0"/>
        <w:widowControl w:val="0"/>
        <w:kinsoku/>
        <w:wordWrap/>
        <w:overflowPunct/>
        <w:topLinePunct w:val="0"/>
        <w:autoSpaceDE/>
        <w:autoSpaceDN/>
        <w:bidi w:val="0"/>
        <w:adjustRightInd w:val="0"/>
        <w:snapToGrid w:val="0"/>
        <w:spacing w:line="360" w:lineRule="auto"/>
        <w:ind w:left="0" w:right="0" w:firstLine="464"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pacing w:val="-4"/>
          <w:sz w:val="24"/>
          <w:szCs w:val="24"/>
          <w:highlight w:val="none"/>
        </w:rPr>
        <w:t>（3）响应文件及附件；</w:t>
      </w:r>
    </w:p>
    <w:p w14:paraId="07174966">
      <w:pPr>
        <w:keepNext w:val="0"/>
        <w:keepLines w:val="0"/>
        <w:pageBreakBefore w:val="0"/>
        <w:widowControl w:val="0"/>
        <w:kinsoku/>
        <w:wordWrap/>
        <w:overflowPunct/>
        <w:topLinePunct w:val="0"/>
        <w:autoSpaceDE/>
        <w:autoSpaceDN/>
        <w:bidi w:val="0"/>
        <w:adjustRightInd w:val="0"/>
        <w:snapToGrid w:val="0"/>
        <w:spacing w:line="360" w:lineRule="auto"/>
        <w:ind w:left="0" w:right="0" w:firstLine="476"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pacing w:val="-1"/>
          <w:sz w:val="24"/>
          <w:szCs w:val="24"/>
          <w:highlight w:val="none"/>
        </w:rPr>
        <w:t>（4）合同补充条款或说明；</w:t>
      </w:r>
    </w:p>
    <w:p w14:paraId="20CEB3F1">
      <w:pPr>
        <w:keepNext w:val="0"/>
        <w:keepLines w:val="0"/>
        <w:pageBreakBefore w:val="0"/>
        <w:widowControl w:val="0"/>
        <w:kinsoku/>
        <w:wordWrap/>
        <w:overflowPunct/>
        <w:topLinePunct w:val="0"/>
        <w:autoSpaceDE/>
        <w:autoSpaceDN/>
        <w:bidi w:val="0"/>
        <w:adjustRightInd w:val="0"/>
        <w:snapToGrid w:val="0"/>
        <w:spacing w:line="360" w:lineRule="auto"/>
        <w:ind w:left="0" w:right="0" w:firstLine="472" w:firstLineChars="200"/>
        <w:textAlignment w:val="auto"/>
        <w:rPr>
          <w:color w:val="auto"/>
          <w:sz w:val="24"/>
          <w:szCs w:val="24"/>
          <w:highlight w:val="none"/>
        </w:rPr>
      </w:pPr>
      <w:r>
        <w:rPr>
          <w:rFonts w:hint="eastAsia" w:ascii="宋体" w:hAnsi="宋体" w:eastAsia="宋体" w:cs="宋体"/>
          <w:color w:val="auto"/>
          <w:spacing w:val="-2"/>
          <w:sz w:val="24"/>
          <w:szCs w:val="24"/>
          <w:highlight w:val="none"/>
        </w:rPr>
        <w:t>（5）相关附件、图纸及电子版资料。</w:t>
      </w:r>
    </w:p>
    <w:p w14:paraId="357E3FDD">
      <w:pPr>
        <w:keepNext w:val="0"/>
        <w:keepLines w:val="0"/>
        <w:pageBreakBefore w:val="0"/>
        <w:widowControl w:val="0"/>
        <w:kinsoku/>
        <w:wordWrap/>
        <w:overflowPunct/>
        <w:topLinePunct w:val="0"/>
        <w:autoSpaceDE/>
        <w:autoSpaceDN/>
        <w:bidi w:val="0"/>
        <w:adjustRightInd w:val="0"/>
        <w:snapToGrid w:val="0"/>
        <w:spacing w:line="360" w:lineRule="auto"/>
        <w:ind w:left="0" w:right="0" w:firstLine="474" w:firstLineChars="200"/>
        <w:textAlignment w:val="auto"/>
        <w:outlineLvl w:val="1"/>
        <w:rPr>
          <w:rFonts w:hint="eastAsia" w:ascii="宋体" w:hAnsi="宋体" w:eastAsia="宋体" w:cs="宋体"/>
          <w:color w:val="auto"/>
          <w:sz w:val="24"/>
          <w:szCs w:val="24"/>
          <w:highlight w:val="none"/>
        </w:rPr>
      </w:pPr>
      <w:r>
        <w:rPr>
          <w:rFonts w:hint="eastAsia" w:ascii="宋体" w:hAnsi="宋体" w:eastAsia="宋体" w:cs="宋体"/>
          <w:b/>
          <w:bCs/>
          <w:color w:val="auto"/>
          <w:spacing w:val="-2"/>
          <w:sz w:val="24"/>
          <w:szCs w:val="24"/>
          <w:highlight w:val="none"/>
        </w:rPr>
        <w:t>第二条</w:t>
      </w:r>
      <w:r>
        <w:rPr>
          <w:rFonts w:hint="eastAsia" w:ascii="宋体" w:hAnsi="宋体" w:eastAsia="宋体" w:cs="宋体"/>
          <w:color w:val="auto"/>
          <w:spacing w:val="-2"/>
          <w:sz w:val="24"/>
          <w:szCs w:val="24"/>
          <w:highlight w:val="none"/>
        </w:rPr>
        <w:t xml:space="preserve">  </w:t>
      </w:r>
      <w:r>
        <w:rPr>
          <w:rFonts w:hint="eastAsia" w:ascii="宋体" w:hAnsi="宋体" w:eastAsia="宋体" w:cs="宋体"/>
          <w:b/>
          <w:bCs/>
          <w:color w:val="auto"/>
          <w:spacing w:val="-2"/>
          <w:sz w:val="24"/>
          <w:szCs w:val="24"/>
          <w:highlight w:val="none"/>
        </w:rPr>
        <w:t>合同内容及服务标准</w:t>
      </w:r>
    </w:p>
    <w:p w14:paraId="21F133DD">
      <w:pPr>
        <w:keepNext w:val="0"/>
        <w:keepLines w:val="0"/>
        <w:pageBreakBefore w:val="0"/>
        <w:widowControl w:val="0"/>
        <w:kinsoku/>
        <w:wordWrap/>
        <w:overflowPunct/>
        <w:topLinePunct w:val="0"/>
        <w:autoSpaceDE/>
        <w:autoSpaceDN/>
        <w:bidi w:val="0"/>
        <w:adjustRightInd w:val="0"/>
        <w:snapToGrid w:val="0"/>
        <w:spacing w:line="360" w:lineRule="auto"/>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本项目工程量清单中包括各类设备的采购</w:t>
      </w:r>
      <w:r>
        <w:rPr>
          <w:rFonts w:hint="eastAsia" w:ascii="宋体" w:hAnsi="宋体" w:eastAsia="宋体" w:cs="宋体"/>
          <w:color w:val="auto"/>
          <w:sz w:val="24"/>
          <w:szCs w:val="24"/>
          <w:highlight w:val="none"/>
          <w:lang w:val="en-US" w:eastAsia="zh-CN"/>
        </w:rPr>
        <w:t>及安装</w:t>
      </w:r>
      <w:r>
        <w:rPr>
          <w:rFonts w:hint="eastAsia" w:ascii="宋体" w:hAnsi="宋体" w:eastAsia="宋体" w:cs="宋体"/>
          <w:color w:val="auto"/>
          <w:sz w:val="24"/>
          <w:szCs w:val="24"/>
          <w:highlight w:val="none"/>
        </w:rPr>
        <w:t>等，具体见工</w:t>
      </w:r>
      <w:r>
        <w:rPr>
          <w:rFonts w:hint="eastAsia" w:ascii="宋体" w:hAnsi="宋体" w:eastAsia="宋体" w:cs="宋体"/>
          <w:color w:val="auto"/>
          <w:spacing w:val="-1"/>
          <w:sz w:val="24"/>
          <w:szCs w:val="24"/>
          <w:highlight w:val="none"/>
        </w:rPr>
        <w:t>程量清单</w:t>
      </w:r>
    </w:p>
    <w:p w14:paraId="537CB59E">
      <w:pPr>
        <w:keepNext w:val="0"/>
        <w:keepLines w:val="0"/>
        <w:pageBreakBefore w:val="0"/>
        <w:widowControl w:val="0"/>
        <w:kinsoku/>
        <w:wordWrap/>
        <w:overflowPunct/>
        <w:topLinePunct w:val="0"/>
        <w:autoSpaceDE/>
        <w:autoSpaceDN/>
        <w:bidi w:val="0"/>
        <w:adjustRightInd w:val="0"/>
        <w:snapToGrid w:val="0"/>
        <w:spacing w:line="360" w:lineRule="auto"/>
        <w:ind w:left="0" w:right="0" w:firstLine="474" w:firstLineChars="200"/>
        <w:textAlignment w:val="auto"/>
        <w:outlineLvl w:val="1"/>
        <w:rPr>
          <w:rFonts w:hint="eastAsia" w:ascii="宋体" w:hAnsi="宋体" w:eastAsia="宋体" w:cs="宋体"/>
          <w:color w:val="auto"/>
          <w:sz w:val="24"/>
          <w:szCs w:val="24"/>
          <w:highlight w:val="none"/>
        </w:rPr>
      </w:pPr>
      <w:r>
        <w:rPr>
          <w:rFonts w:hint="eastAsia" w:ascii="宋体" w:hAnsi="宋体" w:eastAsia="宋体" w:cs="宋体"/>
          <w:b/>
          <w:bCs/>
          <w:color w:val="auto"/>
          <w:spacing w:val="-2"/>
          <w:sz w:val="24"/>
          <w:szCs w:val="24"/>
          <w:highlight w:val="none"/>
        </w:rPr>
        <w:t>第三条</w:t>
      </w:r>
      <w:r>
        <w:rPr>
          <w:rFonts w:hint="eastAsia" w:ascii="宋体" w:hAnsi="宋体" w:cs="宋体"/>
          <w:b/>
          <w:bCs/>
          <w:color w:val="auto"/>
          <w:spacing w:val="-2"/>
          <w:sz w:val="24"/>
          <w:szCs w:val="24"/>
          <w:highlight w:val="none"/>
          <w:lang w:val="en-US" w:eastAsia="zh-CN"/>
        </w:rPr>
        <w:t xml:space="preserve">  </w:t>
      </w:r>
      <w:r>
        <w:rPr>
          <w:rFonts w:hint="eastAsia" w:ascii="宋体" w:hAnsi="宋体" w:eastAsia="宋体" w:cs="宋体"/>
          <w:b/>
          <w:bCs/>
          <w:color w:val="auto"/>
          <w:spacing w:val="-2"/>
          <w:sz w:val="24"/>
          <w:szCs w:val="24"/>
          <w:highlight w:val="none"/>
        </w:rPr>
        <w:t>包装、运输和交付</w:t>
      </w:r>
    </w:p>
    <w:p w14:paraId="5B92894B">
      <w:pPr>
        <w:keepNext w:val="0"/>
        <w:keepLines w:val="0"/>
        <w:pageBreakBefore w:val="0"/>
        <w:widowControl w:val="0"/>
        <w:kinsoku/>
        <w:wordWrap/>
        <w:overflowPunct/>
        <w:topLinePunct w:val="0"/>
        <w:autoSpaceDE/>
        <w:autoSpaceDN/>
        <w:bidi w:val="0"/>
        <w:adjustRightInd w:val="0"/>
        <w:snapToGrid w:val="0"/>
        <w:spacing w:line="360" w:lineRule="auto"/>
        <w:ind w:left="0" w:right="0" w:firstLine="468" w:firstLineChars="200"/>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pacing w:val="-3"/>
          <w:sz w:val="24"/>
          <w:szCs w:val="24"/>
          <w:highlight w:val="none"/>
        </w:rPr>
        <w:t>1、交付日期：</w:t>
      </w:r>
      <w:r>
        <w:rPr>
          <w:rFonts w:hint="eastAsia" w:ascii="宋体" w:hAnsi="宋体" w:eastAsia="宋体" w:cs="宋体"/>
          <w:color w:val="auto"/>
          <w:spacing w:val="-3"/>
          <w:sz w:val="24"/>
          <w:szCs w:val="24"/>
          <w:highlight w:val="none"/>
          <w:u w:val="single"/>
          <w:lang w:val="en-US" w:eastAsia="zh-CN"/>
        </w:rPr>
        <w:t>铜陵市郊区六个乡镇污水提质增效项目污水处理厂视频监控采购安装工程</w:t>
      </w:r>
    </w:p>
    <w:p w14:paraId="2F4014EB">
      <w:pPr>
        <w:keepNext w:val="0"/>
        <w:keepLines w:val="0"/>
        <w:pageBreakBefore w:val="0"/>
        <w:widowControl w:val="0"/>
        <w:kinsoku/>
        <w:wordWrap/>
        <w:overflowPunct/>
        <w:topLinePunct w:val="0"/>
        <w:autoSpaceDE/>
        <w:autoSpaceDN/>
        <w:bidi w:val="0"/>
        <w:adjustRightInd w:val="0"/>
        <w:snapToGrid w:val="0"/>
        <w:spacing w:line="360" w:lineRule="auto"/>
        <w:ind w:left="0" w:right="0" w:firstLine="476"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pacing w:val="-1"/>
          <w:sz w:val="24"/>
          <w:szCs w:val="24"/>
          <w:highlight w:val="none"/>
        </w:rPr>
        <w:t>2、交付地点：</w:t>
      </w:r>
      <w:r>
        <w:rPr>
          <w:rFonts w:hint="eastAsia" w:ascii="宋体" w:hAnsi="宋体" w:eastAsia="宋体" w:cs="宋体"/>
          <w:color w:val="auto"/>
          <w:spacing w:val="-1"/>
          <w:sz w:val="24"/>
          <w:szCs w:val="24"/>
          <w:highlight w:val="none"/>
          <w:u w:val="single" w:color="auto"/>
        </w:rPr>
        <w:t>甲方指定地点</w:t>
      </w:r>
    </w:p>
    <w:p w14:paraId="16C82BA7">
      <w:pPr>
        <w:keepNext w:val="0"/>
        <w:keepLines w:val="0"/>
        <w:pageBreakBefore w:val="0"/>
        <w:widowControl w:val="0"/>
        <w:kinsoku/>
        <w:wordWrap/>
        <w:overflowPunct/>
        <w:topLinePunct w:val="0"/>
        <w:autoSpaceDE/>
        <w:autoSpaceDN/>
        <w:bidi w:val="0"/>
        <w:adjustRightInd w:val="0"/>
        <w:snapToGrid w:val="0"/>
        <w:spacing w:line="360" w:lineRule="auto"/>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3、乙方交付的所有合同货物应具有适于运输的坚固包装，并</w:t>
      </w:r>
      <w:r>
        <w:rPr>
          <w:rFonts w:hint="eastAsia" w:ascii="宋体" w:hAnsi="宋体" w:eastAsia="宋体" w:cs="宋体"/>
          <w:color w:val="auto"/>
          <w:spacing w:val="-1"/>
          <w:sz w:val="24"/>
          <w:szCs w:val="24"/>
          <w:highlight w:val="none"/>
        </w:rPr>
        <w:t>且乙方应根据合同货物的不同特性和</w:t>
      </w:r>
      <w:r>
        <w:rPr>
          <w:rFonts w:hint="eastAsia" w:ascii="宋体" w:hAnsi="宋体" w:eastAsia="宋体" w:cs="宋体"/>
          <w:color w:val="auto"/>
          <w:sz w:val="24"/>
          <w:szCs w:val="24"/>
          <w:highlight w:val="none"/>
        </w:rPr>
        <w:t>要求采取防潮、防雨、防锈、防震、防腐等保护措施，以确保合同货物安全无损地送达交货地</w:t>
      </w:r>
      <w:r>
        <w:rPr>
          <w:rFonts w:hint="eastAsia" w:ascii="宋体" w:hAnsi="宋体" w:eastAsia="宋体" w:cs="宋体"/>
          <w:color w:val="auto"/>
          <w:spacing w:val="-1"/>
          <w:sz w:val="24"/>
          <w:szCs w:val="24"/>
          <w:highlight w:val="none"/>
        </w:rPr>
        <w:t>点。</w:t>
      </w:r>
    </w:p>
    <w:p w14:paraId="3C83D8C9">
      <w:pPr>
        <w:keepNext w:val="0"/>
        <w:keepLines w:val="0"/>
        <w:pageBreakBefore w:val="0"/>
        <w:widowControl w:val="0"/>
        <w:kinsoku/>
        <w:wordWrap/>
        <w:overflowPunct/>
        <w:topLinePunct w:val="0"/>
        <w:autoSpaceDE/>
        <w:autoSpaceDN/>
        <w:bidi w:val="0"/>
        <w:adjustRightInd w:val="0"/>
        <w:snapToGrid w:val="0"/>
        <w:spacing w:line="360" w:lineRule="auto"/>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4、凡由于乙方对合同货物包装不善、标记不明、防护措施不当或在合同货</w:t>
      </w:r>
      <w:r>
        <w:rPr>
          <w:rFonts w:hint="eastAsia" w:ascii="宋体" w:hAnsi="宋体" w:eastAsia="宋体" w:cs="宋体"/>
          <w:color w:val="auto"/>
          <w:spacing w:val="-1"/>
          <w:sz w:val="24"/>
          <w:szCs w:val="24"/>
          <w:highlight w:val="none"/>
        </w:rPr>
        <w:t>物装箱前保管不良，致</w:t>
      </w:r>
      <w:r>
        <w:rPr>
          <w:rFonts w:hint="eastAsia" w:ascii="宋体" w:hAnsi="宋体" w:eastAsia="宋体" w:cs="宋体"/>
          <w:color w:val="auto"/>
          <w:sz w:val="24"/>
          <w:szCs w:val="24"/>
          <w:highlight w:val="none"/>
        </w:rPr>
        <w:t>使合同货物遭到损坏或丢失，乙方应负责免费修理或更</w:t>
      </w:r>
      <w:r>
        <w:rPr>
          <w:rFonts w:hint="eastAsia" w:ascii="宋体" w:hAnsi="宋体" w:eastAsia="宋体" w:cs="宋体"/>
          <w:color w:val="auto"/>
          <w:spacing w:val="-1"/>
          <w:sz w:val="24"/>
          <w:szCs w:val="24"/>
          <w:highlight w:val="none"/>
        </w:rPr>
        <w:t>换，并承担由此给甲方造成的一切损失。</w:t>
      </w:r>
    </w:p>
    <w:p w14:paraId="2FAFD192">
      <w:pPr>
        <w:keepNext w:val="0"/>
        <w:keepLines w:val="0"/>
        <w:pageBreakBefore w:val="0"/>
        <w:widowControl w:val="0"/>
        <w:kinsoku/>
        <w:wordWrap/>
        <w:overflowPunct/>
        <w:topLinePunct w:val="0"/>
        <w:autoSpaceDE/>
        <w:autoSpaceDN/>
        <w:bidi w:val="0"/>
        <w:adjustRightInd w:val="0"/>
        <w:snapToGrid w:val="0"/>
        <w:spacing w:line="360" w:lineRule="auto"/>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5、乙方负责办理运输和保险，将货物运抵交货地点。有关运输、保险和装卸等一</w:t>
      </w:r>
      <w:r>
        <w:rPr>
          <w:rFonts w:hint="eastAsia" w:ascii="宋体" w:hAnsi="宋体" w:eastAsia="宋体" w:cs="宋体"/>
          <w:color w:val="auto"/>
          <w:spacing w:val="-1"/>
          <w:sz w:val="24"/>
          <w:szCs w:val="24"/>
          <w:highlight w:val="none"/>
        </w:rPr>
        <w:t>切相关的费用由</w:t>
      </w:r>
      <w:r>
        <w:rPr>
          <w:rFonts w:hint="eastAsia" w:ascii="宋体" w:hAnsi="宋体" w:eastAsia="宋体" w:cs="宋体"/>
          <w:color w:val="auto"/>
          <w:spacing w:val="-9"/>
          <w:sz w:val="24"/>
          <w:szCs w:val="24"/>
          <w:highlight w:val="none"/>
        </w:rPr>
        <w:t>乙方承担。</w:t>
      </w:r>
    </w:p>
    <w:p w14:paraId="4EE81E74">
      <w:pPr>
        <w:keepNext w:val="0"/>
        <w:keepLines w:val="0"/>
        <w:pageBreakBefore w:val="0"/>
        <w:widowControl w:val="0"/>
        <w:kinsoku/>
        <w:wordWrap/>
        <w:overflowPunct/>
        <w:topLinePunct w:val="0"/>
        <w:autoSpaceDE/>
        <w:autoSpaceDN/>
        <w:bidi w:val="0"/>
        <w:adjustRightInd w:val="0"/>
        <w:snapToGrid w:val="0"/>
        <w:spacing w:line="360" w:lineRule="auto"/>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6、货物应运至甲方指定地点，并卸至甲方指定位置</w:t>
      </w:r>
      <w:r>
        <w:rPr>
          <w:rFonts w:hint="eastAsia" w:ascii="宋体" w:hAnsi="宋体" w:eastAsia="宋体" w:cs="宋体"/>
          <w:color w:val="auto"/>
          <w:spacing w:val="-1"/>
          <w:sz w:val="24"/>
          <w:szCs w:val="24"/>
          <w:highlight w:val="none"/>
        </w:rPr>
        <w:t>，开箱清点及初步检验时双方应派人员参加。</w:t>
      </w:r>
    </w:p>
    <w:p w14:paraId="50DE0909">
      <w:pPr>
        <w:keepNext w:val="0"/>
        <w:keepLines w:val="0"/>
        <w:pageBreakBefore w:val="0"/>
        <w:widowControl w:val="0"/>
        <w:kinsoku/>
        <w:wordWrap/>
        <w:overflowPunct/>
        <w:topLinePunct w:val="0"/>
        <w:autoSpaceDE/>
        <w:autoSpaceDN/>
        <w:bidi w:val="0"/>
        <w:adjustRightInd w:val="0"/>
        <w:snapToGrid w:val="0"/>
        <w:spacing w:line="360" w:lineRule="auto"/>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7、所有货物运抵现场并且安装完毕经检验</w:t>
      </w:r>
      <w:r>
        <w:rPr>
          <w:rFonts w:hint="eastAsia" w:ascii="宋体" w:hAnsi="宋体" w:eastAsia="宋体" w:cs="宋体"/>
          <w:color w:val="auto"/>
          <w:spacing w:val="-1"/>
          <w:sz w:val="24"/>
          <w:szCs w:val="24"/>
          <w:highlight w:val="none"/>
        </w:rPr>
        <w:t>合格交付甲方，该日期为交付日期。双方签署交付收货</w:t>
      </w:r>
      <w:r>
        <w:rPr>
          <w:rFonts w:hint="eastAsia" w:ascii="宋体" w:hAnsi="宋体" w:eastAsia="宋体" w:cs="宋体"/>
          <w:color w:val="auto"/>
          <w:sz w:val="24"/>
          <w:szCs w:val="24"/>
          <w:highlight w:val="none"/>
        </w:rPr>
        <w:t>单后为交付完毕。交付完毕货物所有权发生转移，此前货物毁坏的风险由乙方</w:t>
      </w:r>
      <w:r>
        <w:rPr>
          <w:rFonts w:hint="eastAsia" w:ascii="宋体" w:hAnsi="宋体" w:eastAsia="宋体" w:cs="宋体"/>
          <w:color w:val="auto"/>
          <w:spacing w:val="-1"/>
          <w:sz w:val="24"/>
          <w:szCs w:val="24"/>
          <w:highlight w:val="none"/>
        </w:rPr>
        <w:t>承担。</w:t>
      </w:r>
    </w:p>
    <w:p w14:paraId="3CBB14E5">
      <w:pPr>
        <w:keepNext w:val="0"/>
        <w:keepLines w:val="0"/>
        <w:pageBreakBefore w:val="0"/>
        <w:widowControl w:val="0"/>
        <w:kinsoku/>
        <w:wordWrap/>
        <w:overflowPunct/>
        <w:topLinePunct w:val="0"/>
        <w:autoSpaceDE/>
        <w:autoSpaceDN/>
        <w:bidi w:val="0"/>
        <w:adjustRightInd w:val="0"/>
        <w:snapToGrid w:val="0"/>
        <w:spacing w:line="360" w:lineRule="auto"/>
        <w:ind w:left="0" w:right="0" w:firstLine="474" w:firstLineChars="200"/>
        <w:textAlignment w:val="auto"/>
        <w:outlineLvl w:val="1"/>
        <w:rPr>
          <w:rFonts w:hint="eastAsia" w:ascii="宋体" w:hAnsi="宋体" w:eastAsia="宋体" w:cs="宋体"/>
          <w:color w:val="auto"/>
          <w:sz w:val="24"/>
          <w:szCs w:val="24"/>
          <w:highlight w:val="none"/>
        </w:rPr>
      </w:pPr>
      <w:r>
        <w:rPr>
          <w:rFonts w:hint="eastAsia" w:ascii="宋体" w:hAnsi="宋体" w:eastAsia="宋体" w:cs="宋体"/>
          <w:b/>
          <w:bCs/>
          <w:color w:val="auto"/>
          <w:spacing w:val="-2"/>
          <w:sz w:val="24"/>
          <w:szCs w:val="24"/>
          <w:highlight w:val="none"/>
        </w:rPr>
        <w:t>第四条</w:t>
      </w:r>
      <w:r>
        <w:rPr>
          <w:rFonts w:hint="eastAsia" w:ascii="宋体" w:hAnsi="宋体" w:cs="宋体"/>
          <w:b/>
          <w:bCs/>
          <w:color w:val="auto"/>
          <w:spacing w:val="-2"/>
          <w:sz w:val="24"/>
          <w:szCs w:val="24"/>
          <w:highlight w:val="none"/>
          <w:lang w:val="en-US" w:eastAsia="zh-CN"/>
        </w:rPr>
        <w:t xml:space="preserve">  </w:t>
      </w:r>
      <w:r>
        <w:rPr>
          <w:rFonts w:hint="eastAsia" w:ascii="宋体" w:hAnsi="宋体" w:eastAsia="宋体" w:cs="宋体"/>
          <w:b/>
          <w:bCs/>
          <w:color w:val="auto"/>
          <w:spacing w:val="-2"/>
          <w:sz w:val="24"/>
          <w:szCs w:val="24"/>
          <w:highlight w:val="none"/>
        </w:rPr>
        <w:t>技术服务和保修责任</w:t>
      </w:r>
    </w:p>
    <w:p w14:paraId="675C9FA3">
      <w:pPr>
        <w:keepNext w:val="0"/>
        <w:keepLines w:val="0"/>
        <w:pageBreakBefore w:val="0"/>
        <w:widowControl w:val="0"/>
        <w:kinsoku/>
        <w:wordWrap/>
        <w:overflowPunct/>
        <w:topLinePunct w:val="0"/>
        <w:autoSpaceDE/>
        <w:autoSpaceDN/>
        <w:bidi w:val="0"/>
        <w:adjustRightInd w:val="0"/>
        <w:snapToGrid w:val="0"/>
        <w:spacing w:line="360" w:lineRule="auto"/>
        <w:ind w:left="0" w:right="0" w:firstLine="468"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pacing w:val="-3"/>
          <w:sz w:val="24"/>
          <w:szCs w:val="24"/>
          <w:highlight w:val="none"/>
        </w:rPr>
        <w:t>1、乙方对合同货物的质量保证期：</w:t>
      </w:r>
      <w:r>
        <w:rPr>
          <w:rFonts w:hint="eastAsia" w:ascii="宋体" w:hAnsi="宋体" w:eastAsia="宋体" w:cs="宋体"/>
          <w:color w:val="auto"/>
          <w:spacing w:val="-3"/>
          <w:sz w:val="24"/>
          <w:szCs w:val="24"/>
          <w:highlight w:val="none"/>
          <w:u w:val="single" w:color="auto"/>
        </w:rPr>
        <w:t>自验收合格之日起</w:t>
      </w:r>
      <w:r>
        <w:rPr>
          <w:rFonts w:hint="eastAsia" w:ascii="宋体" w:hAnsi="宋体" w:cs="宋体"/>
          <w:color w:val="auto"/>
          <w:spacing w:val="-4"/>
          <w:sz w:val="24"/>
          <w:szCs w:val="24"/>
          <w:highlight w:val="none"/>
          <w:u w:val="single" w:color="auto"/>
          <w:lang w:val="en-US" w:eastAsia="zh-CN"/>
        </w:rPr>
        <w:t>2</w:t>
      </w:r>
      <w:r>
        <w:rPr>
          <w:rFonts w:hint="eastAsia" w:ascii="宋体" w:hAnsi="宋体" w:eastAsia="宋体" w:cs="宋体"/>
          <w:color w:val="auto"/>
          <w:spacing w:val="-4"/>
          <w:sz w:val="24"/>
          <w:szCs w:val="24"/>
          <w:highlight w:val="none"/>
          <w:u w:val="single" w:color="auto"/>
        </w:rPr>
        <w:t>年</w:t>
      </w:r>
      <w:r>
        <w:rPr>
          <w:rFonts w:hint="eastAsia" w:ascii="宋体" w:hAnsi="宋体" w:eastAsia="宋体" w:cs="宋体"/>
          <w:color w:val="auto"/>
          <w:spacing w:val="-4"/>
          <w:sz w:val="24"/>
          <w:szCs w:val="24"/>
          <w:highlight w:val="none"/>
        </w:rPr>
        <w:t>。</w:t>
      </w:r>
    </w:p>
    <w:p w14:paraId="0007F3FB">
      <w:pPr>
        <w:keepNext w:val="0"/>
        <w:keepLines w:val="0"/>
        <w:pageBreakBefore w:val="0"/>
        <w:widowControl w:val="0"/>
        <w:kinsoku/>
        <w:wordWrap/>
        <w:overflowPunct/>
        <w:topLinePunct w:val="0"/>
        <w:autoSpaceDE/>
        <w:autoSpaceDN/>
        <w:bidi w:val="0"/>
        <w:adjustRightInd w:val="0"/>
        <w:snapToGrid w:val="0"/>
        <w:spacing w:line="360" w:lineRule="auto"/>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2、如因乙方提供的货物硬件达不到合同要求，或乙方提供的技术资料有错误，或乙方</w:t>
      </w:r>
      <w:r>
        <w:rPr>
          <w:rFonts w:hint="eastAsia" w:ascii="宋体" w:hAnsi="宋体" w:eastAsia="宋体" w:cs="宋体"/>
          <w:color w:val="auto"/>
          <w:spacing w:val="-1"/>
          <w:sz w:val="24"/>
          <w:szCs w:val="24"/>
          <w:highlight w:val="none"/>
        </w:rPr>
        <w:t>在现场的技</w:t>
      </w:r>
      <w:r>
        <w:rPr>
          <w:rFonts w:hint="eastAsia" w:ascii="宋体" w:hAnsi="宋体" w:eastAsia="宋体" w:cs="宋体"/>
          <w:color w:val="auto"/>
          <w:spacing w:val="-2"/>
          <w:sz w:val="24"/>
          <w:szCs w:val="24"/>
          <w:highlight w:val="none"/>
        </w:rPr>
        <w:t>术人员指导有错误而使合同货物不能达到合同规定的指标和技术性能，乙方应</w:t>
      </w:r>
      <w:r>
        <w:rPr>
          <w:rFonts w:hint="eastAsia" w:ascii="宋体" w:hAnsi="宋体" w:eastAsia="宋体" w:cs="宋体"/>
          <w:color w:val="auto"/>
          <w:spacing w:val="-3"/>
          <w:sz w:val="24"/>
          <w:szCs w:val="24"/>
          <w:highlight w:val="none"/>
        </w:rPr>
        <w:t>负责按本合同相关条款规</w:t>
      </w:r>
      <w:r>
        <w:rPr>
          <w:rFonts w:hint="eastAsia" w:ascii="宋体" w:hAnsi="宋体" w:eastAsia="宋体" w:cs="宋体"/>
          <w:color w:val="auto"/>
          <w:spacing w:val="-2"/>
          <w:sz w:val="24"/>
          <w:szCs w:val="24"/>
          <w:highlight w:val="none"/>
        </w:rPr>
        <w:t>定修理或更换，使货物运行指标和技术性能以及相关服务达到合同规定</w:t>
      </w:r>
      <w:r>
        <w:rPr>
          <w:rFonts w:hint="eastAsia" w:ascii="宋体" w:hAnsi="宋体" w:eastAsia="宋体" w:cs="宋体"/>
          <w:color w:val="auto"/>
          <w:spacing w:val="-3"/>
          <w:sz w:val="24"/>
          <w:szCs w:val="24"/>
          <w:highlight w:val="none"/>
        </w:rPr>
        <w:t>，由此引起的全部费用由乙方承</w:t>
      </w:r>
      <w:r>
        <w:rPr>
          <w:rFonts w:hint="eastAsia" w:ascii="宋体" w:hAnsi="宋体" w:eastAsia="宋体" w:cs="宋体"/>
          <w:color w:val="auto"/>
          <w:spacing w:val="-1"/>
          <w:sz w:val="24"/>
          <w:szCs w:val="24"/>
          <w:highlight w:val="none"/>
        </w:rPr>
        <w:t>担。若以上原因导致或引起甲方损失及导致或引起第三方受到损害的，全部赔偿责任均应由乙方承担。</w:t>
      </w:r>
    </w:p>
    <w:p w14:paraId="6CCD4C99">
      <w:pPr>
        <w:keepNext w:val="0"/>
        <w:keepLines w:val="0"/>
        <w:pageBreakBefore w:val="0"/>
        <w:widowControl w:val="0"/>
        <w:kinsoku/>
        <w:wordWrap/>
        <w:overflowPunct/>
        <w:topLinePunct w:val="0"/>
        <w:autoSpaceDE/>
        <w:autoSpaceDN/>
        <w:bidi w:val="0"/>
        <w:adjustRightInd w:val="0"/>
        <w:snapToGrid w:val="0"/>
        <w:spacing w:line="360" w:lineRule="auto"/>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3、在质量保证期内，如果由于乙方更换、修理和续补货物</w:t>
      </w:r>
      <w:r>
        <w:rPr>
          <w:rFonts w:hint="eastAsia" w:ascii="宋体" w:hAnsi="宋体" w:eastAsia="宋体" w:cs="宋体"/>
          <w:color w:val="auto"/>
          <w:spacing w:val="-1"/>
          <w:sz w:val="24"/>
          <w:szCs w:val="24"/>
          <w:highlight w:val="none"/>
        </w:rPr>
        <w:t>或更换服务，而造成本合同不得不停止</w:t>
      </w:r>
      <w:r>
        <w:rPr>
          <w:rFonts w:hint="eastAsia" w:ascii="宋体" w:hAnsi="宋体" w:eastAsia="宋体" w:cs="宋体"/>
          <w:color w:val="auto"/>
          <w:sz w:val="24"/>
          <w:szCs w:val="24"/>
          <w:highlight w:val="none"/>
        </w:rPr>
        <w:t>运行，质量保证期应依照停止运行的实际时间加以延长，如因</w:t>
      </w:r>
      <w:r>
        <w:rPr>
          <w:rFonts w:hint="eastAsia" w:ascii="宋体" w:hAnsi="宋体" w:eastAsia="宋体" w:cs="宋体"/>
          <w:color w:val="auto"/>
          <w:spacing w:val="-1"/>
          <w:sz w:val="24"/>
          <w:szCs w:val="24"/>
          <w:highlight w:val="none"/>
        </w:rPr>
        <w:t>此给甲方造成损失，乙方应负责赔偿。</w:t>
      </w:r>
    </w:p>
    <w:p w14:paraId="5B0CF1C7">
      <w:pPr>
        <w:keepNext w:val="0"/>
        <w:keepLines w:val="0"/>
        <w:pageBreakBefore w:val="0"/>
        <w:widowControl w:val="0"/>
        <w:kinsoku/>
        <w:wordWrap/>
        <w:overflowPunct/>
        <w:topLinePunct w:val="0"/>
        <w:autoSpaceDE/>
        <w:autoSpaceDN/>
        <w:bidi w:val="0"/>
        <w:adjustRightInd w:val="0"/>
        <w:snapToGrid w:val="0"/>
        <w:spacing w:line="360" w:lineRule="auto"/>
        <w:ind w:left="0" w:right="0" w:firstLine="474" w:firstLineChars="200"/>
        <w:textAlignment w:val="auto"/>
        <w:outlineLvl w:val="1"/>
        <w:rPr>
          <w:rFonts w:hint="eastAsia" w:ascii="宋体" w:hAnsi="宋体" w:eastAsia="宋体" w:cs="宋体"/>
          <w:color w:val="auto"/>
          <w:sz w:val="24"/>
          <w:szCs w:val="24"/>
          <w:highlight w:val="none"/>
        </w:rPr>
      </w:pPr>
      <w:r>
        <w:rPr>
          <w:rFonts w:hint="eastAsia" w:ascii="宋体" w:hAnsi="宋体" w:eastAsia="宋体" w:cs="宋体"/>
          <w:b/>
          <w:bCs/>
          <w:color w:val="auto"/>
          <w:spacing w:val="-2"/>
          <w:sz w:val="24"/>
          <w:szCs w:val="24"/>
          <w:highlight w:val="none"/>
        </w:rPr>
        <w:t>第五条</w:t>
      </w:r>
      <w:r>
        <w:rPr>
          <w:rFonts w:hint="eastAsia" w:ascii="宋体" w:hAnsi="宋体" w:eastAsia="宋体" w:cs="宋体"/>
          <w:color w:val="auto"/>
          <w:spacing w:val="-2"/>
          <w:sz w:val="24"/>
          <w:szCs w:val="24"/>
          <w:highlight w:val="none"/>
        </w:rPr>
        <w:t xml:space="preserve">  </w:t>
      </w:r>
      <w:r>
        <w:rPr>
          <w:rFonts w:hint="eastAsia" w:ascii="宋体" w:hAnsi="宋体" w:eastAsia="宋体" w:cs="宋体"/>
          <w:b/>
          <w:bCs/>
          <w:color w:val="auto"/>
          <w:spacing w:val="-2"/>
          <w:sz w:val="24"/>
          <w:szCs w:val="24"/>
          <w:highlight w:val="none"/>
        </w:rPr>
        <w:t>合同总价款、供货安装期限及免费质保期</w:t>
      </w:r>
    </w:p>
    <w:p w14:paraId="305EAC89">
      <w:pPr>
        <w:keepNext w:val="0"/>
        <w:keepLines w:val="0"/>
        <w:pageBreakBefore w:val="0"/>
        <w:widowControl w:val="0"/>
        <w:kinsoku/>
        <w:wordWrap/>
        <w:overflowPunct/>
        <w:topLinePunct w:val="0"/>
        <w:autoSpaceDE/>
        <w:autoSpaceDN/>
        <w:bidi w:val="0"/>
        <w:adjustRightInd w:val="0"/>
        <w:snapToGrid w:val="0"/>
        <w:spacing w:line="360" w:lineRule="auto"/>
        <w:ind w:left="0" w:right="0" w:firstLine="464"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pacing w:val="-4"/>
          <w:sz w:val="24"/>
          <w:szCs w:val="24"/>
          <w:highlight w:val="none"/>
        </w:rPr>
        <w:t>1、合同总价</w:t>
      </w:r>
      <w:r>
        <w:rPr>
          <w:rFonts w:hint="eastAsia" w:ascii="宋体" w:hAnsi="宋体" w:eastAsia="宋体" w:cs="宋体"/>
          <w:color w:val="auto"/>
          <w:spacing w:val="1"/>
          <w:sz w:val="24"/>
          <w:szCs w:val="24"/>
          <w:highlight w:val="none"/>
        </w:rPr>
        <w:t>：（</w:t>
      </w:r>
      <w:r>
        <w:rPr>
          <w:rFonts w:hint="eastAsia" w:ascii="宋体" w:hAnsi="宋体" w:eastAsia="宋体" w:cs="宋体"/>
          <w:color w:val="auto"/>
          <w:spacing w:val="-4"/>
          <w:sz w:val="24"/>
          <w:szCs w:val="24"/>
          <w:highlight w:val="none"/>
        </w:rPr>
        <w:t>人民币）大写</w:t>
      </w:r>
      <w:r>
        <w:rPr>
          <w:rFonts w:hint="eastAsia" w:ascii="宋体" w:hAnsi="宋体" w:eastAsia="宋体" w:cs="宋体"/>
          <w:color w:val="auto"/>
          <w:spacing w:val="-104"/>
          <w:sz w:val="24"/>
          <w:szCs w:val="24"/>
          <w:highlight w:val="none"/>
        </w:rPr>
        <w:t xml:space="preserve"> </w:t>
      </w:r>
      <w:r>
        <w:rPr>
          <w:rFonts w:hint="eastAsia" w:ascii="宋体" w:hAnsi="宋体" w:cs="宋体"/>
          <w:color w:val="auto"/>
          <w:sz w:val="24"/>
          <w:szCs w:val="24"/>
          <w:highlight w:val="none"/>
          <w:u w:val="single" w:color="auto"/>
          <w:lang w:val="en-US" w:eastAsia="zh-CN"/>
        </w:rPr>
        <w:t xml:space="preserve">           </w:t>
      </w:r>
      <w:r>
        <w:rPr>
          <w:rFonts w:hint="eastAsia" w:ascii="宋体" w:hAnsi="宋体" w:eastAsia="宋体" w:cs="宋体"/>
          <w:color w:val="auto"/>
          <w:spacing w:val="17"/>
          <w:sz w:val="24"/>
          <w:szCs w:val="24"/>
          <w:highlight w:val="none"/>
          <w:u w:val="single" w:color="auto"/>
        </w:rPr>
        <w:t xml:space="preserve"> </w:t>
      </w:r>
      <w:r>
        <w:rPr>
          <w:rFonts w:hint="eastAsia" w:ascii="宋体" w:hAnsi="宋体" w:eastAsia="宋体" w:cs="宋体"/>
          <w:color w:val="auto"/>
          <w:spacing w:val="-4"/>
          <w:sz w:val="24"/>
          <w:szCs w:val="24"/>
          <w:highlight w:val="none"/>
        </w:rPr>
        <w:t>。</w:t>
      </w:r>
    </w:p>
    <w:p w14:paraId="7830BD95">
      <w:pPr>
        <w:keepNext w:val="0"/>
        <w:keepLines w:val="0"/>
        <w:pageBreakBefore w:val="0"/>
        <w:widowControl w:val="0"/>
        <w:kinsoku/>
        <w:wordWrap/>
        <w:overflowPunct/>
        <w:topLinePunct w:val="0"/>
        <w:autoSpaceDE/>
        <w:autoSpaceDN/>
        <w:bidi w:val="0"/>
        <w:adjustRightInd w:val="0"/>
        <w:snapToGrid w:val="0"/>
        <w:spacing w:line="360" w:lineRule="auto"/>
        <w:ind w:left="0" w:right="0" w:firstLine="468" w:firstLineChars="200"/>
        <w:textAlignment w:val="auto"/>
        <w:rPr>
          <w:rFonts w:hint="eastAsia" w:ascii="宋体" w:hAnsi="宋体" w:eastAsia="宋体" w:cs="宋体"/>
          <w:color w:val="auto"/>
          <w:sz w:val="24"/>
          <w:szCs w:val="24"/>
          <w:highlight w:val="none"/>
          <w:u w:val="single" w:color="auto"/>
        </w:rPr>
      </w:pPr>
      <w:r>
        <w:rPr>
          <w:rFonts w:hint="eastAsia" w:ascii="宋体" w:hAnsi="宋体" w:eastAsia="宋体" w:cs="宋体"/>
          <w:color w:val="auto"/>
          <w:spacing w:val="-3"/>
          <w:sz w:val="24"/>
          <w:szCs w:val="24"/>
          <w:highlight w:val="none"/>
        </w:rPr>
        <w:t>2、供货安装期限：</w:t>
      </w:r>
      <w:r>
        <w:rPr>
          <w:rFonts w:hint="eastAsia" w:ascii="宋体" w:hAnsi="宋体" w:eastAsia="宋体" w:cs="宋体"/>
          <w:color w:val="auto"/>
          <w:spacing w:val="-3"/>
          <w:sz w:val="24"/>
          <w:szCs w:val="24"/>
          <w:highlight w:val="none"/>
          <w:u w:val="single" w:color="auto"/>
          <w:lang w:val="en-US" w:eastAsia="zh-CN"/>
        </w:rPr>
        <w:t>合同签订后30日历天内供货、安装、调试、验收合格并交付</w:t>
      </w:r>
      <w:r>
        <w:rPr>
          <w:rFonts w:hint="eastAsia" w:ascii="宋体" w:hAnsi="宋体" w:cs="宋体"/>
          <w:color w:val="auto"/>
          <w:spacing w:val="-3"/>
          <w:sz w:val="24"/>
          <w:szCs w:val="24"/>
          <w:highlight w:val="none"/>
          <w:u w:val="single" w:color="auto"/>
          <w:lang w:val="en-US" w:eastAsia="zh-CN"/>
        </w:rPr>
        <w:t>招标人</w:t>
      </w:r>
      <w:r>
        <w:rPr>
          <w:rFonts w:hint="eastAsia" w:ascii="宋体" w:hAnsi="宋体" w:eastAsia="宋体" w:cs="宋体"/>
          <w:color w:val="auto"/>
          <w:spacing w:val="-3"/>
          <w:sz w:val="24"/>
          <w:szCs w:val="24"/>
          <w:highlight w:val="none"/>
          <w:u w:val="single" w:color="auto"/>
          <w:lang w:val="en-US" w:eastAsia="zh-CN"/>
        </w:rPr>
        <w:t>正常使用</w:t>
      </w:r>
      <w:r>
        <w:rPr>
          <w:rFonts w:hint="eastAsia" w:ascii="宋体" w:hAnsi="宋体" w:eastAsia="宋体" w:cs="宋体"/>
          <w:color w:val="auto"/>
          <w:spacing w:val="-3"/>
          <w:sz w:val="24"/>
          <w:szCs w:val="24"/>
          <w:highlight w:val="none"/>
          <w:u w:val="single" w:color="auto"/>
        </w:rPr>
        <w:t>。</w:t>
      </w:r>
    </w:p>
    <w:p w14:paraId="0551A2FC">
      <w:pPr>
        <w:keepNext w:val="0"/>
        <w:keepLines w:val="0"/>
        <w:pageBreakBefore w:val="0"/>
        <w:widowControl w:val="0"/>
        <w:kinsoku/>
        <w:wordWrap/>
        <w:overflowPunct/>
        <w:topLinePunct w:val="0"/>
        <w:autoSpaceDE/>
        <w:autoSpaceDN/>
        <w:bidi w:val="0"/>
        <w:adjustRightInd w:val="0"/>
        <w:snapToGrid w:val="0"/>
        <w:spacing w:line="360" w:lineRule="auto"/>
        <w:ind w:left="0" w:right="0" w:firstLine="464" w:firstLineChars="200"/>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pacing w:val="-4"/>
          <w:sz w:val="24"/>
          <w:szCs w:val="24"/>
          <w:highlight w:val="none"/>
        </w:rPr>
        <w:t>3、免费质保期：</w:t>
      </w:r>
      <w:r>
        <w:rPr>
          <w:rFonts w:hint="eastAsia" w:ascii="宋体" w:hAnsi="宋体" w:eastAsia="宋体" w:cs="宋体"/>
          <w:color w:val="auto"/>
          <w:spacing w:val="-55"/>
          <w:sz w:val="24"/>
          <w:szCs w:val="24"/>
          <w:highlight w:val="none"/>
        </w:rPr>
        <w:t xml:space="preserve"> </w:t>
      </w:r>
      <w:r>
        <w:rPr>
          <w:rFonts w:hint="eastAsia" w:ascii="宋体" w:hAnsi="宋体" w:eastAsia="宋体" w:cs="宋体"/>
          <w:color w:val="auto"/>
          <w:spacing w:val="-4"/>
          <w:sz w:val="24"/>
          <w:szCs w:val="24"/>
          <w:highlight w:val="none"/>
          <w:u w:val="single" w:color="auto"/>
        </w:rPr>
        <w:t>自验收合格之日起</w:t>
      </w:r>
      <w:r>
        <w:rPr>
          <w:rFonts w:hint="eastAsia" w:ascii="宋体" w:hAnsi="宋体" w:cs="宋体"/>
          <w:color w:val="auto"/>
          <w:spacing w:val="-41"/>
          <w:sz w:val="24"/>
          <w:szCs w:val="24"/>
          <w:highlight w:val="none"/>
          <w:u w:val="single" w:color="auto"/>
          <w:lang w:val="en-US" w:eastAsia="zh-CN"/>
        </w:rPr>
        <w:t>2</w:t>
      </w:r>
      <w:r>
        <w:rPr>
          <w:rFonts w:hint="eastAsia" w:ascii="宋体" w:hAnsi="宋体" w:eastAsia="宋体" w:cs="宋体"/>
          <w:color w:val="auto"/>
          <w:spacing w:val="-46"/>
          <w:sz w:val="24"/>
          <w:szCs w:val="24"/>
          <w:highlight w:val="none"/>
          <w:u w:val="single" w:color="auto"/>
        </w:rPr>
        <w:t xml:space="preserve"> </w:t>
      </w:r>
      <w:r>
        <w:rPr>
          <w:rFonts w:hint="eastAsia" w:ascii="宋体" w:hAnsi="宋体" w:cs="宋体"/>
          <w:color w:val="auto"/>
          <w:spacing w:val="-4"/>
          <w:sz w:val="24"/>
          <w:szCs w:val="24"/>
          <w:highlight w:val="none"/>
          <w:u w:val="single" w:color="auto"/>
          <w:lang w:val="en-US" w:eastAsia="zh-CN"/>
        </w:rPr>
        <w:t>年</w:t>
      </w:r>
    </w:p>
    <w:p w14:paraId="5AEF8E53">
      <w:pPr>
        <w:keepNext w:val="0"/>
        <w:keepLines w:val="0"/>
        <w:pageBreakBefore w:val="0"/>
        <w:widowControl w:val="0"/>
        <w:kinsoku/>
        <w:wordWrap/>
        <w:overflowPunct/>
        <w:topLinePunct w:val="0"/>
        <w:autoSpaceDE/>
        <w:autoSpaceDN/>
        <w:bidi w:val="0"/>
        <w:adjustRightInd w:val="0"/>
        <w:snapToGrid w:val="0"/>
        <w:spacing w:line="360" w:lineRule="auto"/>
        <w:ind w:left="0" w:right="0" w:firstLine="474" w:firstLineChars="200"/>
        <w:textAlignment w:val="auto"/>
        <w:outlineLvl w:val="1"/>
        <w:rPr>
          <w:rFonts w:hint="eastAsia" w:ascii="宋体" w:hAnsi="宋体" w:eastAsia="宋体" w:cs="宋体"/>
          <w:color w:val="auto"/>
          <w:sz w:val="24"/>
          <w:szCs w:val="24"/>
          <w:highlight w:val="none"/>
        </w:rPr>
      </w:pPr>
      <w:r>
        <w:rPr>
          <w:rFonts w:hint="eastAsia" w:ascii="宋体" w:hAnsi="宋体" w:eastAsia="宋体" w:cs="宋体"/>
          <w:b/>
          <w:bCs/>
          <w:color w:val="auto"/>
          <w:spacing w:val="-2"/>
          <w:sz w:val="24"/>
          <w:szCs w:val="24"/>
          <w:highlight w:val="none"/>
        </w:rPr>
        <w:t>第六条</w:t>
      </w:r>
      <w:r>
        <w:rPr>
          <w:rFonts w:hint="eastAsia" w:ascii="宋体" w:hAnsi="宋体" w:eastAsia="宋体" w:cs="宋体"/>
          <w:color w:val="auto"/>
          <w:spacing w:val="-2"/>
          <w:sz w:val="24"/>
          <w:szCs w:val="24"/>
          <w:highlight w:val="none"/>
        </w:rPr>
        <w:t xml:space="preserve">  </w:t>
      </w:r>
      <w:r>
        <w:rPr>
          <w:rFonts w:hint="eastAsia" w:ascii="宋体" w:hAnsi="宋体" w:eastAsia="宋体" w:cs="宋体"/>
          <w:b/>
          <w:bCs/>
          <w:color w:val="auto"/>
          <w:spacing w:val="-2"/>
          <w:sz w:val="24"/>
          <w:szCs w:val="24"/>
          <w:highlight w:val="none"/>
        </w:rPr>
        <w:t>付款条件</w:t>
      </w:r>
    </w:p>
    <w:p w14:paraId="4A06A75E">
      <w:pPr>
        <w:keepNext w:val="0"/>
        <w:keepLines w:val="0"/>
        <w:pageBreakBefore w:val="0"/>
        <w:widowControl w:val="0"/>
        <w:kinsoku/>
        <w:wordWrap/>
        <w:overflowPunct/>
        <w:topLinePunct w:val="0"/>
        <w:autoSpaceDE/>
        <w:autoSpaceDN/>
        <w:bidi w:val="0"/>
        <w:adjustRightInd w:val="0"/>
        <w:snapToGrid w:val="0"/>
        <w:spacing w:line="360" w:lineRule="auto"/>
        <w:ind w:left="0" w:right="0" w:firstLine="476"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pacing w:val="-1"/>
          <w:sz w:val="24"/>
          <w:szCs w:val="24"/>
          <w:highlight w:val="none"/>
        </w:rPr>
        <w:t>本合同以</w:t>
      </w:r>
      <w:r>
        <w:rPr>
          <w:rFonts w:hint="eastAsia" w:ascii="宋体" w:hAnsi="宋体" w:eastAsia="宋体" w:cs="宋体"/>
          <w:color w:val="auto"/>
          <w:spacing w:val="-1"/>
          <w:sz w:val="24"/>
          <w:szCs w:val="24"/>
          <w:highlight w:val="none"/>
          <w:u w:val="single" w:color="auto"/>
        </w:rPr>
        <w:t>人民币</w:t>
      </w:r>
      <w:r>
        <w:rPr>
          <w:rFonts w:hint="eastAsia" w:ascii="宋体" w:hAnsi="宋体" w:eastAsia="宋体" w:cs="宋体"/>
          <w:color w:val="auto"/>
          <w:spacing w:val="-1"/>
          <w:sz w:val="24"/>
          <w:szCs w:val="24"/>
          <w:highlight w:val="none"/>
        </w:rPr>
        <w:t>付款。</w:t>
      </w:r>
    </w:p>
    <w:p w14:paraId="08B35773">
      <w:pPr>
        <w:keepNext w:val="0"/>
        <w:keepLines w:val="0"/>
        <w:pageBreakBefore w:val="0"/>
        <w:widowControl w:val="0"/>
        <w:kinsoku/>
        <w:wordWrap/>
        <w:overflowPunct/>
        <w:topLinePunct w:val="0"/>
        <w:autoSpaceDE/>
        <w:autoSpaceDN/>
        <w:bidi w:val="0"/>
        <w:adjustRightInd w:val="0"/>
        <w:snapToGrid w:val="0"/>
        <w:spacing w:line="360" w:lineRule="auto"/>
        <w:ind w:left="0" w:right="0" w:firstLine="476" w:firstLineChars="200"/>
        <w:textAlignment w:val="auto"/>
        <w:outlineLvl w:val="1"/>
        <w:rPr>
          <w:rFonts w:hint="eastAsia" w:ascii="宋体" w:hAnsi="宋体" w:cs="宋体"/>
          <w:color w:val="auto"/>
          <w:spacing w:val="-1"/>
          <w:sz w:val="24"/>
          <w:szCs w:val="24"/>
          <w:highlight w:val="none"/>
          <w:lang w:val="en-US" w:eastAsia="zh-CN"/>
        </w:rPr>
      </w:pPr>
      <w:r>
        <w:rPr>
          <w:rFonts w:hint="eastAsia" w:ascii="宋体" w:hAnsi="宋体" w:cs="宋体"/>
          <w:color w:val="auto"/>
          <w:spacing w:val="-1"/>
          <w:sz w:val="24"/>
          <w:szCs w:val="24"/>
          <w:highlight w:val="none"/>
          <w:lang w:val="en-US" w:eastAsia="zh-CN"/>
        </w:rPr>
        <w:t>1、货物进场安装调试验收合格后付至合同价款的80％，经审核结束后付至合同价款的100%。同时乙方需以银行保函的方式向甲方提交合同价款的3%作为质量保证金。</w:t>
      </w:r>
    </w:p>
    <w:p w14:paraId="03BE2219">
      <w:pPr>
        <w:keepNext w:val="0"/>
        <w:keepLines w:val="0"/>
        <w:pageBreakBefore w:val="0"/>
        <w:widowControl w:val="0"/>
        <w:kinsoku/>
        <w:wordWrap/>
        <w:overflowPunct/>
        <w:topLinePunct w:val="0"/>
        <w:autoSpaceDE/>
        <w:autoSpaceDN/>
        <w:bidi w:val="0"/>
        <w:adjustRightInd w:val="0"/>
        <w:snapToGrid w:val="0"/>
        <w:spacing w:line="360" w:lineRule="auto"/>
        <w:ind w:left="0" w:right="0" w:firstLine="476" w:firstLineChars="200"/>
        <w:textAlignment w:val="auto"/>
        <w:outlineLvl w:val="1"/>
        <w:rPr>
          <w:rFonts w:hint="eastAsia" w:ascii="宋体" w:hAnsi="宋体" w:cs="宋体"/>
          <w:color w:val="auto"/>
          <w:spacing w:val="-1"/>
          <w:sz w:val="24"/>
          <w:szCs w:val="24"/>
          <w:highlight w:val="none"/>
          <w:lang w:val="en-US" w:eastAsia="zh-CN"/>
        </w:rPr>
      </w:pPr>
      <w:r>
        <w:rPr>
          <w:rFonts w:hint="eastAsia" w:ascii="宋体" w:hAnsi="宋体" w:cs="宋体"/>
          <w:color w:val="auto"/>
          <w:spacing w:val="-1"/>
          <w:sz w:val="24"/>
          <w:szCs w:val="24"/>
          <w:highlight w:val="none"/>
          <w:lang w:val="en-US" w:eastAsia="zh-CN"/>
        </w:rPr>
        <w:t>注：质量保证金待质保期满(二年)且无质量问题后按照相关规定退还。</w:t>
      </w:r>
    </w:p>
    <w:p w14:paraId="0D3A57BF">
      <w:pPr>
        <w:keepNext w:val="0"/>
        <w:keepLines w:val="0"/>
        <w:pageBreakBefore w:val="0"/>
        <w:widowControl w:val="0"/>
        <w:kinsoku/>
        <w:wordWrap/>
        <w:overflowPunct/>
        <w:topLinePunct w:val="0"/>
        <w:autoSpaceDE/>
        <w:autoSpaceDN/>
        <w:bidi w:val="0"/>
        <w:adjustRightInd w:val="0"/>
        <w:snapToGrid w:val="0"/>
        <w:spacing w:line="360" w:lineRule="auto"/>
        <w:ind w:left="0" w:right="0" w:firstLine="476" w:firstLineChars="200"/>
        <w:textAlignment w:val="auto"/>
        <w:outlineLvl w:val="1"/>
        <w:rPr>
          <w:rFonts w:hint="eastAsia" w:ascii="宋体" w:hAnsi="宋体" w:eastAsia="宋体" w:cs="宋体"/>
          <w:color w:val="auto"/>
          <w:spacing w:val="-1"/>
          <w:sz w:val="24"/>
          <w:szCs w:val="24"/>
          <w:highlight w:val="none"/>
        </w:rPr>
      </w:pPr>
      <w:r>
        <w:rPr>
          <w:rFonts w:hint="eastAsia" w:ascii="宋体" w:hAnsi="宋体" w:cs="宋体"/>
          <w:color w:val="auto"/>
          <w:spacing w:val="-1"/>
          <w:sz w:val="24"/>
          <w:szCs w:val="24"/>
          <w:highlight w:val="none"/>
          <w:lang w:val="en-US" w:eastAsia="zh-CN"/>
        </w:rPr>
        <w:t>2</w:t>
      </w:r>
      <w:r>
        <w:rPr>
          <w:rFonts w:hint="eastAsia" w:ascii="宋体" w:hAnsi="宋体" w:eastAsia="宋体" w:cs="宋体"/>
          <w:color w:val="auto"/>
          <w:spacing w:val="-1"/>
          <w:sz w:val="24"/>
          <w:szCs w:val="24"/>
          <w:highlight w:val="none"/>
          <w:lang w:val="en-US" w:eastAsia="zh-CN"/>
        </w:rPr>
        <w:t>、</w:t>
      </w:r>
      <w:r>
        <w:rPr>
          <w:rFonts w:hint="eastAsia" w:ascii="宋体" w:hAnsi="宋体" w:eastAsia="宋体" w:cs="宋体"/>
          <w:color w:val="auto"/>
          <w:spacing w:val="-1"/>
          <w:sz w:val="24"/>
          <w:szCs w:val="24"/>
          <w:highlight w:val="none"/>
        </w:rPr>
        <w:t>如甲方要求或因甲方原因事实上导致分批交货和/或安装，各批次货物的款项应按本合同约定的付款方式相应分批按比例结算。</w:t>
      </w:r>
    </w:p>
    <w:p w14:paraId="46AC6C04">
      <w:pPr>
        <w:keepNext w:val="0"/>
        <w:keepLines w:val="0"/>
        <w:pageBreakBefore w:val="0"/>
        <w:widowControl w:val="0"/>
        <w:kinsoku/>
        <w:wordWrap/>
        <w:overflowPunct/>
        <w:topLinePunct w:val="0"/>
        <w:autoSpaceDE/>
        <w:autoSpaceDN/>
        <w:bidi w:val="0"/>
        <w:adjustRightInd w:val="0"/>
        <w:snapToGrid w:val="0"/>
        <w:spacing w:line="360" w:lineRule="auto"/>
        <w:ind w:left="0" w:right="0" w:firstLine="476" w:firstLineChars="200"/>
        <w:textAlignment w:val="auto"/>
        <w:outlineLvl w:val="1"/>
        <w:rPr>
          <w:rFonts w:hint="eastAsia" w:ascii="宋体" w:hAnsi="宋体" w:eastAsia="宋体" w:cs="宋体"/>
          <w:color w:val="auto"/>
          <w:spacing w:val="-1"/>
          <w:sz w:val="24"/>
          <w:szCs w:val="24"/>
          <w:highlight w:val="none"/>
        </w:rPr>
      </w:pPr>
      <w:r>
        <w:rPr>
          <w:rFonts w:hint="eastAsia" w:ascii="宋体" w:hAnsi="宋体" w:cs="宋体"/>
          <w:color w:val="auto"/>
          <w:spacing w:val="-1"/>
          <w:sz w:val="24"/>
          <w:szCs w:val="24"/>
          <w:highlight w:val="none"/>
          <w:lang w:val="en-US" w:eastAsia="zh-CN"/>
        </w:rPr>
        <w:t>3</w:t>
      </w:r>
      <w:r>
        <w:rPr>
          <w:rFonts w:hint="eastAsia" w:ascii="宋体" w:hAnsi="宋体" w:eastAsia="宋体" w:cs="宋体"/>
          <w:color w:val="auto"/>
          <w:spacing w:val="-1"/>
          <w:sz w:val="24"/>
          <w:szCs w:val="24"/>
          <w:highlight w:val="none"/>
          <w:lang w:val="en-US" w:eastAsia="zh-CN"/>
        </w:rPr>
        <w:t>、</w:t>
      </w:r>
      <w:r>
        <w:rPr>
          <w:rFonts w:hint="eastAsia" w:ascii="宋体" w:hAnsi="宋体" w:eastAsia="宋体" w:cs="宋体"/>
          <w:color w:val="auto"/>
          <w:spacing w:val="-1"/>
          <w:sz w:val="24"/>
          <w:szCs w:val="24"/>
          <w:highlight w:val="none"/>
        </w:rPr>
        <w:t>乙方向甲方开具</w:t>
      </w:r>
      <w:r>
        <w:rPr>
          <w:rFonts w:hint="eastAsia" w:ascii="宋体" w:hAnsi="宋体" w:cs="宋体"/>
          <w:color w:val="auto"/>
          <w:spacing w:val="-1"/>
          <w:sz w:val="24"/>
          <w:szCs w:val="24"/>
          <w:highlight w:val="none"/>
          <w:lang w:eastAsia="zh-CN"/>
        </w:rPr>
        <w:t>全额</w:t>
      </w:r>
      <w:r>
        <w:rPr>
          <w:rFonts w:hint="eastAsia" w:ascii="宋体" w:hAnsi="宋体" w:eastAsia="宋体" w:cs="宋体"/>
          <w:color w:val="auto"/>
          <w:spacing w:val="-1"/>
          <w:sz w:val="24"/>
          <w:szCs w:val="24"/>
          <w:highlight w:val="none"/>
        </w:rPr>
        <w:t>增值税专用发票。发票将在货到工地10日内开具。如货物分批发运的，则发票按发货时间分批开具。</w:t>
      </w:r>
    </w:p>
    <w:p w14:paraId="6620E10A">
      <w:pPr>
        <w:keepNext w:val="0"/>
        <w:keepLines w:val="0"/>
        <w:pageBreakBefore w:val="0"/>
        <w:widowControl w:val="0"/>
        <w:kinsoku/>
        <w:wordWrap/>
        <w:overflowPunct/>
        <w:topLinePunct w:val="0"/>
        <w:autoSpaceDE/>
        <w:autoSpaceDN/>
        <w:bidi w:val="0"/>
        <w:adjustRightInd w:val="0"/>
        <w:snapToGrid w:val="0"/>
        <w:spacing w:line="360" w:lineRule="auto"/>
        <w:ind w:left="0" w:right="0" w:firstLine="476" w:firstLineChars="200"/>
        <w:textAlignment w:val="auto"/>
        <w:outlineLvl w:val="1"/>
        <w:rPr>
          <w:rFonts w:hint="eastAsia" w:ascii="宋体" w:hAnsi="宋体" w:eastAsia="宋体" w:cs="宋体"/>
          <w:color w:val="auto"/>
          <w:spacing w:val="-1"/>
          <w:sz w:val="24"/>
          <w:szCs w:val="24"/>
          <w:highlight w:val="none"/>
        </w:rPr>
      </w:pPr>
      <w:r>
        <w:rPr>
          <w:rFonts w:hint="eastAsia" w:ascii="宋体" w:hAnsi="宋体" w:cs="宋体"/>
          <w:color w:val="auto"/>
          <w:spacing w:val="-1"/>
          <w:sz w:val="24"/>
          <w:szCs w:val="24"/>
          <w:highlight w:val="none"/>
          <w:lang w:val="en-US" w:eastAsia="zh-CN"/>
        </w:rPr>
        <w:t>4</w:t>
      </w:r>
      <w:r>
        <w:rPr>
          <w:rFonts w:hint="eastAsia" w:ascii="宋体" w:hAnsi="宋体" w:eastAsia="宋体" w:cs="宋体"/>
          <w:color w:val="auto"/>
          <w:spacing w:val="-1"/>
          <w:sz w:val="24"/>
          <w:szCs w:val="24"/>
          <w:highlight w:val="none"/>
          <w:lang w:val="en-US" w:eastAsia="zh-CN"/>
        </w:rPr>
        <w:t>、</w:t>
      </w:r>
      <w:r>
        <w:rPr>
          <w:rFonts w:hint="eastAsia" w:ascii="宋体" w:hAnsi="宋体" w:eastAsia="宋体" w:cs="宋体"/>
          <w:color w:val="auto"/>
          <w:spacing w:val="-1"/>
          <w:sz w:val="24"/>
          <w:szCs w:val="24"/>
          <w:highlight w:val="none"/>
        </w:rPr>
        <w:t>甲方付款前，乙方需提供合法的增值税发票（以甲方要求为准）；乙方未提供发票的，甲方有权基于先履行抗辩权拒绝予以付款。</w:t>
      </w:r>
    </w:p>
    <w:p w14:paraId="4567074F">
      <w:pPr>
        <w:keepNext w:val="0"/>
        <w:keepLines w:val="0"/>
        <w:pageBreakBefore w:val="0"/>
        <w:widowControl w:val="0"/>
        <w:kinsoku/>
        <w:wordWrap/>
        <w:overflowPunct/>
        <w:topLinePunct w:val="0"/>
        <w:autoSpaceDE/>
        <w:autoSpaceDN/>
        <w:bidi w:val="0"/>
        <w:adjustRightInd w:val="0"/>
        <w:snapToGrid w:val="0"/>
        <w:spacing w:line="360" w:lineRule="auto"/>
        <w:ind w:left="0" w:right="0" w:firstLine="474" w:firstLineChars="200"/>
        <w:textAlignment w:val="auto"/>
        <w:outlineLvl w:val="1"/>
        <w:rPr>
          <w:rFonts w:hint="eastAsia" w:ascii="宋体" w:hAnsi="宋体" w:eastAsia="宋体" w:cs="宋体"/>
          <w:color w:val="auto"/>
          <w:sz w:val="24"/>
          <w:szCs w:val="24"/>
          <w:highlight w:val="none"/>
        </w:rPr>
      </w:pPr>
      <w:r>
        <w:rPr>
          <w:rFonts w:hint="eastAsia" w:ascii="宋体" w:hAnsi="宋体" w:eastAsia="宋体" w:cs="宋体"/>
          <w:b/>
          <w:bCs/>
          <w:color w:val="auto"/>
          <w:spacing w:val="-2"/>
          <w:sz w:val="24"/>
          <w:szCs w:val="24"/>
          <w:highlight w:val="none"/>
        </w:rPr>
        <w:t>第七条</w:t>
      </w:r>
      <w:r>
        <w:rPr>
          <w:rFonts w:hint="eastAsia" w:ascii="宋体" w:hAnsi="宋体" w:cs="宋体"/>
          <w:b/>
          <w:bCs/>
          <w:color w:val="auto"/>
          <w:spacing w:val="-2"/>
          <w:sz w:val="24"/>
          <w:szCs w:val="24"/>
          <w:highlight w:val="none"/>
          <w:lang w:val="en-US" w:eastAsia="zh-CN"/>
        </w:rPr>
        <w:t xml:space="preserve">  </w:t>
      </w:r>
      <w:r>
        <w:rPr>
          <w:rFonts w:hint="eastAsia" w:ascii="宋体" w:hAnsi="宋体" w:eastAsia="宋体" w:cs="宋体"/>
          <w:b/>
          <w:bCs/>
          <w:color w:val="auto"/>
          <w:spacing w:val="-2"/>
          <w:sz w:val="24"/>
          <w:szCs w:val="24"/>
          <w:highlight w:val="none"/>
        </w:rPr>
        <w:t>检测与验收</w:t>
      </w:r>
    </w:p>
    <w:p w14:paraId="563F1F19">
      <w:pPr>
        <w:keepNext w:val="0"/>
        <w:keepLines w:val="0"/>
        <w:pageBreakBefore w:val="0"/>
        <w:widowControl w:val="0"/>
        <w:kinsoku/>
        <w:wordWrap/>
        <w:overflowPunct/>
        <w:topLinePunct w:val="0"/>
        <w:autoSpaceDE/>
        <w:autoSpaceDN/>
        <w:bidi w:val="0"/>
        <w:adjustRightInd w:val="0"/>
        <w:snapToGrid w:val="0"/>
        <w:spacing w:line="360" w:lineRule="auto"/>
        <w:ind w:left="0" w:right="0" w:firstLine="476" w:firstLineChars="200"/>
        <w:textAlignment w:val="auto"/>
        <w:rPr>
          <w:rFonts w:hint="eastAsia" w:ascii="宋体" w:hAnsi="宋体" w:eastAsia="宋体" w:cs="宋体"/>
          <w:color w:val="auto"/>
          <w:spacing w:val="-1"/>
          <w:sz w:val="24"/>
          <w:szCs w:val="24"/>
          <w:highlight w:val="none"/>
        </w:rPr>
      </w:pPr>
      <w:r>
        <w:rPr>
          <w:rFonts w:hint="eastAsia" w:ascii="宋体" w:hAnsi="宋体" w:eastAsia="宋体" w:cs="宋体"/>
          <w:color w:val="auto"/>
          <w:spacing w:val="-1"/>
          <w:sz w:val="24"/>
          <w:szCs w:val="24"/>
          <w:highlight w:val="none"/>
        </w:rPr>
        <w:t>1、甲方有权要求乙方在合同签订后，将供货产品送至第三方检测机构进行履约检测。</w:t>
      </w:r>
    </w:p>
    <w:p w14:paraId="789A5BF3">
      <w:pPr>
        <w:keepNext w:val="0"/>
        <w:keepLines w:val="0"/>
        <w:pageBreakBefore w:val="0"/>
        <w:widowControl w:val="0"/>
        <w:kinsoku/>
        <w:wordWrap/>
        <w:overflowPunct/>
        <w:topLinePunct w:val="0"/>
        <w:autoSpaceDE/>
        <w:autoSpaceDN/>
        <w:bidi w:val="0"/>
        <w:adjustRightInd w:val="0"/>
        <w:snapToGrid w:val="0"/>
        <w:spacing w:line="360" w:lineRule="auto"/>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、乙方完成所有合同约定内容后报甲方进行验收</w:t>
      </w:r>
      <w:r>
        <w:rPr>
          <w:rFonts w:hint="eastAsia" w:ascii="宋体" w:hAnsi="宋体" w:cs="宋体"/>
          <w:color w:val="auto"/>
          <w:sz w:val="24"/>
          <w:szCs w:val="24"/>
          <w:highlight w:val="none"/>
          <w:lang w:eastAsia="zh-CN"/>
        </w:rPr>
        <w:t>，</w:t>
      </w:r>
      <w:r>
        <w:rPr>
          <w:rFonts w:hint="eastAsia" w:ascii="宋体" w:hAnsi="宋体" w:eastAsia="宋体" w:cs="宋体"/>
          <w:color w:val="auto"/>
          <w:sz w:val="24"/>
          <w:szCs w:val="24"/>
          <w:highlight w:val="none"/>
        </w:rPr>
        <w:t>甲方可以邀请参加本项目的其他投标人或者第三方参与验收。参与验收的投标人或者第三方机构的意见作为验收书的参考资料一并存档。</w:t>
      </w:r>
    </w:p>
    <w:p w14:paraId="425BDCEC">
      <w:pPr>
        <w:keepNext w:val="0"/>
        <w:keepLines w:val="0"/>
        <w:pageBreakBefore w:val="0"/>
        <w:widowControl w:val="0"/>
        <w:kinsoku/>
        <w:wordWrap/>
        <w:overflowPunct/>
        <w:topLinePunct w:val="0"/>
        <w:autoSpaceDE/>
        <w:autoSpaceDN/>
        <w:bidi w:val="0"/>
        <w:adjustRightInd w:val="0"/>
        <w:snapToGrid w:val="0"/>
        <w:spacing w:line="360" w:lineRule="auto"/>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rPr>
        <w:t>、验收时，各方责任主体（包括但不限于甲方、乙方、设备使用单位等）必须同时在场，乙方所提供的合同货物不符合合同内容规定的，甲方有权拒绝验收。乙方应及时按本合同内容规定和甲方要求免费进行整改，直至验收合格，方视为乙方按本合同规定完成交货。验收合格的，由双方共同签订《验收报告》。在经过两次限期整改后，仍达不到合同文件规定的，甲方有权拒收，并可以解除合同；由此引起甲方损失及赔偿责任由乙方承担。</w:t>
      </w:r>
    </w:p>
    <w:p w14:paraId="182F0162">
      <w:pPr>
        <w:keepNext w:val="0"/>
        <w:keepLines w:val="0"/>
        <w:pageBreakBefore w:val="0"/>
        <w:widowControl w:val="0"/>
        <w:kinsoku/>
        <w:wordWrap/>
        <w:overflowPunct/>
        <w:topLinePunct w:val="0"/>
        <w:autoSpaceDE/>
        <w:autoSpaceDN/>
        <w:bidi w:val="0"/>
        <w:adjustRightInd w:val="0"/>
        <w:snapToGrid w:val="0"/>
        <w:spacing w:line="360" w:lineRule="auto"/>
        <w:ind w:left="0" w:right="0" w:firstLine="472"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pacing w:val="-2"/>
          <w:sz w:val="24"/>
          <w:szCs w:val="24"/>
          <w:highlight w:val="none"/>
          <w:lang w:val="en-US" w:eastAsia="zh-CN"/>
        </w:rPr>
        <w:t>5</w:t>
      </w:r>
      <w:r>
        <w:rPr>
          <w:rFonts w:hint="eastAsia" w:ascii="宋体" w:hAnsi="宋体" w:eastAsia="宋体" w:cs="宋体"/>
          <w:color w:val="auto"/>
          <w:spacing w:val="-2"/>
          <w:sz w:val="24"/>
          <w:szCs w:val="24"/>
          <w:highlight w:val="none"/>
        </w:rPr>
        <w:t>、甲方可以视项目规模或复杂情况聘请专业人员参与验收，大型或复杂项目，以及涉及专业内容的应当邀请国家认可的第三方质量检测机构参与验收。</w:t>
      </w:r>
    </w:p>
    <w:p w14:paraId="12F684F2">
      <w:pPr>
        <w:keepNext w:val="0"/>
        <w:keepLines w:val="0"/>
        <w:pageBreakBefore w:val="0"/>
        <w:widowControl w:val="0"/>
        <w:kinsoku/>
        <w:wordWrap/>
        <w:overflowPunct/>
        <w:topLinePunct w:val="0"/>
        <w:autoSpaceDE/>
        <w:autoSpaceDN/>
        <w:bidi w:val="0"/>
        <w:adjustRightInd w:val="0"/>
        <w:snapToGrid w:val="0"/>
        <w:spacing w:line="360" w:lineRule="auto"/>
        <w:ind w:left="0" w:right="0" w:firstLine="476"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pacing w:val="-1"/>
          <w:sz w:val="24"/>
          <w:szCs w:val="24"/>
          <w:highlight w:val="none"/>
          <w:lang w:val="en-US" w:eastAsia="zh-CN"/>
        </w:rPr>
        <w:t>6</w:t>
      </w:r>
      <w:r>
        <w:rPr>
          <w:rFonts w:hint="eastAsia" w:ascii="宋体" w:hAnsi="宋体" w:eastAsia="宋体" w:cs="宋体"/>
          <w:color w:val="auto"/>
          <w:spacing w:val="-1"/>
          <w:sz w:val="24"/>
          <w:szCs w:val="24"/>
          <w:highlight w:val="none"/>
        </w:rPr>
        <w:t>、涉及安全、消防、环保等其他需要由质检或行业主管部门进行验收的项目，乙方必须邀请相关部门或相关专家参与验收。</w:t>
      </w:r>
    </w:p>
    <w:p w14:paraId="7853BEFA">
      <w:pPr>
        <w:keepNext w:val="0"/>
        <w:keepLines w:val="0"/>
        <w:pageBreakBefore w:val="0"/>
        <w:widowControl w:val="0"/>
        <w:kinsoku/>
        <w:wordWrap/>
        <w:overflowPunct/>
        <w:topLinePunct w:val="0"/>
        <w:autoSpaceDE/>
        <w:autoSpaceDN/>
        <w:bidi w:val="0"/>
        <w:adjustRightInd w:val="0"/>
        <w:snapToGrid w:val="0"/>
        <w:spacing w:line="360" w:lineRule="auto"/>
        <w:ind w:left="0" w:right="0" w:firstLine="476"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pacing w:val="-1"/>
          <w:sz w:val="24"/>
          <w:szCs w:val="24"/>
          <w:highlight w:val="none"/>
          <w:lang w:val="en-US" w:eastAsia="zh-CN"/>
        </w:rPr>
        <w:t>7</w:t>
      </w:r>
      <w:r>
        <w:rPr>
          <w:rFonts w:hint="eastAsia" w:ascii="宋体" w:hAnsi="宋体" w:eastAsia="宋体" w:cs="宋体"/>
          <w:color w:val="auto"/>
          <w:spacing w:val="-1"/>
          <w:sz w:val="24"/>
          <w:szCs w:val="24"/>
          <w:highlight w:val="none"/>
        </w:rPr>
        <w:t>、如项目实施情况需要分阶段验收，则根据实际情况分阶段出具《验收报告》。</w:t>
      </w:r>
    </w:p>
    <w:p w14:paraId="58FB029C">
      <w:pPr>
        <w:keepNext w:val="0"/>
        <w:keepLines w:val="0"/>
        <w:pageBreakBefore w:val="0"/>
        <w:widowControl w:val="0"/>
        <w:kinsoku/>
        <w:wordWrap/>
        <w:overflowPunct/>
        <w:topLinePunct w:val="0"/>
        <w:autoSpaceDE/>
        <w:autoSpaceDN/>
        <w:bidi w:val="0"/>
        <w:adjustRightInd w:val="0"/>
        <w:snapToGrid w:val="0"/>
        <w:spacing w:line="360" w:lineRule="auto"/>
        <w:ind w:left="0" w:right="0" w:firstLine="472"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pacing w:val="-2"/>
          <w:sz w:val="24"/>
          <w:szCs w:val="24"/>
          <w:highlight w:val="none"/>
          <w:lang w:val="en-US" w:eastAsia="zh-CN"/>
        </w:rPr>
        <w:t>8</w:t>
      </w:r>
      <w:r>
        <w:rPr>
          <w:rFonts w:hint="eastAsia" w:ascii="宋体" w:hAnsi="宋体" w:eastAsia="宋体" w:cs="宋体"/>
          <w:color w:val="auto"/>
          <w:spacing w:val="-2"/>
          <w:sz w:val="24"/>
          <w:szCs w:val="24"/>
          <w:highlight w:val="none"/>
        </w:rPr>
        <w:t>、如果合同双方对《验收报告》有分歧，双方须于出现分歧</w:t>
      </w:r>
      <w:r>
        <w:rPr>
          <w:rFonts w:hint="eastAsia" w:ascii="宋体" w:hAnsi="宋体" w:eastAsia="宋体" w:cs="宋体"/>
          <w:color w:val="auto"/>
          <w:spacing w:val="-3"/>
          <w:sz w:val="24"/>
          <w:szCs w:val="24"/>
          <w:highlight w:val="none"/>
        </w:rPr>
        <w:t>后</w:t>
      </w:r>
      <w:r>
        <w:rPr>
          <w:rFonts w:hint="eastAsia" w:ascii="宋体" w:hAnsi="宋体" w:eastAsia="宋体" w:cs="宋体"/>
          <w:color w:val="auto"/>
          <w:spacing w:val="-3"/>
          <w:sz w:val="24"/>
          <w:szCs w:val="24"/>
          <w:highlight w:val="none"/>
          <w:u w:val="single" w:color="auto"/>
        </w:rPr>
        <w:t>7</w:t>
      </w:r>
      <w:r>
        <w:rPr>
          <w:rFonts w:hint="eastAsia" w:ascii="宋体" w:hAnsi="宋体" w:eastAsia="宋体" w:cs="宋体"/>
          <w:color w:val="auto"/>
          <w:spacing w:val="-3"/>
          <w:sz w:val="24"/>
          <w:szCs w:val="24"/>
          <w:highlight w:val="none"/>
        </w:rPr>
        <w:t>天内给对方书面声明，以陈</w:t>
      </w:r>
      <w:r>
        <w:rPr>
          <w:rFonts w:hint="eastAsia" w:ascii="宋体" w:hAnsi="宋体" w:eastAsia="宋体" w:cs="宋体"/>
          <w:color w:val="auto"/>
          <w:spacing w:val="-2"/>
          <w:sz w:val="24"/>
          <w:szCs w:val="24"/>
          <w:highlight w:val="none"/>
        </w:rPr>
        <w:t>述理由及要求，并附有关证据。也可以邀请国家认可的质量检测机构或甲乙</w:t>
      </w:r>
      <w:r>
        <w:rPr>
          <w:rFonts w:hint="eastAsia" w:ascii="宋体" w:hAnsi="宋体" w:eastAsia="宋体" w:cs="宋体"/>
          <w:color w:val="auto"/>
          <w:spacing w:val="-3"/>
          <w:sz w:val="24"/>
          <w:szCs w:val="24"/>
          <w:highlight w:val="none"/>
        </w:rPr>
        <w:t>双方认可的第三方机构进行</w:t>
      </w:r>
      <w:r>
        <w:rPr>
          <w:rFonts w:hint="eastAsia" w:ascii="宋体" w:hAnsi="宋体" w:eastAsia="宋体" w:cs="宋体"/>
          <w:color w:val="auto"/>
          <w:spacing w:val="-2"/>
          <w:sz w:val="24"/>
          <w:szCs w:val="24"/>
          <w:highlight w:val="none"/>
        </w:rPr>
        <w:t>鉴定。经鉴定符合质量标准的，鉴定费</w:t>
      </w:r>
      <w:r>
        <w:rPr>
          <w:rFonts w:hint="eastAsia" w:ascii="宋体" w:hAnsi="宋体" w:cs="宋体"/>
          <w:color w:val="auto"/>
          <w:spacing w:val="-2"/>
          <w:sz w:val="24"/>
          <w:szCs w:val="24"/>
          <w:highlight w:val="none"/>
          <w:lang w:eastAsia="zh-CN"/>
        </w:rPr>
        <w:t>由</w:t>
      </w:r>
      <w:r>
        <w:rPr>
          <w:rFonts w:hint="eastAsia" w:ascii="宋体" w:hAnsi="宋体" w:eastAsia="宋体" w:cs="宋体"/>
          <w:color w:val="auto"/>
          <w:spacing w:val="-2"/>
          <w:sz w:val="24"/>
          <w:szCs w:val="24"/>
          <w:highlight w:val="none"/>
        </w:rPr>
        <w:t>误期责任甲方承担；不符合质量</w:t>
      </w:r>
      <w:r>
        <w:rPr>
          <w:rFonts w:hint="eastAsia" w:ascii="宋体" w:hAnsi="宋体" w:eastAsia="宋体" w:cs="宋体"/>
          <w:color w:val="auto"/>
          <w:spacing w:val="-3"/>
          <w:sz w:val="24"/>
          <w:szCs w:val="24"/>
          <w:highlight w:val="none"/>
        </w:rPr>
        <w:t>标准的，鉴定费</w:t>
      </w:r>
      <w:r>
        <w:rPr>
          <w:rFonts w:hint="eastAsia" w:ascii="宋体" w:hAnsi="宋体" w:cs="宋体"/>
          <w:color w:val="auto"/>
          <w:spacing w:val="-3"/>
          <w:sz w:val="24"/>
          <w:szCs w:val="24"/>
          <w:highlight w:val="none"/>
          <w:lang w:eastAsia="zh-CN"/>
        </w:rPr>
        <w:t>由</w:t>
      </w:r>
      <w:r>
        <w:rPr>
          <w:rFonts w:hint="eastAsia" w:ascii="宋体" w:hAnsi="宋体" w:eastAsia="宋体" w:cs="宋体"/>
          <w:color w:val="auto"/>
          <w:spacing w:val="-3"/>
          <w:sz w:val="24"/>
          <w:szCs w:val="24"/>
          <w:highlight w:val="none"/>
        </w:rPr>
        <w:t>误期责</w:t>
      </w:r>
      <w:r>
        <w:rPr>
          <w:rFonts w:hint="eastAsia" w:ascii="宋体" w:hAnsi="宋体" w:eastAsia="宋体" w:cs="宋体"/>
          <w:color w:val="auto"/>
          <w:spacing w:val="-1"/>
          <w:sz w:val="24"/>
          <w:szCs w:val="24"/>
          <w:highlight w:val="none"/>
        </w:rPr>
        <w:t>任乙方承担。</w:t>
      </w:r>
    </w:p>
    <w:p w14:paraId="454A08BE">
      <w:pPr>
        <w:keepNext w:val="0"/>
        <w:keepLines w:val="0"/>
        <w:pageBreakBefore w:val="0"/>
        <w:widowControl w:val="0"/>
        <w:kinsoku/>
        <w:wordWrap/>
        <w:overflowPunct/>
        <w:topLinePunct w:val="0"/>
        <w:autoSpaceDE/>
        <w:autoSpaceDN/>
        <w:bidi w:val="0"/>
        <w:adjustRightInd w:val="0"/>
        <w:snapToGrid w:val="0"/>
        <w:spacing w:line="360" w:lineRule="auto"/>
        <w:ind w:left="0" w:right="0" w:firstLine="474" w:firstLineChars="200"/>
        <w:textAlignment w:val="auto"/>
        <w:outlineLvl w:val="1"/>
        <w:rPr>
          <w:rFonts w:hint="eastAsia" w:ascii="宋体" w:hAnsi="宋体" w:eastAsia="宋体" w:cs="宋体"/>
          <w:color w:val="auto"/>
          <w:sz w:val="24"/>
          <w:szCs w:val="24"/>
          <w:highlight w:val="none"/>
        </w:rPr>
      </w:pPr>
      <w:r>
        <w:rPr>
          <w:rFonts w:hint="eastAsia" w:ascii="宋体" w:hAnsi="宋体" w:eastAsia="宋体" w:cs="宋体"/>
          <w:b/>
          <w:bCs/>
          <w:color w:val="auto"/>
          <w:spacing w:val="-2"/>
          <w:sz w:val="24"/>
          <w:szCs w:val="24"/>
          <w:highlight w:val="none"/>
        </w:rPr>
        <w:t>第八条</w:t>
      </w:r>
      <w:r>
        <w:rPr>
          <w:rFonts w:hint="eastAsia" w:ascii="宋体" w:hAnsi="宋体" w:eastAsia="宋体" w:cs="宋体"/>
          <w:color w:val="auto"/>
          <w:spacing w:val="-2"/>
          <w:sz w:val="24"/>
          <w:szCs w:val="24"/>
          <w:highlight w:val="none"/>
        </w:rPr>
        <w:t xml:space="preserve">  </w:t>
      </w:r>
      <w:r>
        <w:rPr>
          <w:rFonts w:hint="eastAsia" w:ascii="宋体" w:hAnsi="宋体" w:eastAsia="宋体" w:cs="宋体"/>
          <w:b/>
          <w:bCs/>
          <w:color w:val="auto"/>
          <w:spacing w:val="-2"/>
          <w:sz w:val="24"/>
          <w:szCs w:val="24"/>
          <w:highlight w:val="none"/>
        </w:rPr>
        <w:t>履约保证金</w:t>
      </w:r>
    </w:p>
    <w:p w14:paraId="2FCD982B">
      <w:pPr>
        <w:keepNext w:val="0"/>
        <w:keepLines w:val="0"/>
        <w:pageBreakBefore w:val="0"/>
        <w:widowControl w:val="0"/>
        <w:kinsoku/>
        <w:wordWrap/>
        <w:overflowPunct/>
        <w:topLinePunct w:val="0"/>
        <w:autoSpaceDE/>
        <w:autoSpaceDN/>
        <w:bidi w:val="0"/>
        <w:adjustRightInd w:val="0"/>
        <w:snapToGrid w:val="0"/>
        <w:spacing w:line="360" w:lineRule="auto"/>
        <w:ind w:left="0" w:right="0" w:firstLine="472"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pacing w:val="-2"/>
          <w:sz w:val="24"/>
          <w:szCs w:val="24"/>
          <w:highlight w:val="none"/>
        </w:rPr>
        <w:t>1.本项目履约保证金为</w:t>
      </w:r>
      <w:r>
        <w:rPr>
          <w:rFonts w:hint="eastAsia" w:ascii="宋体" w:hAnsi="宋体" w:eastAsia="宋体" w:cs="宋体"/>
          <w:color w:val="auto"/>
          <w:spacing w:val="-2"/>
          <w:sz w:val="24"/>
          <w:szCs w:val="24"/>
          <w:highlight w:val="none"/>
          <w:u w:val="single" w:color="auto"/>
        </w:rPr>
        <w:t xml:space="preserve"> 合同价款的2% </w:t>
      </w:r>
      <w:r>
        <w:rPr>
          <w:rFonts w:hint="eastAsia" w:ascii="宋体" w:hAnsi="宋体" w:eastAsia="宋体" w:cs="宋体"/>
          <w:color w:val="auto"/>
          <w:spacing w:val="-50"/>
          <w:sz w:val="24"/>
          <w:szCs w:val="24"/>
          <w:highlight w:val="none"/>
        </w:rPr>
        <w:t xml:space="preserve"> </w:t>
      </w:r>
      <w:r>
        <w:rPr>
          <w:rFonts w:hint="eastAsia" w:ascii="宋体" w:hAnsi="宋体" w:eastAsia="宋体" w:cs="宋体"/>
          <w:color w:val="auto"/>
          <w:spacing w:val="-2"/>
          <w:sz w:val="24"/>
          <w:szCs w:val="24"/>
          <w:highlight w:val="none"/>
        </w:rPr>
        <w:t>(人民币大写</w:t>
      </w:r>
      <w:r>
        <w:rPr>
          <w:rFonts w:hint="eastAsia" w:ascii="宋体" w:hAnsi="宋体" w:eastAsia="宋体" w:cs="宋体"/>
          <w:color w:val="auto"/>
          <w:spacing w:val="-2"/>
          <w:sz w:val="24"/>
          <w:szCs w:val="24"/>
          <w:highlight w:val="none"/>
          <w:u w:val="single" w:color="auto"/>
        </w:rPr>
        <w:t xml:space="preserve"> </w:t>
      </w:r>
      <w:r>
        <w:rPr>
          <w:rFonts w:hint="eastAsia" w:ascii="宋体" w:hAnsi="宋体" w:cs="宋体"/>
          <w:color w:val="auto"/>
          <w:spacing w:val="-2"/>
          <w:sz w:val="24"/>
          <w:szCs w:val="24"/>
          <w:highlight w:val="none"/>
          <w:u w:val="single" w:color="auto"/>
          <w:lang w:val="en-US" w:eastAsia="zh-CN"/>
        </w:rPr>
        <w:t xml:space="preserve">      </w:t>
      </w:r>
      <w:r>
        <w:rPr>
          <w:rFonts w:hint="eastAsia" w:ascii="宋体" w:hAnsi="宋体" w:eastAsia="宋体" w:cs="宋体"/>
          <w:color w:val="auto"/>
          <w:spacing w:val="-2"/>
          <w:sz w:val="24"/>
          <w:szCs w:val="24"/>
          <w:highlight w:val="none"/>
          <w:u w:val="single" w:color="auto"/>
        </w:rPr>
        <w:t xml:space="preserve"> </w:t>
      </w:r>
      <w:r>
        <w:rPr>
          <w:rFonts w:hint="eastAsia" w:ascii="宋体" w:hAnsi="宋体" w:eastAsia="宋体" w:cs="宋体"/>
          <w:color w:val="auto"/>
          <w:spacing w:val="-96"/>
          <w:sz w:val="24"/>
          <w:szCs w:val="24"/>
          <w:highlight w:val="none"/>
        </w:rPr>
        <w:t xml:space="preserve"> </w:t>
      </w:r>
      <w:r>
        <w:rPr>
          <w:rFonts w:hint="eastAsia" w:ascii="宋体" w:hAnsi="宋体" w:eastAsia="宋体" w:cs="宋体"/>
          <w:color w:val="auto"/>
          <w:spacing w:val="-2"/>
          <w:sz w:val="24"/>
          <w:szCs w:val="24"/>
          <w:highlight w:val="none"/>
        </w:rPr>
        <w:t>),收受人为</w:t>
      </w:r>
      <w:r>
        <w:rPr>
          <w:rFonts w:hint="eastAsia" w:ascii="宋体" w:hAnsi="宋体" w:eastAsia="宋体" w:cs="宋体"/>
          <w:color w:val="auto"/>
          <w:spacing w:val="-105"/>
          <w:sz w:val="24"/>
          <w:szCs w:val="24"/>
          <w:highlight w:val="none"/>
        </w:rPr>
        <w:t xml:space="preserve"> </w:t>
      </w:r>
      <w:r>
        <w:rPr>
          <w:rFonts w:hint="eastAsia" w:ascii="宋体" w:hAnsi="宋体" w:eastAsia="宋体" w:cs="宋体"/>
          <w:color w:val="auto"/>
          <w:spacing w:val="-2"/>
          <w:sz w:val="24"/>
          <w:szCs w:val="24"/>
          <w:highlight w:val="none"/>
          <w:u w:val="single" w:color="auto"/>
        </w:rPr>
        <w:t xml:space="preserve"> </w:t>
      </w:r>
      <w:r>
        <w:rPr>
          <w:rFonts w:hint="eastAsia" w:ascii="宋体" w:hAnsi="宋体" w:eastAsia="宋体" w:cs="宋体"/>
          <w:color w:val="auto"/>
          <w:spacing w:val="-4"/>
          <w:sz w:val="24"/>
          <w:szCs w:val="24"/>
          <w:highlight w:val="none"/>
          <w:u w:val="single"/>
        </w:rPr>
        <w:t>铜陵金诚资产运营有限公司</w:t>
      </w:r>
      <w:r>
        <w:rPr>
          <w:rFonts w:hint="eastAsia" w:ascii="宋体" w:hAnsi="宋体" w:eastAsia="宋体" w:cs="宋体"/>
          <w:color w:val="auto"/>
          <w:spacing w:val="-2"/>
          <w:sz w:val="24"/>
          <w:szCs w:val="24"/>
          <w:highlight w:val="none"/>
          <w:u w:val="single" w:color="auto"/>
        </w:rPr>
        <w:t xml:space="preserve"> </w:t>
      </w:r>
      <w:r>
        <w:rPr>
          <w:rFonts w:hint="eastAsia" w:ascii="宋体" w:hAnsi="宋体" w:eastAsia="宋体" w:cs="宋体"/>
          <w:color w:val="auto"/>
          <w:spacing w:val="-2"/>
          <w:sz w:val="24"/>
          <w:szCs w:val="24"/>
          <w:highlight w:val="none"/>
        </w:rPr>
        <w:t>。</w:t>
      </w:r>
    </w:p>
    <w:p w14:paraId="25CC628D">
      <w:pPr>
        <w:keepNext w:val="0"/>
        <w:keepLines w:val="0"/>
        <w:pageBreakBefore w:val="0"/>
        <w:widowControl w:val="0"/>
        <w:kinsoku/>
        <w:wordWrap/>
        <w:overflowPunct/>
        <w:topLinePunct w:val="0"/>
        <w:autoSpaceDE/>
        <w:autoSpaceDN/>
        <w:bidi w:val="0"/>
        <w:adjustRightInd w:val="0"/>
        <w:snapToGrid w:val="0"/>
        <w:spacing w:line="360" w:lineRule="auto"/>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2.乙方提供的履约保证金按规定格式以</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pacing w:val="-1"/>
          <w:sz w:val="24"/>
          <w:szCs w:val="24"/>
          <w:highlight w:val="none"/>
        </w:rPr>
        <w:t>形式提供的，与此有关的费用由卖方承担。</w:t>
      </w:r>
    </w:p>
    <w:p w14:paraId="225CD49C">
      <w:pPr>
        <w:keepNext w:val="0"/>
        <w:keepLines w:val="0"/>
        <w:pageBreakBefore w:val="0"/>
        <w:widowControl w:val="0"/>
        <w:kinsoku/>
        <w:wordWrap/>
        <w:overflowPunct/>
        <w:topLinePunct w:val="0"/>
        <w:autoSpaceDE/>
        <w:autoSpaceDN/>
        <w:bidi w:val="0"/>
        <w:adjustRightInd w:val="0"/>
        <w:snapToGrid w:val="0"/>
        <w:spacing w:line="360" w:lineRule="auto"/>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3、履约保证金</w:t>
      </w:r>
      <w:r>
        <w:rPr>
          <w:rFonts w:hint="eastAsia" w:ascii="宋体" w:hAnsi="宋体" w:cs="宋体"/>
          <w:color w:val="auto"/>
          <w:sz w:val="24"/>
          <w:szCs w:val="24"/>
          <w:highlight w:val="none"/>
          <w:lang w:val="en-US" w:eastAsia="zh-CN"/>
        </w:rPr>
        <w:t>将</w:t>
      </w:r>
      <w:r>
        <w:rPr>
          <w:rFonts w:hint="eastAsia" w:ascii="宋体" w:hAnsi="宋体" w:eastAsia="宋体" w:cs="宋体"/>
          <w:color w:val="auto"/>
          <w:sz w:val="24"/>
          <w:szCs w:val="24"/>
          <w:highlight w:val="none"/>
        </w:rPr>
        <w:t>在合同货物最后一批交货验收合格</w:t>
      </w:r>
      <w:r>
        <w:rPr>
          <w:rFonts w:hint="eastAsia" w:ascii="宋体" w:hAnsi="宋体" w:eastAsia="宋体" w:cs="宋体"/>
          <w:color w:val="auto"/>
          <w:spacing w:val="-1"/>
          <w:sz w:val="24"/>
          <w:szCs w:val="24"/>
          <w:highlight w:val="none"/>
        </w:rPr>
        <w:t>后一次性全部</w:t>
      </w:r>
      <w:r>
        <w:rPr>
          <w:rFonts w:hint="eastAsia" w:ascii="宋体" w:hAnsi="宋体" w:cs="宋体"/>
          <w:color w:val="auto"/>
          <w:spacing w:val="-1"/>
          <w:sz w:val="24"/>
          <w:szCs w:val="24"/>
          <w:highlight w:val="none"/>
          <w:lang w:val="en-US" w:eastAsia="zh-CN"/>
        </w:rPr>
        <w:t>无息</w:t>
      </w:r>
      <w:r>
        <w:rPr>
          <w:rFonts w:hint="eastAsia" w:ascii="宋体" w:hAnsi="宋体" w:eastAsia="宋体" w:cs="宋体"/>
          <w:color w:val="auto"/>
          <w:spacing w:val="-1"/>
          <w:sz w:val="24"/>
          <w:szCs w:val="24"/>
          <w:highlight w:val="none"/>
        </w:rPr>
        <w:t>退还。</w:t>
      </w:r>
    </w:p>
    <w:p w14:paraId="347B9765">
      <w:pPr>
        <w:keepNext w:val="0"/>
        <w:keepLines w:val="0"/>
        <w:pageBreakBefore w:val="0"/>
        <w:widowControl w:val="0"/>
        <w:kinsoku/>
        <w:wordWrap/>
        <w:overflowPunct/>
        <w:topLinePunct w:val="0"/>
        <w:autoSpaceDE/>
        <w:autoSpaceDN/>
        <w:bidi w:val="0"/>
        <w:adjustRightInd w:val="0"/>
        <w:snapToGrid w:val="0"/>
        <w:spacing w:line="360" w:lineRule="auto"/>
        <w:ind w:left="0" w:right="0" w:firstLine="476"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pacing w:val="-1"/>
          <w:sz w:val="24"/>
          <w:szCs w:val="24"/>
          <w:highlight w:val="none"/>
        </w:rPr>
        <w:t>4、履约保证金因乙方原因导致交货期限延长的，其履约保证金有效期应相应延长。</w:t>
      </w:r>
    </w:p>
    <w:p w14:paraId="79A226B0">
      <w:pPr>
        <w:keepNext w:val="0"/>
        <w:keepLines w:val="0"/>
        <w:pageBreakBefore w:val="0"/>
        <w:widowControl w:val="0"/>
        <w:kinsoku/>
        <w:wordWrap/>
        <w:overflowPunct/>
        <w:topLinePunct w:val="0"/>
        <w:autoSpaceDE/>
        <w:autoSpaceDN/>
        <w:bidi w:val="0"/>
        <w:adjustRightInd w:val="0"/>
        <w:snapToGrid w:val="0"/>
        <w:spacing w:line="360" w:lineRule="auto"/>
        <w:ind w:left="0" w:right="0" w:firstLine="472"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pacing w:val="-2"/>
          <w:sz w:val="24"/>
          <w:szCs w:val="24"/>
          <w:highlight w:val="none"/>
        </w:rPr>
        <w:t>5、发生下列之一者，则不予退还履约保证金：</w:t>
      </w:r>
    </w:p>
    <w:p w14:paraId="4D33045F">
      <w:pPr>
        <w:keepNext w:val="0"/>
        <w:keepLines w:val="0"/>
        <w:pageBreakBefore w:val="0"/>
        <w:widowControl w:val="0"/>
        <w:kinsoku/>
        <w:wordWrap/>
        <w:overflowPunct/>
        <w:topLinePunct w:val="0"/>
        <w:autoSpaceDE/>
        <w:autoSpaceDN/>
        <w:bidi w:val="0"/>
        <w:adjustRightInd w:val="0"/>
        <w:snapToGrid w:val="0"/>
        <w:spacing w:line="360" w:lineRule="auto"/>
        <w:ind w:left="0" w:right="0" w:firstLine="472"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pacing w:val="-2"/>
          <w:sz w:val="24"/>
          <w:szCs w:val="24"/>
          <w:highlight w:val="none"/>
        </w:rPr>
        <w:t>（1）乙方发生违约行为而完全终止合同；</w:t>
      </w:r>
    </w:p>
    <w:p w14:paraId="74CC7437">
      <w:pPr>
        <w:keepNext w:val="0"/>
        <w:keepLines w:val="0"/>
        <w:pageBreakBefore w:val="0"/>
        <w:widowControl w:val="0"/>
        <w:kinsoku/>
        <w:wordWrap/>
        <w:overflowPunct/>
        <w:topLinePunct w:val="0"/>
        <w:autoSpaceDE/>
        <w:autoSpaceDN/>
        <w:bidi w:val="0"/>
        <w:adjustRightInd w:val="0"/>
        <w:snapToGrid w:val="0"/>
        <w:spacing w:line="360" w:lineRule="auto"/>
        <w:ind w:left="0" w:right="0" w:firstLine="468"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pacing w:val="-3"/>
          <w:sz w:val="24"/>
          <w:szCs w:val="24"/>
          <w:highlight w:val="none"/>
        </w:rPr>
        <w:t>（2）乙方不履行实质性承诺。</w:t>
      </w:r>
    </w:p>
    <w:p w14:paraId="0FE0B043">
      <w:pPr>
        <w:keepNext w:val="0"/>
        <w:keepLines w:val="0"/>
        <w:pageBreakBefore w:val="0"/>
        <w:widowControl w:val="0"/>
        <w:kinsoku/>
        <w:wordWrap/>
        <w:overflowPunct/>
        <w:topLinePunct w:val="0"/>
        <w:autoSpaceDE/>
        <w:autoSpaceDN/>
        <w:bidi w:val="0"/>
        <w:adjustRightInd w:val="0"/>
        <w:snapToGrid w:val="0"/>
        <w:spacing w:line="360" w:lineRule="auto"/>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6、履约保证金的退还或不予退还并不免除乙方对已交付合同货物</w:t>
      </w:r>
      <w:r>
        <w:rPr>
          <w:rFonts w:hint="eastAsia" w:ascii="宋体" w:hAnsi="宋体" w:eastAsia="宋体" w:cs="宋体"/>
          <w:color w:val="auto"/>
          <w:spacing w:val="-1"/>
          <w:sz w:val="24"/>
          <w:szCs w:val="24"/>
          <w:highlight w:val="none"/>
        </w:rPr>
        <w:t>的质量责任。</w:t>
      </w:r>
    </w:p>
    <w:p w14:paraId="65EAE2A9">
      <w:pPr>
        <w:keepNext w:val="0"/>
        <w:keepLines w:val="0"/>
        <w:pageBreakBefore w:val="0"/>
        <w:widowControl w:val="0"/>
        <w:kinsoku/>
        <w:wordWrap/>
        <w:overflowPunct/>
        <w:topLinePunct w:val="0"/>
        <w:autoSpaceDE/>
        <w:autoSpaceDN/>
        <w:bidi w:val="0"/>
        <w:adjustRightInd w:val="0"/>
        <w:snapToGrid w:val="0"/>
        <w:spacing w:line="360" w:lineRule="auto"/>
        <w:ind w:left="0" w:right="0" w:firstLine="476"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pacing w:val="-1"/>
          <w:sz w:val="24"/>
          <w:szCs w:val="24"/>
          <w:highlight w:val="none"/>
        </w:rPr>
        <w:t>7、如乙方未能履行其合同规定的任何义务，甲方有权从履约保证金中取得补偿。</w:t>
      </w:r>
    </w:p>
    <w:p w14:paraId="0E56EA41">
      <w:pPr>
        <w:keepNext w:val="0"/>
        <w:keepLines w:val="0"/>
        <w:pageBreakBefore w:val="0"/>
        <w:widowControl w:val="0"/>
        <w:kinsoku/>
        <w:wordWrap/>
        <w:overflowPunct/>
        <w:topLinePunct w:val="0"/>
        <w:autoSpaceDE/>
        <w:autoSpaceDN/>
        <w:bidi w:val="0"/>
        <w:adjustRightInd w:val="0"/>
        <w:snapToGrid w:val="0"/>
        <w:spacing w:line="360" w:lineRule="auto"/>
        <w:ind w:left="0" w:right="0" w:firstLine="474" w:firstLineChars="200"/>
        <w:textAlignment w:val="auto"/>
        <w:outlineLvl w:val="1"/>
        <w:rPr>
          <w:rFonts w:hint="eastAsia" w:ascii="宋体" w:hAnsi="宋体" w:eastAsia="宋体" w:cs="宋体"/>
          <w:color w:val="auto"/>
          <w:sz w:val="24"/>
          <w:szCs w:val="24"/>
          <w:highlight w:val="none"/>
        </w:rPr>
      </w:pPr>
      <w:r>
        <w:rPr>
          <w:rFonts w:hint="eastAsia" w:ascii="宋体" w:hAnsi="宋体" w:eastAsia="宋体" w:cs="宋体"/>
          <w:b/>
          <w:bCs/>
          <w:color w:val="auto"/>
          <w:spacing w:val="-2"/>
          <w:sz w:val="24"/>
          <w:szCs w:val="24"/>
          <w:highlight w:val="none"/>
        </w:rPr>
        <w:t>第九条转让与分包</w:t>
      </w:r>
    </w:p>
    <w:p w14:paraId="43C87E54">
      <w:pPr>
        <w:keepNext w:val="0"/>
        <w:keepLines w:val="0"/>
        <w:pageBreakBefore w:val="0"/>
        <w:widowControl w:val="0"/>
        <w:kinsoku/>
        <w:wordWrap/>
        <w:overflowPunct/>
        <w:topLinePunct w:val="0"/>
        <w:autoSpaceDE/>
        <w:autoSpaceDN/>
        <w:bidi w:val="0"/>
        <w:adjustRightInd w:val="0"/>
        <w:snapToGrid w:val="0"/>
        <w:spacing w:line="360" w:lineRule="auto"/>
        <w:ind w:left="0" w:right="0" w:firstLine="468"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pacing w:val="-3"/>
          <w:sz w:val="24"/>
          <w:szCs w:val="24"/>
          <w:highlight w:val="none"/>
        </w:rPr>
        <w:t>1.乙方不得部分转让或全部转让其应履行的合同义务。</w:t>
      </w:r>
    </w:p>
    <w:p w14:paraId="720410B0">
      <w:pPr>
        <w:keepNext w:val="0"/>
        <w:keepLines w:val="0"/>
        <w:pageBreakBefore w:val="0"/>
        <w:widowControl w:val="0"/>
        <w:kinsoku/>
        <w:wordWrap/>
        <w:overflowPunct/>
        <w:topLinePunct w:val="0"/>
        <w:autoSpaceDE/>
        <w:autoSpaceDN/>
        <w:bidi w:val="0"/>
        <w:adjustRightInd w:val="0"/>
        <w:snapToGrid w:val="0"/>
        <w:spacing w:line="360" w:lineRule="auto"/>
        <w:ind w:left="0" w:right="0" w:firstLine="472"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pacing w:val="-2"/>
          <w:sz w:val="24"/>
          <w:szCs w:val="24"/>
          <w:highlight w:val="none"/>
        </w:rPr>
        <w:t>2.乙方应在响应文件中或以其他书面形式对甲方确认本合同项下</w:t>
      </w:r>
      <w:r>
        <w:rPr>
          <w:rFonts w:hint="eastAsia" w:ascii="宋体" w:hAnsi="宋体" w:eastAsia="宋体" w:cs="宋体"/>
          <w:color w:val="auto"/>
          <w:spacing w:val="-3"/>
          <w:sz w:val="24"/>
          <w:szCs w:val="24"/>
          <w:highlight w:val="none"/>
        </w:rPr>
        <w:t>所授予的所有分包合同。但该确认</w:t>
      </w:r>
      <w:r>
        <w:rPr>
          <w:rFonts w:hint="eastAsia" w:ascii="宋体" w:hAnsi="宋体" w:eastAsia="宋体" w:cs="宋体"/>
          <w:color w:val="auto"/>
          <w:sz w:val="24"/>
          <w:szCs w:val="24"/>
          <w:highlight w:val="none"/>
        </w:rPr>
        <w:t>不解除乙方承担的本合同下的任何责任或义务。意即在本合同项下，乙方对甲</w:t>
      </w:r>
      <w:r>
        <w:rPr>
          <w:rFonts w:hint="eastAsia" w:ascii="宋体" w:hAnsi="宋体" w:eastAsia="宋体" w:cs="宋体"/>
          <w:color w:val="auto"/>
          <w:spacing w:val="-1"/>
          <w:sz w:val="24"/>
          <w:szCs w:val="24"/>
          <w:highlight w:val="none"/>
        </w:rPr>
        <w:t>方负总责。</w:t>
      </w:r>
    </w:p>
    <w:p w14:paraId="69B4FCEE">
      <w:pPr>
        <w:keepNext w:val="0"/>
        <w:keepLines w:val="0"/>
        <w:pageBreakBefore w:val="0"/>
        <w:widowControl w:val="0"/>
        <w:kinsoku/>
        <w:wordWrap/>
        <w:overflowPunct/>
        <w:topLinePunct w:val="0"/>
        <w:autoSpaceDE/>
        <w:autoSpaceDN/>
        <w:bidi w:val="0"/>
        <w:adjustRightInd w:val="0"/>
        <w:snapToGrid w:val="0"/>
        <w:spacing w:line="360" w:lineRule="auto"/>
        <w:ind w:left="0" w:right="0" w:firstLine="474" w:firstLineChars="200"/>
        <w:textAlignment w:val="auto"/>
        <w:outlineLvl w:val="1"/>
        <w:rPr>
          <w:rFonts w:hint="eastAsia" w:ascii="宋体" w:hAnsi="宋体" w:eastAsia="宋体" w:cs="宋体"/>
          <w:color w:val="auto"/>
          <w:sz w:val="24"/>
          <w:szCs w:val="24"/>
          <w:highlight w:val="none"/>
        </w:rPr>
      </w:pPr>
      <w:r>
        <w:rPr>
          <w:rFonts w:hint="eastAsia" w:ascii="宋体" w:hAnsi="宋体" w:eastAsia="宋体" w:cs="宋体"/>
          <w:b/>
          <w:bCs/>
          <w:color w:val="auto"/>
          <w:spacing w:val="-2"/>
          <w:sz w:val="24"/>
          <w:szCs w:val="24"/>
          <w:highlight w:val="none"/>
        </w:rPr>
        <w:t>第十条保密义务</w:t>
      </w:r>
    </w:p>
    <w:p w14:paraId="22C0A646">
      <w:pPr>
        <w:keepNext w:val="0"/>
        <w:keepLines w:val="0"/>
        <w:pageBreakBefore w:val="0"/>
        <w:widowControl w:val="0"/>
        <w:kinsoku/>
        <w:wordWrap/>
        <w:overflowPunct/>
        <w:topLinePunct w:val="0"/>
        <w:autoSpaceDE/>
        <w:autoSpaceDN/>
        <w:bidi w:val="0"/>
        <w:adjustRightInd w:val="0"/>
        <w:snapToGrid w:val="0"/>
        <w:spacing w:line="360" w:lineRule="auto"/>
        <w:ind w:left="0" w:right="0" w:firstLine="468" w:firstLineChars="200"/>
        <w:textAlignment w:val="auto"/>
        <w:rPr>
          <w:rFonts w:hint="eastAsia" w:ascii="宋体" w:hAnsi="宋体" w:eastAsia="宋体" w:cs="宋体"/>
          <w:color w:val="auto"/>
          <w:spacing w:val="-3"/>
          <w:sz w:val="24"/>
          <w:szCs w:val="24"/>
          <w:highlight w:val="none"/>
        </w:rPr>
      </w:pPr>
      <w:r>
        <w:rPr>
          <w:rFonts w:hint="eastAsia" w:ascii="宋体" w:hAnsi="宋体" w:eastAsia="宋体" w:cs="宋体"/>
          <w:color w:val="auto"/>
          <w:spacing w:val="-3"/>
          <w:sz w:val="24"/>
          <w:szCs w:val="24"/>
          <w:highlight w:val="none"/>
        </w:rPr>
        <w:t>1.乙方在未经甲方同意的情况下，不得将合同、合同中的规定、有关计划、图纸、样本或甲方为上述内容向乙方提供的资料透露给任何人。</w:t>
      </w:r>
    </w:p>
    <w:p w14:paraId="04043DC5">
      <w:pPr>
        <w:keepNext w:val="0"/>
        <w:keepLines w:val="0"/>
        <w:pageBreakBefore w:val="0"/>
        <w:widowControl w:val="0"/>
        <w:kinsoku/>
        <w:wordWrap/>
        <w:overflowPunct/>
        <w:topLinePunct w:val="0"/>
        <w:autoSpaceDE/>
        <w:autoSpaceDN/>
        <w:bidi w:val="0"/>
        <w:adjustRightInd w:val="0"/>
        <w:snapToGrid w:val="0"/>
        <w:spacing w:line="360" w:lineRule="auto"/>
        <w:ind w:left="0" w:right="0" w:firstLine="468" w:firstLineChars="200"/>
        <w:textAlignment w:val="auto"/>
        <w:rPr>
          <w:rFonts w:hint="eastAsia" w:ascii="宋体" w:hAnsi="宋体" w:eastAsia="宋体" w:cs="宋体"/>
          <w:color w:val="auto"/>
          <w:spacing w:val="-3"/>
          <w:sz w:val="24"/>
          <w:szCs w:val="24"/>
          <w:highlight w:val="none"/>
        </w:rPr>
      </w:pPr>
      <w:r>
        <w:rPr>
          <w:rFonts w:hint="eastAsia" w:ascii="宋体" w:hAnsi="宋体" w:eastAsia="宋体" w:cs="宋体"/>
          <w:color w:val="auto"/>
          <w:spacing w:val="-3"/>
          <w:sz w:val="24"/>
          <w:szCs w:val="24"/>
          <w:highlight w:val="none"/>
        </w:rPr>
        <w:t>2.除非执行合同需要，在事先未得到甲方同意的情况下，乙方不得使用前款所列的任何文件和资料。</w:t>
      </w:r>
    </w:p>
    <w:p w14:paraId="77DC796F">
      <w:pPr>
        <w:keepNext w:val="0"/>
        <w:keepLines w:val="0"/>
        <w:pageBreakBefore w:val="0"/>
        <w:widowControl w:val="0"/>
        <w:kinsoku/>
        <w:wordWrap/>
        <w:overflowPunct/>
        <w:topLinePunct w:val="0"/>
        <w:autoSpaceDE/>
        <w:autoSpaceDN/>
        <w:bidi w:val="0"/>
        <w:adjustRightInd w:val="0"/>
        <w:snapToGrid w:val="0"/>
        <w:spacing w:line="360" w:lineRule="auto"/>
        <w:ind w:left="0" w:right="0" w:firstLine="458" w:firstLineChars="200"/>
        <w:textAlignment w:val="auto"/>
        <w:outlineLvl w:val="1"/>
        <w:rPr>
          <w:rFonts w:hint="eastAsia" w:ascii="宋体" w:hAnsi="宋体" w:eastAsia="宋体" w:cs="宋体"/>
          <w:color w:val="auto"/>
          <w:sz w:val="24"/>
          <w:szCs w:val="24"/>
          <w:highlight w:val="none"/>
        </w:rPr>
      </w:pPr>
      <w:r>
        <w:rPr>
          <w:rFonts w:hint="eastAsia" w:ascii="宋体" w:hAnsi="宋体" w:eastAsia="宋体" w:cs="宋体"/>
          <w:b/>
          <w:bCs/>
          <w:color w:val="auto"/>
          <w:spacing w:val="-6"/>
          <w:sz w:val="24"/>
          <w:szCs w:val="24"/>
          <w:highlight w:val="none"/>
        </w:rPr>
        <w:t>第十一条甲乙双方责任</w:t>
      </w:r>
    </w:p>
    <w:p w14:paraId="3338FD08">
      <w:pPr>
        <w:keepNext w:val="0"/>
        <w:keepLines w:val="0"/>
        <w:pageBreakBefore w:val="0"/>
        <w:widowControl w:val="0"/>
        <w:kinsoku/>
        <w:wordWrap/>
        <w:overflowPunct/>
        <w:topLinePunct w:val="0"/>
        <w:autoSpaceDE/>
        <w:autoSpaceDN/>
        <w:bidi w:val="0"/>
        <w:adjustRightInd w:val="0"/>
        <w:snapToGrid w:val="0"/>
        <w:spacing w:line="360" w:lineRule="auto"/>
        <w:ind w:left="0" w:right="0" w:firstLine="468"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pacing w:val="-3"/>
          <w:sz w:val="24"/>
          <w:szCs w:val="24"/>
          <w:highlight w:val="none"/>
        </w:rPr>
        <w:t>（一）甲方责任</w:t>
      </w:r>
    </w:p>
    <w:p w14:paraId="205818AB">
      <w:pPr>
        <w:keepNext w:val="0"/>
        <w:keepLines w:val="0"/>
        <w:pageBreakBefore w:val="0"/>
        <w:widowControl w:val="0"/>
        <w:kinsoku/>
        <w:wordWrap/>
        <w:overflowPunct/>
        <w:topLinePunct w:val="0"/>
        <w:autoSpaceDE/>
        <w:autoSpaceDN/>
        <w:bidi w:val="0"/>
        <w:adjustRightInd w:val="0"/>
        <w:snapToGrid w:val="0"/>
        <w:spacing w:line="360" w:lineRule="auto"/>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为项目实施提供必要的场地和便利帮助，按时验收，按时支付</w:t>
      </w:r>
      <w:r>
        <w:rPr>
          <w:rFonts w:hint="eastAsia" w:ascii="宋体" w:hAnsi="宋体" w:eastAsia="宋体" w:cs="宋体"/>
          <w:color w:val="auto"/>
          <w:spacing w:val="-1"/>
          <w:sz w:val="24"/>
          <w:szCs w:val="24"/>
          <w:highlight w:val="none"/>
        </w:rPr>
        <w:t>合同款项等。</w:t>
      </w:r>
    </w:p>
    <w:p w14:paraId="23EC2F89">
      <w:pPr>
        <w:keepNext w:val="0"/>
        <w:keepLines w:val="0"/>
        <w:pageBreakBefore w:val="0"/>
        <w:widowControl w:val="0"/>
        <w:kinsoku/>
        <w:wordWrap/>
        <w:overflowPunct/>
        <w:topLinePunct w:val="0"/>
        <w:autoSpaceDE/>
        <w:autoSpaceDN/>
        <w:bidi w:val="0"/>
        <w:adjustRightInd w:val="0"/>
        <w:snapToGrid w:val="0"/>
        <w:spacing w:line="360" w:lineRule="auto"/>
        <w:ind w:left="0" w:right="0" w:firstLine="468"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pacing w:val="-3"/>
          <w:sz w:val="24"/>
          <w:szCs w:val="24"/>
          <w:highlight w:val="none"/>
        </w:rPr>
        <w:t>（二）乙方责任</w:t>
      </w:r>
    </w:p>
    <w:p w14:paraId="0B92C97B">
      <w:pPr>
        <w:keepNext w:val="0"/>
        <w:keepLines w:val="0"/>
        <w:pageBreakBefore w:val="0"/>
        <w:widowControl w:val="0"/>
        <w:kinsoku/>
        <w:wordWrap/>
        <w:overflowPunct/>
        <w:topLinePunct w:val="0"/>
        <w:autoSpaceDE/>
        <w:autoSpaceDN/>
        <w:bidi w:val="0"/>
        <w:adjustRightInd w:val="0"/>
        <w:snapToGrid w:val="0"/>
        <w:spacing w:line="360" w:lineRule="auto"/>
        <w:ind w:left="0" w:right="0" w:firstLine="476"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pacing w:val="-1"/>
          <w:sz w:val="24"/>
          <w:szCs w:val="24"/>
          <w:highlight w:val="none"/>
        </w:rPr>
        <w:t>按招标文件及投标文件要求完成供货、安装、</w:t>
      </w:r>
      <w:r>
        <w:rPr>
          <w:rFonts w:hint="eastAsia" w:ascii="宋体" w:hAnsi="宋体" w:eastAsia="宋体" w:cs="宋体"/>
          <w:color w:val="auto"/>
          <w:spacing w:val="-1"/>
          <w:sz w:val="24"/>
          <w:szCs w:val="24"/>
          <w:highlight w:val="none"/>
          <w:lang w:val="en-US" w:eastAsia="zh-CN"/>
        </w:rPr>
        <w:t>调试、</w:t>
      </w:r>
      <w:r>
        <w:rPr>
          <w:rFonts w:hint="eastAsia" w:ascii="宋体" w:hAnsi="宋体" w:eastAsia="宋体" w:cs="宋体"/>
          <w:color w:val="auto"/>
          <w:spacing w:val="-1"/>
          <w:sz w:val="24"/>
          <w:szCs w:val="24"/>
          <w:highlight w:val="none"/>
        </w:rPr>
        <w:t>免费质保、售后服务等。</w:t>
      </w:r>
    </w:p>
    <w:p w14:paraId="11FE8858">
      <w:pPr>
        <w:keepNext w:val="0"/>
        <w:keepLines w:val="0"/>
        <w:pageBreakBefore w:val="0"/>
        <w:widowControl w:val="0"/>
        <w:kinsoku/>
        <w:wordWrap/>
        <w:overflowPunct/>
        <w:topLinePunct w:val="0"/>
        <w:autoSpaceDE/>
        <w:autoSpaceDN/>
        <w:bidi w:val="0"/>
        <w:adjustRightInd w:val="0"/>
        <w:snapToGrid w:val="0"/>
        <w:spacing w:line="360" w:lineRule="auto"/>
        <w:ind w:left="0" w:right="0" w:firstLine="474" w:firstLineChars="200"/>
        <w:textAlignment w:val="auto"/>
        <w:outlineLvl w:val="1"/>
        <w:rPr>
          <w:rFonts w:hint="eastAsia" w:ascii="宋体" w:hAnsi="宋体" w:eastAsia="宋体" w:cs="宋体"/>
          <w:color w:val="auto"/>
          <w:sz w:val="24"/>
          <w:szCs w:val="24"/>
          <w:highlight w:val="none"/>
        </w:rPr>
      </w:pPr>
      <w:r>
        <w:rPr>
          <w:rFonts w:hint="eastAsia" w:ascii="宋体" w:hAnsi="宋体" w:eastAsia="宋体" w:cs="宋体"/>
          <w:b/>
          <w:bCs/>
          <w:color w:val="auto"/>
          <w:spacing w:val="-2"/>
          <w:sz w:val="24"/>
          <w:szCs w:val="24"/>
          <w:highlight w:val="none"/>
        </w:rPr>
        <w:t>第十二条税费</w:t>
      </w:r>
    </w:p>
    <w:p w14:paraId="0495C83E">
      <w:pPr>
        <w:keepNext w:val="0"/>
        <w:keepLines w:val="0"/>
        <w:pageBreakBefore w:val="0"/>
        <w:widowControl w:val="0"/>
        <w:kinsoku/>
        <w:wordWrap/>
        <w:overflowPunct/>
        <w:topLinePunct w:val="0"/>
        <w:autoSpaceDE/>
        <w:autoSpaceDN/>
        <w:bidi w:val="0"/>
        <w:adjustRightInd w:val="0"/>
        <w:snapToGrid w:val="0"/>
        <w:spacing w:line="360" w:lineRule="auto"/>
        <w:ind w:left="0" w:right="0" w:firstLine="476"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pacing w:val="-1"/>
          <w:sz w:val="24"/>
          <w:szCs w:val="24"/>
          <w:highlight w:val="none"/>
        </w:rPr>
        <w:t>1、按现行税法规定向甲方征收的与本合同有关的一切税费均由甲方负责。</w:t>
      </w:r>
    </w:p>
    <w:p w14:paraId="593BD564">
      <w:pPr>
        <w:keepNext w:val="0"/>
        <w:keepLines w:val="0"/>
        <w:pageBreakBefore w:val="0"/>
        <w:widowControl w:val="0"/>
        <w:kinsoku/>
        <w:wordWrap/>
        <w:overflowPunct/>
        <w:topLinePunct w:val="0"/>
        <w:autoSpaceDE/>
        <w:autoSpaceDN/>
        <w:bidi w:val="0"/>
        <w:adjustRightInd w:val="0"/>
        <w:snapToGrid w:val="0"/>
        <w:spacing w:line="360" w:lineRule="auto"/>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2、按现行税法规定向乙方征收的与本合同有关的一切税费</w:t>
      </w:r>
      <w:r>
        <w:rPr>
          <w:rFonts w:hint="eastAsia" w:ascii="宋体" w:hAnsi="宋体" w:eastAsia="宋体" w:cs="宋体"/>
          <w:color w:val="auto"/>
          <w:spacing w:val="-1"/>
          <w:sz w:val="24"/>
          <w:szCs w:val="24"/>
          <w:highlight w:val="none"/>
        </w:rPr>
        <w:t>均由乙方负责。</w:t>
      </w:r>
    </w:p>
    <w:p w14:paraId="2293EDF2">
      <w:pPr>
        <w:keepNext w:val="0"/>
        <w:keepLines w:val="0"/>
        <w:pageBreakBefore w:val="0"/>
        <w:widowControl w:val="0"/>
        <w:kinsoku/>
        <w:wordWrap/>
        <w:overflowPunct/>
        <w:topLinePunct w:val="0"/>
        <w:autoSpaceDE/>
        <w:autoSpaceDN/>
        <w:bidi w:val="0"/>
        <w:adjustRightInd w:val="0"/>
        <w:snapToGrid w:val="0"/>
        <w:spacing w:line="360" w:lineRule="auto"/>
        <w:ind w:left="0" w:right="0" w:firstLine="474" w:firstLineChars="200"/>
        <w:textAlignment w:val="auto"/>
        <w:outlineLvl w:val="1"/>
        <w:rPr>
          <w:rFonts w:hint="eastAsia" w:ascii="宋体" w:hAnsi="宋体" w:eastAsia="宋体" w:cs="宋体"/>
          <w:color w:val="auto"/>
          <w:sz w:val="24"/>
          <w:szCs w:val="24"/>
          <w:highlight w:val="none"/>
        </w:rPr>
      </w:pPr>
      <w:r>
        <w:rPr>
          <w:rFonts w:hint="eastAsia" w:ascii="宋体" w:hAnsi="宋体" w:eastAsia="宋体" w:cs="宋体"/>
          <w:b/>
          <w:bCs/>
          <w:color w:val="auto"/>
          <w:spacing w:val="-2"/>
          <w:sz w:val="24"/>
          <w:szCs w:val="24"/>
          <w:highlight w:val="none"/>
        </w:rPr>
        <w:t>第十三条不可抗力</w:t>
      </w:r>
    </w:p>
    <w:p w14:paraId="5DE6BA28">
      <w:pPr>
        <w:keepNext w:val="0"/>
        <w:keepLines w:val="0"/>
        <w:pageBreakBefore w:val="0"/>
        <w:widowControl w:val="0"/>
        <w:kinsoku/>
        <w:wordWrap/>
        <w:overflowPunct/>
        <w:topLinePunct w:val="0"/>
        <w:autoSpaceDE/>
        <w:autoSpaceDN/>
        <w:bidi w:val="0"/>
        <w:adjustRightInd w:val="0"/>
        <w:snapToGrid w:val="0"/>
        <w:spacing w:line="360" w:lineRule="auto"/>
        <w:ind w:left="0" w:right="0" w:firstLine="468" w:firstLineChars="20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pacing w:val="-3"/>
          <w:sz w:val="24"/>
          <w:szCs w:val="24"/>
          <w:highlight w:val="none"/>
        </w:rPr>
        <w:t>1.如果双方任何一方由于</w:t>
      </w:r>
      <w:r>
        <w:rPr>
          <w:rFonts w:hint="eastAsia" w:ascii="宋体" w:hAnsi="宋体" w:cs="宋体"/>
          <w:color w:val="auto"/>
          <w:spacing w:val="-3"/>
          <w:sz w:val="24"/>
          <w:szCs w:val="24"/>
          <w:highlight w:val="none"/>
          <w:lang w:eastAsia="zh-CN"/>
        </w:rPr>
        <w:t>受到</w:t>
      </w:r>
      <w:r>
        <w:rPr>
          <w:rFonts w:hint="eastAsia" w:ascii="宋体" w:hAnsi="宋体" w:eastAsia="宋体" w:cs="宋体"/>
          <w:color w:val="auto"/>
          <w:spacing w:val="-3"/>
          <w:sz w:val="24"/>
          <w:szCs w:val="24"/>
          <w:highlight w:val="none"/>
        </w:rPr>
        <w:t>诸如战争、严重火灾、洪水、台风、地震等不可抗力的事故，致使影响</w:t>
      </w:r>
      <w:r>
        <w:rPr>
          <w:rFonts w:hint="eastAsia" w:ascii="宋体" w:hAnsi="宋体" w:eastAsia="宋体" w:cs="宋体"/>
          <w:color w:val="auto"/>
          <w:spacing w:val="-2"/>
          <w:sz w:val="24"/>
          <w:szCs w:val="24"/>
          <w:highlight w:val="none"/>
        </w:rPr>
        <w:t>合同履行时，履行合同的期限应予以延长，延长的期限应相当于事故所</w:t>
      </w:r>
      <w:r>
        <w:rPr>
          <w:rFonts w:hint="eastAsia" w:ascii="宋体" w:hAnsi="宋体" w:eastAsia="宋体" w:cs="宋体"/>
          <w:color w:val="auto"/>
          <w:spacing w:val="-3"/>
          <w:sz w:val="24"/>
          <w:szCs w:val="24"/>
          <w:highlight w:val="none"/>
        </w:rPr>
        <w:t>影响的时间。不可抗力事故系指</w:t>
      </w:r>
      <w:r>
        <w:rPr>
          <w:rFonts w:hint="eastAsia" w:ascii="宋体" w:hAnsi="宋体" w:eastAsia="宋体" w:cs="宋体"/>
          <w:color w:val="auto"/>
          <w:sz w:val="24"/>
          <w:szCs w:val="24"/>
          <w:highlight w:val="none"/>
        </w:rPr>
        <w:t>买卖双方在缔结合同时所不能预见的，并且它的发生及其后果是无法避免和无法克服的事</w:t>
      </w:r>
      <w:r>
        <w:rPr>
          <w:rFonts w:hint="eastAsia" w:ascii="宋体" w:hAnsi="宋体" w:eastAsia="宋体" w:cs="宋体"/>
          <w:color w:val="auto"/>
          <w:spacing w:val="-1"/>
          <w:sz w:val="24"/>
          <w:szCs w:val="24"/>
          <w:highlight w:val="none"/>
        </w:rPr>
        <w:t>故。</w:t>
      </w:r>
    </w:p>
    <w:p w14:paraId="374D3C31">
      <w:pPr>
        <w:keepNext w:val="0"/>
        <w:keepLines w:val="0"/>
        <w:pageBreakBefore w:val="0"/>
        <w:widowControl w:val="0"/>
        <w:kinsoku/>
        <w:wordWrap/>
        <w:overflowPunct/>
        <w:topLinePunct w:val="0"/>
        <w:autoSpaceDE/>
        <w:autoSpaceDN/>
        <w:bidi w:val="0"/>
        <w:adjustRightInd w:val="0"/>
        <w:snapToGrid w:val="0"/>
        <w:spacing w:line="360" w:lineRule="auto"/>
        <w:ind w:left="0" w:right="0" w:firstLine="472" w:firstLineChars="20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pacing w:val="-2"/>
          <w:sz w:val="24"/>
          <w:szCs w:val="24"/>
          <w:highlight w:val="none"/>
        </w:rPr>
        <w:t>2.甲乙双方的任何一方由于不可抗力的原因不能履行合同时，应</w:t>
      </w:r>
      <w:r>
        <w:rPr>
          <w:rFonts w:hint="eastAsia" w:ascii="宋体" w:hAnsi="宋体" w:eastAsia="宋体" w:cs="宋体"/>
          <w:color w:val="auto"/>
          <w:spacing w:val="-3"/>
          <w:sz w:val="24"/>
          <w:szCs w:val="24"/>
          <w:highlight w:val="none"/>
        </w:rPr>
        <w:t>及时向对方通报不能履行或不能完</w:t>
      </w:r>
      <w:r>
        <w:rPr>
          <w:rFonts w:hint="eastAsia" w:ascii="宋体" w:hAnsi="宋体" w:eastAsia="宋体" w:cs="宋体"/>
          <w:color w:val="auto"/>
          <w:spacing w:val="-2"/>
          <w:sz w:val="24"/>
          <w:szCs w:val="24"/>
          <w:highlight w:val="none"/>
        </w:rPr>
        <w:t>全履行的理由，在取得有关主管机关证明以后，允许延期履行、部分履行</w:t>
      </w:r>
      <w:r>
        <w:rPr>
          <w:rFonts w:hint="eastAsia" w:ascii="宋体" w:hAnsi="宋体" w:eastAsia="宋体" w:cs="宋体"/>
          <w:color w:val="auto"/>
          <w:spacing w:val="-3"/>
          <w:sz w:val="24"/>
          <w:szCs w:val="24"/>
          <w:highlight w:val="none"/>
        </w:rPr>
        <w:t>或者不履行合同，并根据情况</w:t>
      </w:r>
      <w:r>
        <w:rPr>
          <w:rFonts w:hint="eastAsia" w:ascii="宋体" w:hAnsi="宋体" w:eastAsia="宋体" w:cs="宋体"/>
          <w:color w:val="auto"/>
          <w:spacing w:val="-1"/>
          <w:sz w:val="24"/>
          <w:szCs w:val="24"/>
          <w:highlight w:val="none"/>
        </w:rPr>
        <w:t>可部分或全部免予承担违约责任。</w:t>
      </w:r>
    </w:p>
    <w:p w14:paraId="1E04A745">
      <w:pPr>
        <w:keepNext w:val="0"/>
        <w:keepLines w:val="0"/>
        <w:pageBreakBefore w:val="0"/>
        <w:widowControl w:val="0"/>
        <w:kinsoku/>
        <w:wordWrap/>
        <w:overflowPunct/>
        <w:topLinePunct w:val="0"/>
        <w:autoSpaceDE/>
        <w:autoSpaceDN/>
        <w:bidi w:val="0"/>
        <w:adjustRightInd w:val="0"/>
        <w:snapToGrid w:val="0"/>
        <w:spacing w:line="360" w:lineRule="auto"/>
        <w:ind w:left="0" w:right="0" w:firstLine="474" w:firstLineChars="200"/>
        <w:textAlignment w:val="auto"/>
        <w:outlineLvl w:val="1"/>
        <w:rPr>
          <w:rFonts w:hint="eastAsia" w:ascii="宋体" w:hAnsi="宋体" w:eastAsia="宋体" w:cs="宋体"/>
          <w:color w:val="auto"/>
          <w:sz w:val="24"/>
          <w:szCs w:val="24"/>
          <w:highlight w:val="none"/>
        </w:rPr>
      </w:pPr>
      <w:r>
        <w:rPr>
          <w:rFonts w:hint="eastAsia" w:ascii="宋体" w:hAnsi="宋体" w:eastAsia="宋体" w:cs="宋体"/>
          <w:b/>
          <w:bCs/>
          <w:color w:val="auto"/>
          <w:spacing w:val="-2"/>
          <w:sz w:val="24"/>
          <w:szCs w:val="24"/>
          <w:highlight w:val="none"/>
        </w:rPr>
        <w:t>第十四条违约责任及索赔</w:t>
      </w:r>
    </w:p>
    <w:p w14:paraId="5B7A2FEA">
      <w:pPr>
        <w:keepNext w:val="0"/>
        <w:keepLines w:val="0"/>
        <w:pageBreakBefore w:val="0"/>
        <w:widowControl w:val="0"/>
        <w:kinsoku/>
        <w:wordWrap/>
        <w:overflowPunct/>
        <w:topLinePunct w:val="0"/>
        <w:autoSpaceDE/>
        <w:autoSpaceDN/>
        <w:bidi w:val="0"/>
        <w:adjustRightInd w:val="0"/>
        <w:snapToGrid w:val="0"/>
        <w:spacing w:line="360" w:lineRule="auto"/>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1、若乙方未如期按照合同约定的任何或全部款项内容</w:t>
      </w:r>
      <w:r>
        <w:rPr>
          <w:rFonts w:hint="eastAsia" w:ascii="宋体" w:hAnsi="宋体" w:eastAsia="宋体" w:cs="宋体"/>
          <w:color w:val="auto"/>
          <w:spacing w:val="-1"/>
          <w:sz w:val="24"/>
          <w:szCs w:val="24"/>
          <w:highlight w:val="none"/>
        </w:rPr>
        <w:t>之要求交付合同货物或提供服务、补足或更</w:t>
      </w:r>
      <w:r>
        <w:rPr>
          <w:rFonts w:hint="eastAsia" w:ascii="宋体" w:hAnsi="宋体" w:eastAsia="宋体" w:cs="宋体"/>
          <w:color w:val="auto"/>
          <w:spacing w:val="-5"/>
          <w:sz w:val="24"/>
          <w:szCs w:val="24"/>
          <w:highlight w:val="none"/>
        </w:rPr>
        <w:t>换货物且符合要求，或乙方未能履行合同规定的</w:t>
      </w:r>
      <w:r>
        <w:rPr>
          <w:rFonts w:hint="eastAsia" w:ascii="宋体" w:hAnsi="宋体" w:cs="宋体"/>
          <w:color w:val="auto"/>
          <w:spacing w:val="-5"/>
          <w:sz w:val="24"/>
          <w:szCs w:val="24"/>
          <w:highlight w:val="none"/>
          <w:lang w:eastAsia="zh-CN"/>
        </w:rPr>
        <w:t>任何其他</w:t>
      </w:r>
      <w:r>
        <w:rPr>
          <w:rFonts w:hint="eastAsia" w:ascii="宋体" w:hAnsi="宋体" w:eastAsia="宋体" w:cs="宋体"/>
          <w:color w:val="auto"/>
          <w:spacing w:val="-6"/>
          <w:sz w:val="24"/>
          <w:szCs w:val="24"/>
          <w:highlight w:val="none"/>
        </w:rPr>
        <w:t>义务时，甲方有权直接向乙方发出违约通知书，</w:t>
      </w:r>
      <w:r>
        <w:rPr>
          <w:rFonts w:hint="eastAsia" w:ascii="宋体" w:hAnsi="宋体" w:eastAsia="宋体" w:cs="宋体"/>
          <w:color w:val="auto"/>
          <w:spacing w:val="-1"/>
          <w:sz w:val="24"/>
          <w:szCs w:val="24"/>
          <w:highlight w:val="none"/>
        </w:rPr>
        <w:t>乙方应按照甲方选择的下列一种或多种方式承担赔偿责任及违约责任：</w:t>
      </w:r>
    </w:p>
    <w:p w14:paraId="1EF04737">
      <w:pPr>
        <w:keepNext w:val="0"/>
        <w:keepLines w:val="0"/>
        <w:pageBreakBefore w:val="0"/>
        <w:widowControl w:val="0"/>
        <w:kinsoku/>
        <w:wordWrap/>
        <w:overflowPunct/>
        <w:topLinePunct w:val="0"/>
        <w:autoSpaceDE/>
        <w:autoSpaceDN/>
        <w:bidi w:val="0"/>
        <w:adjustRightInd w:val="0"/>
        <w:snapToGrid w:val="0"/>
        <w:spacing w:line="360" w:lineRule="auto"/>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（1）在甲方同意延长的期限内交付全部货物、提供服务并承担由此给甲方造</w:t>
      </w:r>
      <w:r>
        <w:rPr>
          <w:rFonts w:hint="eastAsia" w:ascii="宋体" w:hAnsi="宋体" w:eastAsia="宋体" w:cs="宋体"/>
          <w:color w:val="auto"/>
          <w:spacing w:val="-1"/>
          <w:sz w:val="24"/>
          <w:szCs w:val="24"/>
          <w:highlight w:val="none"/>
        </w:rPr>
        <w:t>成的直接损失及甲方</w:t>
      </w:r>
      <w:r>
        <w:rPr>
          <w:rFonts w:hint="eastAsia" w:ascii="宋体" w:hAnsi="宋体" w:eastAsia="宋体" w:cs="宋体"/>
          <w:color w:val="auto"/>
          <w:spacing w:val="-3"/>
          <w:sz w:val="24"/>
          <w:szCs w:val="24"/>
          <w:highlight w:val="none"/>
        </w:rPr>
        <w:t>因此产生的对第三方的责任。</w:t>
      </w:r>
    </w:p>
    <w:p w14:paraId="3661D7B3">
      <w:pPr>
        <w:keepNext w:val="0"/>
        <w:keepLines w:val="0"/>
        <w:pageBreakBefore w:val="0"/>
        <w:widowControl w:val="0"/>
        <w:kinsoku/>
        <w:wordWrap/>
        <w:overflowPunct/>
        <w:topLinePunct w:val="0"/>
        <w:autoSpaceDE/>
        <w:autoSpaceDN/>
        <w:bidi w:val="0"/>
        <w:adjustRightInd w:val="0"/>
        <w:snapToGrid w:val="0"/>
        <w:spacing w:line="360" w:lineRule="auto"/>
        <w:ind w:left="0" w:right="0" w:firstLine="472"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pacing w:val="-2"/>
          <w:sz w:val="24"/>
          <w:szCs w:val="24"/>
          <w:highlight w:val="none"/>
        </w:rPr>
        <w:t>（2）在甲方规定的时间内，按照本合同相关条款的约定</w:t>
      </w:r>
      <w:r>
        <w:rPr>
          <w:rFonts w:hint="eastAsia" w:ascii="宋体" w:hAnsi="宋体" w:eastAsia="宋体" w:cs="宋体"/>
          <w:color w:val="auto"/>
          <w:spacing w:val="-3"/>
          <w:sz w:val="24"/>
          <w:szCs w:val="24"/>
          <w:highlight w:val="none"/>
        </w:rPr>
        <w:t>，完成相应的更换及/或修理以达到合同规</w:t>
      </w:r>
      <w:r>
        <w:rPr>
          <w:rFonts w:hint="eastAsia" w:ascii="宋体" w:hAnsi="宋体" w:eastAsia="宋体" w:cs="宋体"/>
          <w:color w:val="auto"/>
          <w:spacing w:val="-2"/>
          <w:sz w:val="24"/>
          <w:szCs w:val="24"/>
          <w:highlight w:val="none"/>
        </w:rPr>
        <w:t>定的各项要求，乙方应承担由此发生的各项相关费用并承担由此给甲方造成的</w:t>
      </w:r>
      <w:r>
        <w:rPr>
          <w:rFonts w:hint="eastAsia" w:ascii="宋体" w:hAnsi="宋体" w:eastAsia="宋体" w:cs="宋体"/>
          <w:color w:val="auto"/>
          <w:spacing w:val="-3"/>
          <w:sz w:val="24"/>
          <w:szCs w:val="24"/>
          <w:highlight w:val="none"/>
        </w:rPr>
        <w:t>损失及甲方因此产生的对</w:t>
      </w:r>
      <w:r>
        <w:rPr>
          <w:rFonts w:hint="eastAsia" w:ascii="宋体" w:hAnsi="宋体" w:eastAsia="宋体" w:cs="宋体"/>
          <w:color w:val="auto"/>
          <w:sz w:val="24"/>
          <w:szCs w:val="24"/>
          <w:highlight w:val="none"/>
        </w:rPr>
        <w:t>第三方的责任。此时，相关货物的质量保修期及</w:t>
      </w:r>
      <w:r>
        <w:rPr>
          <w:rFonts w:hint="eastAsia" w:ascii="宋体" w:hAnsi="宋体" w:cs="宋体"/>
          <w:color w:val="auto"/>
          <w:sz w:val="24"/>
          <w:szCs w:val="24"/>
          <w:highlight w:val="none"/>
          <w:lang w:eastAsia="zh-CN"/>
        </w:rPr>
        <w:t>相关的其他</w:t>
      </w:r>
      <w:r>
        <w:rPr>
          <w:rFonts w:hint="eastAsia" w:ascii="宋体" w:hAnsi="宋体" w:eastAsia="宋体" w:cs="宋体"/>
          <w:color w:val="auto"/>
          <w:spacing w:val="-1"/>
          <w:sz w:val="24"/>
          <w:szCs w:val="24"/>
          <w:highlight w:val="none"/>
        </w:rPr>
        <w:t>期限也应相应顺延或重新起算。</w:t>
      </w:r>
    </w:p>
    <w:p w14:paraId="3FAC841C">
      <w:pPr>
        <w:keepNext w:val="0"/>
        <w:keepLines w:val="0"/>
        <w:pageBreakBefore w:val="0"/>
        <w:widowControl w:val="0"/>
        <w:kinsoku/>
        <w:wordWrap/>
        <w:overflowPunct/>
        <w:topLinePunct w:val="0"/>
        <w:autoSpaceDE/>
        <w:autoSpaceDN/>
        <w:bidi w:val="0"/>
        <w:adjustRightInd w:val="0"/>
        <w:snapToGrid w:val="0"/>
        <w:spacing w:line="360" w:lineRule="auto"/>
        <w:ind w:left="0" w:right="0" w:firstLine="476"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pacing w:val="-1"/>
          <w:sz w:val="24"/>
          <w:szCs w:val="24"/>
          <w:highlight w:val="none"/>
        </w:rPr>
        <w:t>（3）根据货物低劣程度、损坏程度和使甲方所遭受的损失以及甲</w:t>
      </w:r>
      <w:r>
        <w:rPr>
          <w:rFonts w:hint="eastAsia" w:ascii="宋体" w:hAnsi="宋体" w:eastAsia="宋体" w:cs="宋体"/>
          <w:color w:val="auto"/>
          <w:spacing w:val="-2"/>
          <w:sz w:val="24"/>
          <w:szCs w:val="24"/>
          <w:highlight w:val="none"/>
        </w:rPr>
        <w:t>方因此产生的对第三方的责任，</w:t>
      </w:r>
      <w:r>
        <w:rPr>
          <w:rFonts w:hint="eastAsia" w:ascii="宋体" w:hAnsi="宋体" w:eastAsia="宋体" w:cs="宋体"/>
          <w:color w:val="auto"/>
          <w:sz w:val="24"/>
          <w:szCs w:val="24"/>
          <w:highlight w:val="none"/>
        </w:rPr>
        <w:t>经双方商定降低货物的价格并由乙方承担赔偿甲方所遭受的</w:t>
      </w:r>
      <w:r>
        <w:rPr>
          <w:rFonts w:hint="eastAsia" w:ascii="宋体" w:hAnsi="宋体" w:eastAsia="宋体" w:cs="宋体"/>
          <w:color w:val="auto"/>
          <w:spacing w:val="-1"/>
          <w:sz w:val="24"/>
          <w:szCs w:val="24"/>
          <w:highlight w:val="none"/>
        </w:rPr>
        <w:t>损失及甲方因此产生的对第三方的责任。</w:t>
      </w:r>
    </w:p>
    <w:p w14:paraId="4D609A25">
      <w:pPr>
        <w:keepNext w:val="0"/>
        <w:keepLines w:val="0"/>
        <w:pageBreakBefore w:val="0"/>
        <w:widowControl w:val="0"/>
        <w:kinsoku/>
        <w:wordWrap/>
        <w:overflowPunct/>
        <w:topLinePunct w:val="0"/>
        <w:autoSpaceDE/>
        <w:autoSpaceDN/>
        <w:bidi w:val="0"/>
        <w:adjustRightInd w:val="0"/>
        <w:snapToGrid w:val="0"/>
        <w:spacing w:line="360" w:lineRule="auto"/>
        <w:ind w:left="0" w:right="0" w:firstLine="476"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pacing w:val="-1"/>
          <w:sz w:val="24"/>
          <w:szCs w:val="24"/>
          <w:highlight w:val="none"/>
        </w:rPr>
        <w:t>（4）按合同规定的同种货币将甲方所退货物的已支付货款全部退还给甲方，并由乙方承担甲方由此发生的损失和相关费用及甲方因此产生的对第三方的责任。</w:t>
      </w:r>
    </w:p>
    <w:p w14:paraId="47D2DE6D">
      <w:pPr>
        <w:keepNext w:val="0"/>
        <w:keepLines w:val="0"/>
        <w:pageBreakBefore w:val="0"/>
        <w:widowControl w:val="0"/>
        <w:kinsoku/>
        <w:wordWrap/>
        <w:overflowPunct/>
        <w:topLinePunct w:val="0"/>
        <w:autoSpaceDE/>
        <w:autoSpaceDN/>
        <w:bidi w:val="0"/>
        <w:adjustRightInd w:val="0"/>
        <w:snapToGrid w:val="0"/>
        <w:spacing w:line="360" w:lineRule="auto"/>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（5）甲方有权部分或全部终止合同并由乙方赔偿由此造成</w:t>
      </w:r>
      <w:r>
        <w:rPr>
          <w:rFonts w:hint="eastAsia" w:ascii="宋体" w:hAnsi="宋体" w:eastAsia="宋体" w:cs="宋体"/>
          <w:color w:val="auto"/>
          <w:spacing w:val="-1"/>
          <w:sz w:val="24"/>
          <w:szCs w:val="24"/>
          <w:highlight w:val="none"/>
        </w:rPr>
        <w:t>的损失及承担甲方因此产生的对第三方</w:t>
      </w:r>
      <w:r>
        <w:rPr>
          <w:rFonts w:hint="eastAsia" w:ascii="宋体" w:hAnsi="宋体" w:eastAsia="宋体" w:cs="宋体"/>
          <w:color w:val="auto"/>
          <w:spacing w:val="-6"/>
          <w:sz w:val="24"/>
          <w:szCs w:val="24"/>
          <w:highlight w:val="none"/>
        </w:rPr>
        <w:t>的责任。</w:t>
      </w:r>
    </w:p>
    <w:p w14:paraId="472AB3E1">
      <w:pPr>
        <w:keepNext w:val="0"/>
        <w:keepLines w:val="0"/>
        <w:pageBreakBefore w:val="0"/>
        <w:widowControl w:val="0"/>
        <w:kinsoku/>
        <w:wordWrap/>
        <w:overflowPunct/>
        <w:topLinePunct w:val="0"/>
        <w:autoSpaceDE/>
        <w:autoSpaceDN/>
        <w:bidi w:val="0"/>
        <w:adjustRightInd w:val="0"/>
        <w:snapToGrid w:val="0"/>
        <w:spacing w:line="360" w:lineRule="auto"/>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此外，上述情形下甲方为采取必要的补救措施及/或因防止损失扩大而支出的合理费用应</w:t>
      </w:r>
      <w:r>
        <w:rPr>
          <w:rFonts w:hint="eastAsia" w:ascii="宋体" w:hAnsi="宋体" w:eastAsia="宋体" w:cs="宋体"/>
          <w:color w:val="auto"/>
          <w:spacing w:val="-1"/>
          <w:sz w:val="24"/>
          <w:szCs w:val="24"/>
          <w:highlight w:val="none"/>
        </w:rPr>
        <w:t>由乙方承</w:t>
      </w:r>
      <w:r>
        <w:rPr>
          <w:rFonts w:hint="eastAsia" w:ascii="宋体" w:hAnsi="宋体" w:eastAsia="宋体" w:cs="宋体"/>
          <w:color w:val="auto"/>
          <w:spacing w:val="-10"/>
          <w:sz w:val="24"/>
          <w:szCs w:val="24"/>
          <w:highlight w:val="none"/>
        </w:rPr>
        <w:t>担。</w:t>
      </w:r>
      <w:r>
        <w:rPr>
          <w:rFonts w:hint="eastAsia" w:ascii="宋体" w:hAnsi="宋体" w:eastAsia="宋体" w:cs="宋体"/>
          <w:color w:val="auto"/>
          <w:spacing w:val="-2"/>
          <w:sz w:val="24"/>
          <w:szCs w:val="24"/>
          <w:highlight w:val="none"/>
        </w:rPr>
        <w:t>2、若乙方在收到甲方的违约通知书或类似的</w:t>
      </w:r>
      <w:r>
        <w:rPr>
          <w:rFonts w:hint="eastAsia" w:ascii="宋体" w:hAnsi="宋体" w:cs="宋体"/>
          <w:color w:val="auto"/>
          <w:spacing w:val="-2"/>
          <w:sz w:val="24"/>
          <w:szCs w:val="24"/>
          <w:highlight w:val="none"/>
          <w:lang w:eastAsia="zh-CN"/>
        </w:rPr>
        <w:t>其他</w:t>
      </w:r>
      <w:r>
        <w:rPr>
          <w:rFonts w:hint="eastAsia" w:ascii="宋体" w:hAnsi="宋体" w:eastAsia="宋体" w:cs="宋体"/>
          <w:color w:val="auto"/>
          <w:spacing w:val="-2"/>
          <w:sz w:val="24"/>
          <w:szCs w:val="24"/>
          <w:highlight w:val="none"/>
        </w:rPr>
        <w:t>书面通知之日起7日内未作答复也没有按照甲方选择的方式承担违约责任，则甲方有权直接从尚未支付的合同价款中扣留相当于</w:t>
      </w:r>
      <w:r>
        <w:rPr>
          <w:rFonts w:hint="eastAsia" w:ascii="宋体" w:hAnsi="宋体" w:eastAsia="宋体" w:cs="宋体"/>
          <w:color w:val="auto"/>
          <w:spacing w:val="-3"/>
          <w:sz w:val="24"/>
          <w:szCs w:val="24"/>
          <w:highlight w:val="none"/>
        </w:rPr>
        <w:t>甲方选择的方式计算的</w:t>
      </w:r>
      <w:r>
        <w:rPr>
          <w:rFonts w:hint="eastAsia" w:ascii="宋体" w:hAnsi="宋体" w:eastAsia="宋体" w:cs="宋体"/>
          <w:color w:val="auto"/>
          <w:sz w:val="24"/>
          <w:szCs w:val="24"/>
          <w:highlight w:val="none"/>
        </w:rPr>
        <w:t>索赔金额包括违约金。若这些金额不足以补偿，乙方仍</w:t>
      </w:r>
      <w:r>
        <w:rPr>
          <w:rFonts w:hint="eastAsia" w:ascii="宋体" w:hAnsi="宋体" w:eastAsia="宋体" w:cs="宋体"/>
          <w:color w:val="auto"/>
          <w:spacing w:val="-1"/>
          <w:sz w:val="24"/>
          <w:szCs w:val="24"/>
          <w:highlight w:val="none"/>
        </w:rPr>
        <w:t>应承担不足部分的赔偿或支付责任。</w:t>
      </w:r>
    </w:p>
    <w:p w14:paraId="3FE39FAC">
      <w:pPr>
        <w:keepNext w:val="0"/>
        <w:keepLines w:val="0"/>
        <w:pageBreakBefore w:val="0"/>
        <w:widowControl w:val="0"/>
        <w:kinsoku/>
        <w:wordWrap/>
        <w:overflowPunct/>
        <w:topLinePunct w:val="0"/>
        <w:autoSpaceDE/>
        <w:autoSpaceDN/>
        <w:bidi w:val="0"/>
        <w:adjustRightInd w:val="0"/>
        <w:snapToGrid w:val="0"/>
        <w:spacing w:line="360" w:lineRule="auto"/>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3、如乙方延期交货，每逾期一天，违约方应按延期交货所折合的</w:t>
      </w:r>
      <w:r>
        <w:rPr>
          <w:rFonts w:hint="eastAsia" w:ascii="宋体" w:hAnsi="宋体" w:eastAsia="宋体" w:cs="宋体"/>
          <w:color w:val="auto"/>
          <w:spacing w:val="1"/>
          <w:sz w:val="24"/>
          <w:szCs w:val="24"/>
          <w:highlight w:val="none"/>
        </w:rPr>
        <w:t>金额每天2</w:t>
      </w:r>
      <w:r>
        <w:rPr>
          <w:rFonts w:hint="eastAsia" w:ascii="宋体" w:hAnsi="宋体" w:cs="宋体"/>
          <w:color w:val="auto"/>
          <w:spacing w:val="1"/>
          <w:sz w:val="24"/>
          <w:szCs w:val="24"/>
          <w:highlight w:val="none"/>
          <w:lang w:val="en-US" w:eastAsia="zh-CN"/>
        </w:rPr>
        <w:t>‰</w:t>
      </w:r>
      <w:r>
        <w:rPr>
          <w:rFonts w:hint="eastAsia" w:ascii="宋体" w:hAnsi="宋体" w:eastAsia="宋体" w:cs="宋体"/>
          <w:color w:val="auto"/>
          <w:spacing w:val="1"/>
          <w:sz w:val="24"/>
          <w:szCs w:val="24"/>
          <w:highlight w:val="none"/>
        </w:rPr>
        <w:t>的比例向对方支付违约金，但该违约金累计不超过合同总金额的5%；</w:t>
      </w:r>
    </w:p>
    <w:p w14:paraId="36262C95">
      <w:pPr>
        <w:keepNext w:val="0"/>
        <w:keepLines w:val="0"/>
        <w:pageBreakBefore w:val="0"/>
        <w:widowControl w:val="0"/>
        <w:kinsoku/>
        <w:wordWrap/>
        <w:overflowPunct/>
        <w:topLinePunct w:val="0"/>
        <w:autoSpaceDE/>
        <w:autoSpaceDN/>
        <w:bidi w:val="0"/>
        <w:adjustRightInd w:val="0"/>
        <w:snapToGrid w:val="0"/>
        <w:spacing w:line="360" w:lineRule="auto"/>
        <w:ind w:left="0" w:right="0" w:firstLine="476" w:firstLineChars="20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pacing w:val="-1"/>
          <w:sz w:val="24"/>
          <w:szCs w:val="24"/>
          <w:highlight w:val="none"/>
        </w:rPr>
        <w:t>上述逾期超过20天且成套集成的货物已交货套数未达合同约定套数90%的以及单套货物未能全部交足的，或非成套、非集成的货物已交货件数未达合同约定件数90%的</w:t>
      </w:r>
      <w:r>
        <w:rPr>
          <w:rFonts w:hint="eastAsia" w:ascii="宋体" w:hAnsi="宋体" w:eastAsia="宋体" w:cs="宋体"/>
          <w:color w:val="auto"/>
          <w:spacing w:val="-2"/>
          <w:sz w:val="24"/>
          <w:szCs w:val="24"/>
          <w:highlight w:val="none"/>
        </w:rPr>
        <w:t>，守约方有权解除合同，并要求违约方赔偿由此造成的损失。</w:t>
      </w:r>
    </w:p>
    <w:p w14:paraId="3C841863">
      <w:pPr>
        <w:keepNext w:val="0"/>
        <w:keepLines w:val="0"/>
        <w:pageBreakBefore w:val="0"/>
        <w:widowControl w:val="0"/>
        <w:kinsoku/>
        <w:wordWrap/>
        <w:overflowPunct/>
        <w:topLinePunct w:val="0"/>
        <w:autoSpaceDE/>
        <w:autoSpaceDN/>
        <w:bidi w:val="0"/>
        <w:adjustRightInd w:val="0"/>
        <w:snapToGrid w:val="0"/>
        <w:spacing w:line="360" w:lineRule="auto"/>
        <w:ind w:left="0" w:right="0" w:firstLine="476" w:firstLineChars="20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pacing w:val="-1"/>
          <w:sz w:val="24"/>
          <w:szCs w:val="24"/>
          <w:highlight w:val="none"/>
        </w:rPr>
        <w:t>上述逾期超过20天但成套集成的货物已交货套数已达合同约定套数90%的，或非成套、非集成的货物已交货件数已达合同约定件数90%的，守约方不得要求解除合同已经</w:t>
      </w:r>
      <w:r>
        <w:rPr>
          <w:rFonts w:hint="eastAsia" w:ascii="宋体" w:hAnsi="宋体" w:eastAsia="宋体" w:cs="宋体"/>
          <w:color w:val="auto"/>
          <w:spacing w:val="-2"/>
          <w:sz w:val="24"/>
          <w:szCs w:val="24"/>
          <w:highlight w:val="none"/>
        </w:rPr>
        <w:t>履行的部分只有权决定解除尚未履行的部分，但违约方应当向对方支付按照中国人民银行规定的同期借款</w:t>
      </w:r>
      <w:r>
        <w:rPr>
          <w:rFonts w:hint="eastAsia" w:ascii="宋体" w:hAnsi="宋体" w:eastAsia="宋体" w:cs="宋体"/>
          <w:color w:val="auto"/>
          <w:spacing w:val="-3"/>
          <w:sz w:val="24"/>
          <w:szCs w:val="24"/>
          <w:highlight w:val="none"/>
        </w:rPr>
        <w:t>利息最高限额的两倍按日计</w:t>
      </w:r>
      <w:r>
        <w:rPr>
          <w:rFonts w:hint="eastAsia" w:ascii="宋体" w:hAnsi="宋体" w:eastAsia="宋体" w:cs="宋体"/>
          <w:color w:val="auto"/>
          <w:spacing w:val="-2"/>
          <w:sz w:val="24"/>
          <w:szCs w:val="24"/>
          <w:highlight w:val="none"/>
        </w:rPr>
        <w:t>算的违约金。</w:t>
      </w:r>
    </w:p>
    <w:p w14:paraId="512055F0">
      <w:pPr>
        <w:keepNext w:val="0"/>
        <w:keepLines w:val="0"/>
        <w:pageBreakBefore w:val="0"/>
        <w:widowControl w:val="0"/>
        <w:kinsoku/>
        <w:wordWrap/>
        <w:overflowPunct/>
        <w:topLinePunct w:val="0"/>
        <w:autoSpaceDE/>
        <w:autoSpaceDN/>
        <w:bidi w:val="0"/>
        <w:adjustRightInd w:val="0"/>
        <w:snapToGrid w:val="0"/>
        <w:spacing w:line="360" w:lineRule="auto"/>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4、如任何一方无故解除合同或有违反本合同规定的任何情形均属于违约行为，违约方应就每</w:t>
      </w:r>
      <w:r>
        <w:rPr>
          <w:rFonts w:hint="eastAsia" w:ascii="宋体" w:hAnsi="宋体" w:eastAsia="宋体" w:cs="宋体"/>
          <w:color w:val="auto"/>
          <w:spacing w:val="-1"/>
          <w:sz w:val="24"/>
          <w:szCs w:val="24"/>
          <w:highlight w:val="none"/>
        </w:rPr>
        <w:t>一单</w:t>
      </w:r>
      <w:r>
        <w:rPr>
          <w:rFonts w:hint="eastAsia" w:ascii="宋体" w:hAnsi="宋体" w:eastAsia="宋体" w:cs="宋体"/>
          <w:color w:val="auto"/>
          <w:spacing w:val="-3"/>
          <w:sz w:val="24"/>
          <w:szCs w:val="24"/>
          <w:highlight w:val="none"/>
        </w:rPr>
        <w:t>项违约向对方支付合同总金额5%的违约金。</w:t>
      </w:r>
    </w:p>
    <w:p w14:paraId="47A3A10D">
      <w:pPr>
        <w:keepNext w:val="0"/>
        <w:keepLines w:val="0"/>
        <w:pageBreakBefore w:val="0"/>
        <w:widowControl w:val="0"/>
        <w:kinsoku/>
        <w:wordWrap/>
        <w:overflowPunct/>
        <w:topLinePunct w:val="0"/>
        <w:autoSpaceDE/>
        <w:autoSpaceDN/>
        <w:bidi w:val="0"/>
        <w:adjustRightInd w:val="0"/>
        <w:snapToGrid w:val="0"/>
        <w:spacing w:line="360" w:lineRule="auto"/>
        <w:ind w:left="0" w:right="0" w:firstLine="476"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pacing w:val="-1"/>
          <w:sz w:val="24"/>
          <w:szCs w:val="24"/>
          <w:highlight w:val="none"/>
        </w:rPr>
        <w:t>5、若货物为假冒伪劣产品，乙方应按照合同总金额的2倍向甲方支付惩罚性赔偿金，若该赔偿未</w:t>
      </w:r>
      <w:r>
        <w:rPr>
          <w:rFonts w:hint="eastAsia" w:ascii="宋体" w:hAnsi="宋体" w:eastAsia="宋体" w:cs="宋体"/>
          <w:color w:val="auto"/>
          <w:spacing w:val="-3"/>
          <w:sz w:val="24"/>
          <w:szCs w:val="24"/>
          <w:highlight w:val="none"/>
        </w:rPr>
        <w:t>达到给甲方造成损失的2倍，则乙方应当支付给甲方造成损失的2倍的惩罚性赔偿金，且并不当然</w:t>
      </w:r>
      <w:r>
        <w:rPr>
          <w:rFonts w:hint="eastAsia" w:ascii="宋体" w:hAnsi="宋体" w:eastAsia="宋体" w:cs="宋体"/>
          <w:color w:val="auto"/>
          <w:spacing w:val="-4"/>
          <w:sz w:val="24"/>
          <w:szCs w:val="24"/>
          <w:highlight w:val="none"/>
        </w:rPr>
        <w:t>免除</w:t>
      </w:r>
      <w:r>
        <w:rPr>
          <w:rFonts w:hint="eastAsia" w:ascii="宋体" w:hAnsi="宋体" w:eastAsia="宋体" w:cs="宋体"/>
          <w:color w:val="auto"/>
          <w:spacing w:val="-2"/>
          <w:sz w:val="24"/>
          <w:szCs w:val="24"/>
          <w:highlight w:val="none"/>
        </w:rPr>
        <w:t>其依法应受的</w:t>
      </w:r>
      <w:r>
        <w:rPr>
          <w:rFonts w:hint="eastAsia" w:ascii="宋体" w:hAnsi="宋体" w:cs="宋体"/>
          <w:color w:val="auto"/>
          <w:spacing w:val="-2"/>
          <w:sz w:val="24"/>
          <w:szCs w:val="24"/>
          <w:highlight w:val="none"/>
          <w:lang w:eastAsia="zh-CN"/>
        </w:rPr>
        <w:t>其他</w:t>
      </w:r>
      <w:r>
        <w:rPr>
          <w:rFonts w:hint="eastAsia" w:ascii="宋体" w:hAnsi="宋体" w:eastAsia="宋体" w:cs="宋体"/>
          <w:color w:val="auto"/>
          <w:spacing w:val="-2"/>
          <w:sz w:val="24"/>
          <w:szCs w:val="24"/>
          <w:highlight w:val="none"/>
        </w:rPr>
        <w:t>处罚。</w:t>
      </w:r>
    </w:p>
    <w:p w14:paraId="33900721">
      <w:pPr>
        <w:keepNext w:val="0"/>
        <w:keepLines w:val="0"/>
        <w:pageBreakBefore w:val="0"/>
        <w:widowControl w:val="0"/>
        <w:kinsoku/>
        <w:wordWrap/>
        <w:overflowPunct/>
        <w:topLinePunct w:val="0"/>
        <w:autoSpaceDE/>
        <w:autoSpaceDN/>
        <w:bidi w:val="0"/>
        <w:adjustRightInd w:val="0"/>
        <w:snapToGrid w:val="0"/>
        <w:spacing w:line="360" w:lineRule="auto"/>
        <w:ind w:left="0" w:right="0" w:firstLine="476"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pacing w:val="-1"/>
          <w:sz w:val="24"/>
          <w:szCs w:val="24"/>
          <w:highlight w:val="none"/>
        </w:rPr>
        <w:t>6、任何一方由于不可抗力原因不能按约履行合同时，应在不可抗力事件结束后3天内向对方有效</w:t>
      </w:r>
      <w:r>
        <w:rPr>
          <w:rFonts w:hint="eastAsia" w:ascii="宋体" w:hAnsi="宋体" w:eastAsia="宋体" w:cs="宋体"/>
          <w:color w:val="auto"/>
          <w:spacing w:val="-2"/>
          <w:sz w:val="24"/>
          <w:szCs w:val="24"/>
          <w:highlight w:val="none"/>
        </w:rPr>
        <w:t>通报，以减轻可能给对方造成的损失，在取得有关机构的不可抗力证明或</w:t>
      </w:r>
      <w:r>
        <w:rPr>
          <w:rFonts w:hint="eastAsia" w:ascii="宋体" w:hAnsi="宋体" w:eastAsia="宋体" w:cs="宋体"/>
          <w:color w:val="auto"/>
          <w:spacing w:val="-3"/>
          <w:sz w:val="24"/>
          <w:szCs w:val="24"/>
          <w:highlight w:val="none"/>
        </w:rPr>
        <w:t>双方谅解并书面确认后，应当</w:t>
      </w:r>
      <w:r>
        <w:rPr>
          <w:rFonts w:hint="eastAsia" w:ascii="宋体" w:hAnsi="宋体" w:eastAsia="宋体" w:cs="宋体"/>
          <w:color w:val="auto"/>
          <w:sz w:val="24"/>
          <w:szCs w:val="24"/>
          <w:highlight w:val="none"/>
        </w:rPr>
        <w:t>根据具体情况允许延期履行、修订或终止合同，并根据情况可部分或全部免于承担违约责任。</w:t>
      </w:r>
    </w:p>
    <w:p w14:paraId="518DE5CE">
      <w:pPr>
        <w:keepNext w:val="0"/>
        <w:keepLines w:val="0"/>
        <w:pageBreakBefore w:val="0"/>
        <w:widowControl w:val="0"/>
        <w:kinsoku/>
        <w:wordWrap/>
        <w:overflowPunct/>
        <w:topLinePunct w:val="0"/>
        <w:autoSpaceDE/>
        <w:autoSpaceDN/>
        <w:bidi w:val="0"/>
        <w:adjustRightInd w:val="0"/>
        <w:snapToGrid w:val="0"/>
        <w:spacing w:line="360" w:lineRule="auto"/>
        <w:ind w:left="0" w:right="0" w:firstLine="474" w:firstLineChars="200"/>
        <w:textAlignment w:val="auto"/>
        <w:outlineLvl w:val="1"/>
        <w:rPr>
          <w:rFonts w:hint="eastAsia" w:ascii="宋体" w:hAnsi="宋体" w:eastAsia="宋体" w:cs="宋体"/>
          <w:color w:val="auto"/>
          <w:sz w:val="24"/>
          <w:szCs w:val="24"/>
          <w:highlight w:val="none"/>
        </w:rPr>
      </w:pPr>
      <w:r>
        <w:rPr>
          <w:rFonts w:hint="eastAsia" w:ascii="宋体" w:hAnsi="宋体" w:eastAsia="宋体" w:cs="宋体"/>
          <w:b/>
          <w:bCs/>
          <w:color w:val="auto"/>
          <w:spacing w:val="-2"/>
          <w:sz w:val="24"/>
          <w:szCs w:val="24"/>
          <w:highlight w:val="none"/>
        </w:rPr>
        <w:t>第十五条其他</w:t>
      </w:r>
    </w:p>
    <w:p w14:paraId="1978CBC3">
      <w:pPr>
        <w:keepNext w:val="0"/>
        <w:keepLines w:val="0"/>
        <w:pageBreakBefore w:val="0"/>
        <w:widowControl w:val="0"/>
        <w:kinsoku/>
        <w:wordWrap/>
        <w:overflowPunct/>
        <w:topLinePunct w:val="0"/>
        <w:autoSpaceDE/>
        <w:autoSpaceDN/>
        <w:bidi w:val="0"/>
        <w:adjustRightInd w:val="0"/>
        <w:snapToGrid w:val="0"/>
        <w:spacing w:line="360" w:lineRule="auto"/>
        <w:ind w:left="0" w:right="0" w:firstLine="476" w:firstLineChars="20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pacing w:val="-1"/>
          <w:sz w:val="24"/>
          <w:szCs w:val="24"/>
          <w:highlight w:val="none"/>
        </w:rPr>
        <w:t>1.按本合同规定应该偿付的违约金、赔偿金、保管保养费和各种经济损失，应当在明确责任后10</w:t>
      </w:r>
      <w:r>
        <w:rPr>
          <w:rFonts w:hint="eastAsia" w:ascii="宋体" w:hAnsi="宋体" w:eastAsia="宋体" w:cs="宋体"/>
          <w:color w:val="auto"/>
          <w:spacing w:val="-2"/>
          <w:sz w:val="24"/>
          <w:szCs w:val="24"/>
          <w:highlight w:val="none"/>
        </w:rPr>
        <w:t>天内，按银行规定的结算办法付清，否则按逾期付款处理。但任何一</w:t>
      </w:r>
      <w:r>
        <w:rPr>
          <w:rFonts w:hint="eastAsia" w:ascii="宋体" w:hAnsi="宋体" w:eastAsia="宋体" w:cs="宋体"/>
          <w:color w:val="auto"/>
          <w:spacing w:val="-3"/>
          <w:sz w:val="24"/>
          <w:szCs w:val="24"/>
          <w:highlight w:val="none"/>
        </w:rPr>
        <w:t>方不得自行扣发货物或扣付货款来</w:t>
      </w:r>
      <w:r>
        <w:rPr>
          <w:rFonts w:hint="eastAsia" w:ascii="宋体" w:hAnsi="宋体" w:eastAsia="宋体" w:cs="宋体"/>
          <w:color w:val="auto"/>
          <w:spacing w:val="-9"/>
          <w:sz w:val="24"/>
          <w:szCs w:val="24"/>
          <w:highlight w:val="none"/>
        </w:rPr>
        <w:t>充抵。</w:t>
      </w:r>
    </w:p>
    <w:p w14:paraId="0F339208">
      <w:pPr>
        <w:keepNext w:val="0"/>
        <w:keepLines w:val="0"/>
        <w:pageBreakBefore w:val="0"/>
        <w:widowControl w:val="0"/>
        <w:kinsoku/>
        <w:wordWrap/>
        <w:overflowPunct/>
        <w:topLinePunct w:val="0"/>
        <w:autoSpaceDE/>
        <w:autoSpaceDN/>
        <w:bidi w:val="0"/>
        <w:adjustRightInd w:val="0"/>
        <w:snapToGrid w:val="0"/>
        <w:spacing w:line="360" w:lineRule="auto"/>
        <w:ind w:left="0" w:right="0" w:firstLine="476"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pacing w:val="-1"/>
          <w:sz w:val="24"/>
          <w:szCs w:val="24"/>
          <w:highlight w:val="none"/>
        </w:rPr>
        <w:t>2.本合同如发生纠纷，当事人双方应当及时协商解决，协商不成时，按以下第</w:t>
      </w:r>
      <w:r>
        <w:rPr>
          <w:rFonts w:hint="eastAsia" w:ascii="宋体" w:hAnsi="宋体" w:eastAsia="宋体" w:cs="宋体"/>
          <w:color w:val="auto"/>
          <w:spacing w:val="-1"/>
          <w:sz w:val="24"/>
          <w:szCs w:val="24"/>
          <w:highlight w:val="none"/>
          <w:u w:val="single" w:color="auto"/>
        </w:rPr>
        <w:t>2</w:t>
      </w:r>
      <w:r>
        <w:rPr>
          <w:rFonts w:hint="eastAsia" w:ascii="宋体" w:hAnsi="宋体" w:eastAsia="宋体" w:cs="宋体"/>
          <w:color w:val="auto"/>
          <w:spacing w:val="-1"/>
          <w:sz w:val="24"/>
          <w:szCs w:val="24"/>
          <w:highlight w:val="none"/>
        </w:rPr>
        <w:t>项方式处理：</w:t>
      </w:r>
    </w:p>
    <w:p w14:paraId="1FF76EE2">
      <w:pPr>
        <w:keepNext w:val="0"/>
        <w:keepLines w:val="0"/>
        <w:pageBreakBefore w:val="0"/>
        <w:widowControl w:val="0"/>
        <w:kinsoku/>
        <w:wordWrap/>
        <w:overflowPunct/>
        <w:topLinePunct w:val="0"/>
        <w:autoSpaceDE/>
        <w:autoSpaceDN/>
        <w:bidi w:val="0"/>
        <w:adjustRightInd w:val="0"/>
        <w:snapToGrid w:val="0"/>
        <w:spacing w:line="360" w:lineRule="auto"/>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（1）根据《中华人民共和国仲裁法》的规定</w:t>
      </w:r>
      <w:r>
        <w:rPr>
          <w:rFonts w:hint="eastAsia" w:ascii="宋体" w:hAnsi="宋体" w:eastAsia="宋体" w:cs="宋体"/>
          <w:color w:val="auto"/>
          <w:spacing w:val="-1"/>
          <w:sz w:val="24"/>
          <w:szCs w:val="24"/>
          <w:highlight w:val="none"/>
        </w:rPr>
        <w:t>向</w:t>
      </w:r>
      <w:r>
        <w:rPr>
          <w:rFonts w:hint="eastAsia" w:ascii="宋体" w:hAnsi="宋体" w:eastAsia="宋体" w:cs="宋体"/>
          <w:color w:val="auto"/>
          <w:spacing w:val="-1"/>
          <w:sz w:val="24"/>
          <w:szCs w:val="24"/>
          <w:highlight w:val="none"/>
          <w:u w:val="single" w:color="auto"/>
        </w:rPr>
        <w:t>仲裁委员会</w:t>
      </w:r>
      <w:r>
        <w:rPr>
          <w:rFonts w:hint="eastAsia" w:ascii="宋体" w:hAnsi="宋体" w:eastAsia="宋体" w:cs="宋体"/>
          <w:color w:val="auto"/>
          <w:spacing w:val="-1"/>
          <w:sz w:val="24"/>
          <w:szCs w:val="24"/>
          <w:highlight w:val="none"/>
        </w:rPr>
        <w:t>申请仲裁。</w:t>
      </w:r>
    </w:p>
    <w:p w14:paraId="0542D6FE">
      <w:pPr>
        <w:keepNext w:val="0"/>
        <w:keepLines w:val="0"/>
        <w:pageBreakBefore w:val="0"/>
        <w:widowControl w:val="0"/>
        <w:kinsoku/>
        <w:wordWrap/>
        <w:overflowPunct/>
        <w:topLinePunct w:val="0"/>
        <w:autoSpaceDE/>
        <w:autoSpaceDN/>
        <w:bidi w:val="0"/>
        <w:adjustRightInd w:val="0"/>
        <w:snapToGrid w:val="0"/>
        <w:spacing w:line="360" w:lineRule="auto"/>
        <w:ind w:left="0" w:right="0" w:firstLine="472"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pacing w:val="-2"/>
          <w:sz w:val="24"/>
          <w:szCs w:val="24"/>
          <w:highlight w:val="none"/>
        </w:rPr>
        <w:t>（2）向甲方所在地的人民法院起诉。</w:t>
      </w:r>
    </w:p>
    <w:p w14:paraId="4100EC04">
      <w:pPr>
        <w:keepNext w:val="0"/>
        <w:keepLines w:val="0"/>
        <w:pageBreakBefore w:val="0"/>
        <w:widowControl w:val="0"/>
        <w:kinsoku/>
        <w:wordWrap/>
        <w:overflowPunct/>
        <w:topLinePunct w:val="0"/>
        <w:autoSpaceDE/>
        <w:autoSpaceDN/>
        <w:bidi w:val="0"/>
        <w:adjustRightInd w:val="0"/>
        <w:snapToGrid w:val="0"/>
        <w:spacing w:line="360" w:lineRule="auto"/>
        <w:ind w:left="0" w:right="0" w:firstLine="472"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pacing w:val="-2"/>
          <w:sz w:val="24"/>
          <w:szCs w:val="24"/>
          <w:highlight w:val="none"/>
        </w:rPr>
        <w:t>本合同一式</w:t>
      </w:r>
      <w:r>
        <w:rPr>
          <w:rFonts w:hint="eastAsia" w:ascii="宋体" w:hAnsi="宋体" w:eastAsia="宋体" w:cs="宋体"/>
          <w:color w:val="auto"/>
          <w:spacing w:val="-2"/>
          <w:sz w:val="24"/>
          <w:szCs w:val="24"/>
          <w:highlight w:val="none"/>
          <w:u w:val="single"/>
        </w:rPr>
        <w:t xml:space="preserve"> </w:t>
      </w:r>
      <w:r>
        <w:rPr>
          <w:rFonts w:hint="eastAsia" w:ascii="宋体" w:hAnsi="宋体" w:eastAsia="宋体" w:cs="宋体"/>
          <w:color w:val="auto"/>
          <w:spacing w:val="-2"/>
          <w:sz w:val="24"/>
          <w:szCs w:val="24"/>
          <w:highlight w:val="none"/>
          <w:u w:val="single"/>
          <w:lang w:val="en-US" w:eastAsia="zh-CN"/>
        </w:rPr>
        <w:t xml:space="preserve">捌 </w:t>
      </w:r>
      <w:r>
        <w:rPr>
          <w:rFonts w:hint="eastAsia" w:ascii="宋体" w:hAnsi="宋体" w:eastAsia="宋体" w:cs="宋体"/>
          <w:color w:val="auto"/>
          <w:spacing w:val="-96"/>
          <w:sz w:val="24"/>
          <w:szCs w:val="24"/>
          <w:highlight w:val="none"/>
        </w:rPr>
        <w:t xml:space="preserve"> </w:t>
      </w:r>
      <w:r>
        <w:rPr>
          <w:rFonts w:hint="eastAsia" w:ascii="宋体" w:hAnsi="宋体" w:eastAsia="宋体" w:cs="宋体"/>
          <w:color w:val="auto"/>
          <w:spacing w:val="-2"/>
          <w:sz w:val="24"/>
          <w:szCs w:val="24"/>
          <w:highlight w:val="none"/>
        </w:rPr>
        <w:t>份，甲乙双方各执</w:t>
      </w:r>
      <w:r>
        <w:rPr>
          <w:rFonts w:hint="eastAsia" w:ascii="宋体" w:hAnsi="宋体" w:eastAsia="宋体" w:cs="宋体"/>
          <w:color w:val="auto"/>
          <w:spacing w:val="-2"/>
          <w:sz w:val="24"/>
          <w:szCs w:val="24"/>
          <w:highlight w:val="none"/>
          <w:u w:val="single"/>
        </w:rPr>
        <w:t xml:space="preserve"> </w:t>
      </w:r>
      <w:r>
        <w:rPr>
          <w:rFonts w:hint="eastAsia" w:ascii="宋体" w:hAnsi="宋体" w:eastAsia="宋体" w:cs="宋体"/>
          <w:color w:val="auto"/>
          <w:spacing w:val="-2"/>
          <w:sz w:val="24"/>
          <w:szCs w:val="24"/>
          <w:highlight w:val="none"/>
          <w:u w:val="single"/>
          <w:lang w:val="en-US" w:eastAsia="zh-CN"/>
        </w:rPr>
        <w:t>肆</w:t>
      </w:r>
      <w:r>
        <w:rPr>
          <w:rFonts w:hint="eastAsia" w:ascii="宋体" w:hAnsi="宋体" w:eastAsia="宋体" w:cs="宋体"/>
          <w:color w:val="auto"/>
          <w:spacing w:val="-2"/>
          <w:sz w:val="24"/>
          <w:szCs w:val="24"/>
          <w:highlight w:val="none"/>
          <w:u w:val="single"/>
        </w:rPr>
        <w:t xml:space="preserve"> </w:t>
      </w:r>
      <w:r>
        <w:rPr>
          <w:rFonts w:hint="eastAsia" w:ascii="宋体" w:hAnsi="宋体" w:eastAsia="宋体" w:cs="宋体"/>
          <w:color w:val="auto"/>
          <w:spacing w:val="-2"/>
          <w:sz w:val="24"/>
          <w:szCs w:val="24"/>
          <w:highlight w:val="none"/>
        </w:rPr>
        <w:t>份，自双方当事人签字盖章之日起生效。</w:t>
      </w:r>
      <w:r>
        <w:rPr>
          <w:rFonts w:hint="eastAsia" w:ascii="宋体" w:hAnsi="宋体" w:eastAsia="宋体" w:cs="宋体"/>
          <w:color w:val="auto"/>
          <w:sz w:val="24"/>
          <w:szCs w:val="24"/>
          <w:highlight w:val="none"/>
        </w:rPr>
        <w:t xml:space="preserve"> </w:t>
      </w:r>
      <w:r>
        <w:rPr>
          <w:rFonts w:hint="eastAsia" w:ascii="宋体" w:hAnsi="宋体" w:eastAsia="宋体" w:cs="宋体"/>
          <w:color w:val="auto"/>
          <w:spacing w:val="-1"/>
          <w:sz w:val="24"/>
          <w:szCs w:val="24"/>
          <w:highlight w:val="none"/>
        </w:rPr>
        <w:t>本合同合计</w:t>
      </w:r>
      <w:r>
        <w:rPr>
          <w:rFonts w:hint="eastAsia" w:ascii="宋体" w:hAnsi="宋体" w:eastAsia="宋体" w:cs="宋体"/>
          <w:color w:val="auto"/>
          <w:spacing w:val="-2"/>
          <w:sz w:val="24"/>
          <w:szCs w:val="24"/>
          <w:highlight w:val="none"/>
          <w:u w:val="single"/>
        </w:rPr>
        <w:t xml:space="preserve"> </w:t>
      </w:r>
      <w:r>
        <w:rPr>
          <w:rFonts w:hint="eastAsia" w:ascii="宋体" w:hAnsi="宋体" w:cs="宋体"/>
          <w:color w:val="auto"/>
          <w:spacing w:val="-2"/>
          <w:sz w:val="24"/>
          <w:szCs w:val="24"/>
          <w:highlight w:val="none"/>
          <w:u w:val="single"/>
          <w:lang w:val="en-US" w:eastAsia="zh-CN"/>
        </w:rPr>
        <w:t xml:space="preserve">    </w:t>
      </w:r>
      <w:r>
        <w:rPr>
          <w:rFonts w:hint="eastAsia" w:ascii="宋体" w:hAnsi="宋体" w:eastAsia="宋体" w:cs="宋体"/>
          <w:color w:val="auto"/>
          <w:spacing w:val="-2"/>
          <w:sz w:val="24"/>
          <w:szCs w:val="24"/>
          <w:highlight w:val="none"/>
          <w:u w:val="single"/>
        </w:rPr>
        <w:t xml:space="preserve"> </w:t>
      </w:r>
      <w:r>
        <w:rPr>
          <w:rFonts w:hint="eastAsia" w:ascii="宋体" w:hAnsi="宋体" w:eastAsia="宋体" w:cs="宋体"/>
          <w:color w:val="auto"/>
          <w:spacing w:val="-90"/>
          <w:sz w:val="24"/>
          <w:szCs w:val="24"/>
          <w:highlight w:val="none"/>
        </w:rPr>
        <w:t xml:space="preserve"> </w:t>
      </w:r>
      <w:r>
        <w:rPr>
          <w:rFonts w:hint="eastAsia" w:ascii="宋体" w:hAnsi="宋体" w:eastAsia="宋体" w:cs="宋体"/>
          <w:color w:val="auto"/>
          <w:spacing w:val="-1"/>
          <w:sz w:val="24"/>
          <w:szCs w:val="24"/>
          <w:highlight w:val="none"/>
        </w:rPr>
        <w:t>页</w:t>
      </w:r>
      <w:r>
        <w:rPr>
          <w:rFonts w:hint="eastAsia" w:ascii="宋体" w:hAnsi="宋体" w:eastAsia="宋体" w:cs="宋体"/>
          <w:color w:val="auto"/>
          <w:spacing w:val="-51"/>
          <w:sz w:val="24"/>
          <w:szCs w:val="24"/>
          <w:highlight w:val="none"/>
        </w:rPr>
        <w:t xml:space="preserve"> </w:t>
      </w:r>
      <w:r>
        <w:rPr>
          <w:rFonts w:hint="eastAsia" w:ascii="宋体" w:hAnsi="宋体" w:eastAsia="宋体" w:cs="宋体"/>
          <w:color w:val="auto"/>
          <w:spacing w:val="-1"/>
          <w:sz w:val="24"/>
          <w:szCs w:val="24"/>
          <w:highlight w:val="none"/>
        </w:rPr>
        <w:t>A4</w:t>
      </w:r>
      <w:r>
        <w:rPr>
          <w:rFonts w:hint="eastAsia" w:ascii="宋体" w:hAnsi="宋体" w:eastAsia="宋体" w:cs="宋体"/>
          <w:color w:val="auto"/>
          <w:spacing w:val="-44"/>
          <w:sz w:val="24"/>
          <w:szCs w:val="24"/>
          <w:highlight w:val="none"/>
        </w:rPr>
        <w:t xml:space="preserve"> </w:t>
      </w:r>
      <w:r>
        <w:rPr>
          <w:rFonts w:hint="eastAsia" w:ascii="宋体" w:hAnsi="宋体" w:eastAsia="宋体" w:cs="宋体"/>
          <w:color w:val="auto"/>
          <w:spacing w:val="-1"/>
          <w:sz w:val="24"/>
          <w:szCs w:val="24"/>
          <w:highlight w:val="none"/>
        </w:rPr>
        <w:t>纸张，缺页之合同为无效</w:t>
      </w:r>
      <w:r>
        <w:rPr>
          <w:rFonts w:hint="eastAsia" w:ascii="宋体" w:hAnsi="宋体" w:eastAsia="宋体" w:cs="宋体"/>
          <w:color w:val="auto"/>
          <w:spacing w:val="-2"/>
          <w:sz w:val="24"/>
          <w:szCs w:val="24"/>
          <w:highlight w:val="none"/>
        </w:rPr>
        <w:t>合同。</w:t>
      </w:r>
    </w:p>
    <w:p w14:paraId="521443B1">
      <w:pPr>
        <w:keepNext w:val="0"/>
        <w:keepLines w:val="0"/>
        <w:pageBreakBefore w:val="0"/>
        <w:widowControl w:val="0"/>
        <w:kinsoku/>
        <w:wordWrap/>
        <w:overflowPunct/>
        <w:topLinePunct w:val="0"/>
        <w:autoSpaceDE/>
        <w:autoSpaceDN/>
        <w:bidi w:val="0"/>
        <w:adjustRightInd w:val="0"/>
        <w:snapToGrid w:val="0"/>
        <w:spacing w:line="360" w:lineRule="auto"/>
        <w:ind w:left="0" w:right="0" w:firstLine="480" w:firstLineChars="200"/>
        <w:textAlignment w:val="auto"/>
        <w:rPr>
          <w:rFonts w:hint="eastAsia" w:ascii="宋体" w:hAnsi="宋体" w:eastAsia="宋体" w:cs="宋体"/>
          <w:color w:val="auto"/>
          <w:sz w:val="24"/>
          <w:szCs w:val="24"/>
          <w:highlight w:val="none"/>
        </w:rPr>
      </w:pPr>
    </w:p>
    <w:tbl>
      <w:tblPr>
        <w:tblStyle w:val="21"/>
        <w:tblW w:w="926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630"/>
        <w:gridCol w:w="4630"/>
      </w:tblGrid>
      <w:tr w14:paraId="1B805C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6" w:hRule="atLeast"/>
          <w:jc w:val="center"/>
        </w:trPr>
        <w:tc>
          <w:tcPr>
            <w:tcW w:w="4630" w:type="dxa"/>
            <w:vAlign w:val="center"/>
          </w:tcPr>
          <w:p w14:paraId="49C6BC6C">
            <w:pPr>
              <w:keepNext w:val="0"/>
              <w:keepLines w:val="0"/>
              <w:pageBreakBefore w:val="0"/>
              <w:widowControl w:val="0"/>
              <w:kinsoku/>
              <w:wordWrap/>
              <w:overflowPunct/>
              <w:topLinePunct w:val="0"/>
              <w:autoSpaceDE/>
              <w:autoSpaceDN/>
              <w:bidi w:val="0"/>
              <w:adjustRightInd w:val="0"/>
              <w:snapToGrid w:val="0"/>
              <w:spacing w:line="360" w:lineRule="auto"/>
              <w:ind w:left="1920" w:right="0" w:hanging="1920" w:hangingChars="800"/>
              <w:jc w:val="both"/>
              <w:textAlignment w:val="auto"/>
              <w:rPr>
                <w:rFonts w:hint="eastAsia" w:ascii="宋体" w:hAnsi="宋体" w:eastAsia="宋体" w:cs="宋体"/>
                <w:color w:val="auto"/>
                <w:sz w:val="24"/>
                <w:szCs w:val="24"/>
                <w:highlight w:val="none"/>
                <w:vertAlign w:val="baseline"/>
              </w:rPr>
            </w:pPr>
            <w:r>
              <w:rPr>
                <w:rFonts w:hint="eastAsia" w:ascii="宋体" w:hAnsi="宋体" w:eastAsia="宋体" w:cs="宋体"/>
                <w:color w:val="auto"/>
                <w:sz w:val="24"/>
                <w:szCs w:val="24"/>
                <w:highlight w:val="none"/>
              </w:rPr>
              <w:t>发包人（甲方）：</w:t>
            </w:r>
            <w:r>
              <w:rPr>
                <w:rFonts w:hint="eastAsia" w:ascii="宋体" w:hAnsi="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（公章）</w:t>
            </w:r>
          </w:p>
        </w:tc>
        <w:tc>
          <w:tcPr>
            <w:tcW w:w="4630" w:type="dxa"/>
            <w:vAlign w:val="center"/>
          </w:tcPr>
          <w:p w14:paraId="4E07ED16">
            <w:pPr>
              <w:keepNext w:val="0"/>
              <w:keepLines w:val="0"/>
              <w:pageBreakBefore w:val="0"/>
              <w:widowControl w:val="0"/>
              <w:kinsoku/>
              <w:wordWrap/>
              <w:overflowPunct/>
              <w:topLinePunct w:val="0"/>
              <w:autoSpaceDE/>
              <w:autoSpaceDN/>
              <w:bidi w:val="0"/>
              <w:adjustRightInd w:val="0"/>
              <w:snapToGrid w:val="0"/>
              <w:spacing w:line="360" w:lineRule="auto"/>
              <w:ind w:left="1920" w:right="0" w:hanging="1920" w:hangingChars="800"/>
              <w:jc w:val="both"/>
              <w:textAlignment w:val="auto"/>
              <w:rPr>
                <w:rFonts w:hint="eastAsia" w:ascii="宋体" w:hAnsi="宋体" w:eastAsia="宋体" w:cs="宋体"/>
                <w:color w:val="auto"/>
                <w:sz w:val="24"/>
                <w:szCs w:val="24"/>
                <w:highlight w:val="none"/>
                <w:vertAlign w:val="baseline"/>
              </w:rPr>
            </w:pPr>
            <w:r>
              <w:rPr>
                <w:rFonts w:hint="eastAsia" w:ascii="宋体" w:hAnsi="宋体" w:eastAsia="宋体" w:cs="宋体"/>
                <w:color w:val="auto"/>
                <w:sz w:val="24"/>
                <w:szCs w:val="24"/>
                <w:highlight w:val="none"/>
              </w:rPr>
              <w:t>供货人（乙方）：</w:t>
            </w:r>
            <w:r>
              <w:rPr>
                <w:rFonts w:hint="eastAsia" w:ascii="宋体" w:hAnsi="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（公章）</w:t>
            </w:r>
          </w:p>
        </w:tc>
      </w:tr>
      <w:tr w14:paraId="659C29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6" w:hRule="atLeast"/>
          <w:jc w:val="center"/>
        </w:trPr>
        <w:tc>
          <w:tcPr>
            <w:tcW w:w="4630" w:type="dxa"/>
            <w:vAlign w:val="center"/>
          </w:tcPr>
          <w:p w14:paraId="62A21943">
            <w:pPr>
              <w:keepNext w:val="0"/>
              <w:keepLines w:val="0"/>
              <w:pageBreakBefore w:val="0"/>
              <w:widowControl w:val="0"/>
              <w:kinsoku/>
              <w:wordWrap/>
              <w:overflowPunct/>
              <w:topLinePunct w:val="0"/>
              <w:autoSpaceDE/>
              <w:autoSpaceDN/>
              <w:bidi w:val="0"/>
              <w:adjustRightInd w:val="0"/>
              <w:snapToGrid w:val="0"/>
              <w:spacing w:line="360" w:lineRule="auto"/>
              <w:ind w:right="0"/>
              <w:jc w:val="both"/>
              <w:textAlignment w:val="auto"/>
              <w:rPr>
                <w:rFonts w:hint="eastAsia" w:ascii="宋体" w:hAnsi="宋体" w:eastAsia="宋体" w:cs="宋体"/>
                <w:color w:val="auto"/>
                <w:sz w:val="24"/>
                <w:szCs w:val="24"/>
                <w:highlight w:val="none"/>
                <w:vertAlign w:val="baseline"/>
              </w:rPr>
            </w:pPr>
            <w:r>
              <w:rPr>
                <w:rFonts w:hint="eastAsia" w:ascii="宋体" w:hAnsi="宋体" w:eastAsia="宋体" w:cs="宋体"/>
                <w:color w:val="auto"/>
                <w:sz w:val="24"/>
                <w:szCs w:val="24"/>
                <w:highlight w:val="none"/>
              </w:rPr>
              <w:t>甲方(买方)：</w:t>
            </w:r>
          </w:p>
        </w:tc>
        <w:tc>
          <w:tcPr>
            <w:tcW w:w="4630" w:type="dxa"/>
            <w:vAlign w:val="center"/>
          </w:tcPr>
          <w:p w14:paraId="41E15442">
            <w:pPr>
              <w:keepNext w:val="0"/>
              <w:keepLines w:val="0"/>
              <w:pageBreakBefore w:val="0"/>
              <w:widowControl w:val="0"/>
              <w:kinsoku/>
              <w:wordWrap/>
              <w:overflowPunct/>
              <w:topLinePunct w:val="0"/>
              <w:autoSpaceDE/>
              <w:autoSpaceDN/>
              <w:bidi w:val="0"/>
              <w:adjustRightInd w:val="0"/>
              <w:snapToGrid w:val="0"/>
              <w:spacing w:line="360" w:lineRule="auto"/>
              <w:ind w:right="0"/>
              <w:jc w:val="both"/>
              <w:textAlignment w:val="auto"/>
              <w:rPr>
                <w:rFonts w:hint="eastAsia" w:ascii="宋体" w:hAnsi="宋体" w:eastAsia="宋体" w:cs="宋体"/>
                <w:color w:val="auto"/>
                <w:sz w:val="24"/>
                <w:szCs w:val="24"/>
                <w:highlight w:val="none"/>
                <w:vertAlign w:val="baseline"/>
              </w:rPr>
            </w:pPr>
            <w:r>
              <w:rPr>
                <w:rFonts w:hint="eastAsia" w:ascii="宋体" w:hAnsi="宋体" w:eastAsia="宋体" w:cs="宋体"/>
                <w:color w:val="auto"/>
                <w:sz w:val="24"/>
                <w:szCs w:val="24"/>
                <w:highlight w:val="none"/>
              </w:rPr>
              <w:t>乙方(卖方)：</w:t>
            </w:r>
          </w:p>
        </w:tc>
      </w:tr>
      <w:tr w14:paraId="1E916F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6" w:hRule="atLeast"/>
          <w:jc w:val="center"/>
        </w:trPr>
        <w:tc>
          <w:tcPr>
            <w:tcW w:w="4630" w:type="dxa"/>
            <w:vAlign w:val="center"/>
          </w:tcPr>
          <w:p w14:paraId="74BD7920">
            <w:pPr>
              <w:keepNext w:val="0"/>
              <w:keepLines w:val="0"/>
              <w:pageBreakBefore w:val="0"/>
              <w:widowControl w:val="0"/>
              <w:kinsoku/>
              <w:wordWrap/>
              <w:overflowPunct/>
              <w:topLinePunct w:val="0"/>
              <w:autoSpaceDE/>
              <w:autoSpaceDN/>
              <w:bidi w:val="0"/>
              <w:adjustRightInd w:val="0"/>
              <w:snapToGrid w:val="0"/>
              <w:spacing w:line="360" w:lineRule="auto"/>
              <w:ind w:right="0"/>
              <w:jc w:val="both"/>
              <w:textAlignment w:val="auto"/>
              <w:rPr>
                <w:rFonts w:hint="eastAsia" w:ascii="宋体" w:hAnsi="宋体" w:eastAsia="宋体" w:cs="宋体"/>
                <w:color w:val="auto"/>
                <w:sz w:val="24"/>
                <w:szCs w:val="24"/>
                <w:highlight w:val="none"/>
                <w:vertAlign w:val="baseline"/>
                <w:lang w:eastAsia="zh-CN"/>
              </w:rPr>
            </w:pPr>
            <w:r>
              <w:rPr>
                <w:rFonts w:hint="eastAsia" w:ascii="宋体" w:hAnsi="宋体" w:eastAsia="宋体" w:cs="宋体"/>
                <w:color w:val="auto"/>
                <w:sz w:val="24"/>
                <w:szCs w:val="24"/>
                <w:highlight w:val="none"/>
              </w:rPr>
              <w:t>单位盖章</w:t>
            </w:r>
            <w:r>
              <w:rPr>
                <w:rFonts w:hint="eastAsia" w:ascii="宋体" w:hAnsi="宋体" w:cs="宋体"/>
                <w:color w:val="auto"/>
                <w:sz w:val="24"/>
                <w:szCs w:val="24"/>
                <w:highlight w:val="none"/>
                <w:lang w:eastAsia="zh-CN"/>
              </w:rPr>
              <w:t>：</w:t>
            </w:r>
          </w:p>
        </w:tc>
        <w:tc>
          <w:tcPr>
            <w:tcW w:w="4630" w:type="dxa"/>
            <w:vAlign w:val="center"/>
          </w:tcPr>
          <w:p w14:paraId="247CE220">
            <w:pPr>
              <w:keepNext w:val="0"/>
              <w:keepLines w:val="0"/>
              <w:pageBreakBefore w:val="0"/>
              <w:widowControl w:val="0"/>
              <w:kinsoku/>
              <w:wordWrap/>
              <w:overflowPunct/>
              <w:topLinePunct w:val="0"/>
              <w:autoSpaceDE/>
              <w:autoSpaceDN/>
              <w:bidi w:val="0"/>
              <w:adjustRightInd w:val="0"/>
              <w:snapToGrid w:val="0"/>
              <w:spacing w:line="360" w:lineRule="auto"/>
              <w:ind w:right="0"/>
              <w:jc w:val="both"/>
              <w:textAlignment w:val="auto"/>
              <w:rPr>
                <w:rFonts w:hint="eastAsia" w:ascii="宋体" w:hAnsi="宋体" w:eastAsia="宋体" w:cs="宋体"/>
                <w:color w:val="auto"/>
                <w:sz w:val="24"/>
                <w:szCs w:val="24"/>
                <w:highlight w:val="none"/>
                <w:vertAlign w:val="baseline"/>
                <w:lang w:eastAsia="zh-CN"/>
              </w:rPr>
            </w:pPr>
            <w:r>
              <w:rPr>
                <w:rFonts w:hint="eastAsia" w:ascii="宋体" w:hAnsi="宋体" w:eastAsia="宋体" w:cs="宋体"/>
                <w:color w:val="auto"/>
                <w:sz w:val="24"/>
                <w:szCs w:val="24"/>
                <w:highlight w:val="none"/>
              </w:rPr>
              <w:t>单位盖章</w:t>
            </w:r>
            <w:r>
              <w:rPr>
                <w:rFonts w:hint="eastAsia" w:ascii="宋体" w:hAnsi="宋体" w:cs="宋体"/>
                <w:color w:val="auto"/>
                <w:sz w:val="24"/>
                <w:szCs w:val="24"/>
                <w:highlight w:val="none"/>
                <w:lang w:eastAsia="zh-CN"/>
              </w:rPr>
              <w:t>：</w:t>
            </w:r>
          </w:p>
        </w:tc>
      </w:tr>
      <w:tr w14:paraId="5CA5A9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6" w:hRule="atLeast"/>
          <w:jc w:val="center"/>
        </w:trPr>
        <w:tc>
          <w:tcPr>
            <w:tcW w:w="4630" w:type="dxa"/>
            <w:vAlign w:val="center"/>
          </w:tcPr>
          <w:p w14:paraId="2BB834F0">
            <w:pPr>
              <w:keepNext w:val="0"/>
              <w:keepLines w:val="0"/>
              <w:pageBreakBefore w:val="0"/>
              <w:widowControl w:val="0"/>
              <w:kinsoku/>
              <w:wordWrap/>
              <w:overflowPunct/>
              <w:topLinePunct w:val="0"/>
              <w:autoSpaceDE/>
              <w:autoSpaceDN/>
              <w:bidi w:val="0"/>
              <w:adjustRightInd w:val="0"/>
              <w:snapToGrid w:val="0"/>
              <w:spacing w:line="360" w:lineRule="auto"/>
              <w:ind w:right="0"/>
              <w:jc w:val="both"/>
              <w:textAlignment w:val="auto"/>
              <w:rPr>
                <w:rFonts w:hint="eastAsia" w:ascii="宋体" w:hAnsi="宋体" w:eastAsia="宋体" w:cs="宋体"/>
                <w:color w:val="auto"/>
                <w:sz w:val="24"/>
                <w:szCs w:val="24"/>
                <w:highlight w:val="none"/>
                <w:vertAlign w:val="baseline"/>
              </w:rPr>
            </w:pPr>
            <w:r>
              <w:rPr>
                <w:rFonts w:hint="eastAsia" w:ascii="宋体" w:hAnsi="宋体" w:eastAsia="宋体" w:cs="宋体"/>
                <w:color w:val="auto"/>
                <w:sz w:val="24"/>
                <w:szCs w:val="24"/>
                <w:highlight w:val="none"/>
              </w:rPr>
              <w:t>代表签字：</w:t>
            </w:r>
          </w:p>
        </w:tc>
        <w:tc>
          <w:tcPr>
            <w:tcW w:w="4630" w:type="dxa"/>
            <w:vAlign w:val="center"/>
          </w:tcPr>
          <w:p w14:paraId="55A2D736">
            <w:pPr>
              <w:keepNext w:val="0"/>
              <w:keepLines w:val="0"/>
              <w:pageBreakBefore w:val="0"/>
              <w:widowControl w:val="0"/>
              <w:kinsoku/>
              <w:wordWrap/>
              <w:overflowPunct/>
              <w:topLinePunct w:val="0"/>
              <w:autoSpaceDE/>
              <w:autoSpaceDN/>
              <w:bidi w:val="0"/>
              <w:adjustRightInd w:val="0"/>
              <w:snapToGrid w:val="0"/>
              <w:spacing w:line="360" w:lineRule="auto"/>
              <w:ind w:right="0"/>
              <w:jc w:val="both"/>
              <w:textAlignment w:val="auto"/>
              <w:rPr>
                <w:rFonts w:hint="eastAsia" w:ascii="宋体" w:hAnsi="宋体" w:eastAsia="宋体" w:cs="宋体"/>
                <w:color w:val="auto"/>
                <w:sz w:val="24"/>
                <w:szCs w:val="24"/>
                <w:highlight w:val="none"/>
                <w:vertAlign w:val="baseline"/>
              </w:rPr>
            </w:pPr>
            <w:r>
              <w:rPr>
                <w:rFonts w:hint="eastAsia" w:ascii="宋体" w:hAnsi="宋体" w:eastAsia="宋体" w:cs="宋体"/>
                <w:color w:val="auto"/>
                <w:sz w:val="24"/>
                <w:szCs w:val="24"/>
                <w:highlight w:val="none"/>
              </w:rPr>
              <w:t>代表签字：</w:t>
            </w:r>
          </w:p>
        </w:tc>
      </w:tr>
      <w:tr w14:paraId="072A7E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7" w:hRule="atLeast"/>
          <w:jc w:val="center"/>
        </w:trPr>
        <w:tc>
          <w:tcPr>
            <w:tcW w:w="4630" w:type="dxa"/>
            <w:vAlign w:val="center"/>
          </w:tcPr>
          <w:p w14:paraId="13126B82">
            <w:pPr>
              <w:keepNext w:val="0"/>
              <w:keepLines w:val="0"/>
              <w:pageBreakBefore w:val="0"/>
              <w:widowControl w:val="0"/>
              <w:kinsoku/>
              <w:wordWrap/>
              <w:overflowPunct/>
              <w:topLinePunct w:val="0"/>
              <w:autoSpaceDE/>
              <w:autoSpaceDN/>
              <w:bidi w:val="0"/>
              <w:adjustRightInd w:val="0"/>
              <w:snapToGrid w:val="0"/>
              <w:spacing w:line="360" w:lineRule="auto"/>
              <w:ind w:right="0"/>
              <w:jc w:val="both"/>
              <w:textAlignment w:val="auto"/>
              <w:rPr>
                <w:rFonts w:hint="eastAsia" w:ascii="宋体" w:hAnsi="宋体" w:eastAsia="宋体" w:cs="宋体"/>
                <w:color w:val="auto"/>
                <w:sz w:val="24"/>
                <w:szCs w:val="24"/>
                <w:highlight w:val="none"/>
                <w:vertAlign w:val="baseline"/>
              </w:rPr>
            </w:pPr>
            <w:r>
              <w:rPr>
                <w:rFonts w:hint="eastAsia" w:ascii="宋体" w:hAnsi="宋体" w:eastAsia="宋体" w:cs="宋体"/>
                <w:color w:val="auto"/>
                <w:spacing w:val="-16"/>
                <w:sz w:val="24"/>
                <w:szCs w:val="24"/>
                <w:highlight w:val="none"/>
              </w:rPr>
              <w:t>日</w:t>
            </w:r>
            <w:r>
              <w:rPr>
                <w:rFonts w:hint="eastAsia" w:ascii="宋体" w:hAnsi="宋体" w:eastAsia="宋体" w:cs="宋体"/>
                <w:color w:val="auto"/>
                <w:spacing w:val="7"/>
                <w:sz w:val="24"/>
                <w:szCs w:val="24"/>
                <w:highlight w:val="none"/>
              </w:rPr>
              <w:t xml:space="preserve">    </w:t>
            </w:r>
            <w:r>
              <w:rPr>
                <w:rFonts w:hint="eastAsia" w:ascii="宋体" w:hAnsi="宋体" w:eastAsia="宋体" w:cs="宋体"/>
                <w:color w:val="auto"/>
                <w:spacing w:val="-16"/>
                <w:sz w:val="24"/>
                <w:szCs w:val="24"/>
                <w:highlight w:val="none"/>
              </w:rPr>
              <w:t>期:：</w:t>
            </w:r>
          </w:p>
        </w:tc>
        <w:tc>
          <w:tcPr>
            <w:tcW w:w="4630" w:type="dxa"/>
            <w:vAlign w:val="center"/>
          </w:tcPr>
          <w:p w14:paraId="0943D8FA">
            <w:pPr>
              <w:keepNext w:val="0"/>
              <w:keepLines w:val="0"/>
              <w:pageBreakBefore w:val="0"/>
              <w:widowControl w:val="0"/>
              <w:kinsoku/>
              <w:wordWrap/>
              <w:overflowPunct/>
              <w:topLinePunct w:val="0"/>
              <w:autoSpaceDE/>
              <w:autoSpaceDN/>
              <w:bidi w:val="0"/>
              <w:adjustRightInd w:val="0"/>
              <w:snapToGrid w:val="0"/>
              <w:spacing w:line="360" w:lineRule="auto"/>
              <w:ind w:right="0"/>
              <w:jc w:val="both"/>
              <w:textAlignment w:val="auto"/>
              <w:rPr>
                <w:rFonts w:hint="eastAsia" w:ascii="宋体" w:hAnsi="宋体" w:eastAsia="宋体" w:cs="宋体"/>
                <w:color w:val="auto"/>
                <w:sz w:val="24"/>
                <w:szCs w:val="24"/>
                <w:highlight w:val="none"/>
                <w:vertAlign w:val="baseline"/>
              </w:rPr>
            </w:pPr>
            <w:r>
              <w:rPr>
                <w:rFonts w:hint="eastAsia" w:ascii="宋体" w:hAnsi="宋体" w:eastAsia="宋体" w:cs="宋体"/>
                <w:color w:val="auto"/>
                <w:spacing w:val="-16"/>
                <w:sz w:val="24"/>
                <w:szCs w:val="24"/>
                <w:highlight w:val="none"/>
              </w:rPr>
              <w:t>日</w:t>
            </w:r>
            <w:r>
              <w:rPr>
                <w:rFonts w:hint="eastAsia" w:ascii="宋体" w:hAnsi="宋体" w:eastAsia="宋体" w:cs="宋体"/>
                <w:color w:val="auto"/>
                <w:spacing w:val="7"/>
                <w:sz w:val="24"/>
                <w:szCs w:val="24"/>
                <w:highlight w:val="none"/>
              </w:rPr>
              <w:t xml:space="preserve">    </w:t>
            </w:r>
            <w:r>
              <w:rPr>
                <w:rFonts w:hint="eastAsia" w:ascii="宋体" w:hAnsi="宋体" w:eastAsia="宋体" w:cs="宋体"/>
                <w:color w:val="auto"/>
                <w:spacing w:val="-16"/>
                <w:sz w:val="24"/>
                <w:szCs w:val="24"/>
                <w:highlight w:val="none"/>
              </w:rPr>
              <w:t>期:：</w:t>
            </w:r>
          </w:p>
        </w:tc>
      </w:tr>
    </w:tbl>
    <w:p w14:paraId="1313B4BA">
      <w:pPr>
        <w:rPr>
          <w:rFonts w:hint="default"/>
          <w:color w:val="auto"/>
          <w:highlight w:val="none"/>
          <w:lang w:val="en-US" w:eastAsia="zh-CN"/>
        </w:rPr>
      </w:pPr>
    </w:p>
    <w:p w14:paraId="4634AB5E">
      <w:pPr>
        <w:keepNext w:val="0"/>
        <w:keepLines w:val="0"/>
        <w:pageBreakBefore w:val="0"/>
        <w:widowControl/>
        <w:shd w:val="clear" w:color="auto" w:fill="auto"/>
        <w:kinsoku/>
        <w:wordWrap/>
        <w:overflowPunct/>
        <w:topLinePunct w:val="0"/>
        <w:bidi w:val="0"/>
        <w:adjustRightInd/>
        <w:snapToGrid/>
        <w:spacing w:line="360" w:lineRule="auto"/>
        <w:ind w:firstLine="482" w:firstLineChars="200"/>
        <w:textAlignment w:val="auto"/>
        <w:rPr>
          <w:rFonts w:hint="eastAsia" w:ascii="宋体" w:hAnsi="宋体" w:eastAsia="宋体" w:cs="宋体"/>
          <w:b/>
          <w:bCs/>
          <w:color w:val="auto"/>
          <w:kern w:val="0"/>
          <w:sz w:val="24"/>
          <w:highlight w:val="none"/>
          <w:lang w:val="en-US" w:eastAsia="zh-CN"/>
        </w:rPr>
      </w:pPr>
      <w:r>
        <w:rPr>
          <w:rFonts w:hint="eastAsia" w:ascii="宋体" w:hAnsi="宋体" w:eastAsia="宋体" w:cs="宋体"/>
          <w:b/>
          <w:bCs/>
          <w:color w:val="auto"/>
          <w:kern w:val="0"/>
          <w:sz w:val="24"/>
          <w:highlight w:val="none"/>
          <w:lang w:val="en-US" w:eastAsia="zh-CN"/>
        </w:rPr>
        <w:t xml:space="preserve">附件 </w:t>
      </w:r>
    </w:p>
    <w:p w14:paraId="1327EF91">
      <w:pPr>
        <w:keepNext w:val="0"/>
        <w:keepLines w:val="0"/>
        <w:pageBreakBefore w:val="0"/>
        <w:widowControl/>
        <w:shd w:val="clear" w:color="auto" w:fill="auto"/>
        <w:kinsoku/>
        <w:wordWrap/>
        <w:overflowPunct/>
        <w:topLinePunct w:val="0"/>
        <w:bidi w:val="0"/>
        <w:adjustRightInd/>
        <w:snapToGrid/>
        <w:spacing w:line="360" w:lineRule="auto"/>
        <w:ind w:firstLine="480" w:firstLineChars="200"/>
        <w:textAlignment w:val="auto"/>
        <w:rPr>
          <w:rFonts w:hint="eastAsia" w:ascii="宋体" w:hAnsi="宋体" w:eastAsia="宋体" w:cs="宋体"/>
          <w:color w:val="auto"/>
          <w:kern w:val="0"/>
          <w:sz w:val="24"/>
          <w:highlight w:val="none"/>
          <w:lang w:val="en-US" w:eastAsia="zh-CN"/>
        </w:rPr>
      </w:pPr>
      <w:r>
        <w:rPr>
          <w:rFonts w:hint="eastAsia" w:ascii="宋体" w:hAnsi="宋体" w:eastAsia="宋体" w:cs="宋体"/>
          <w:color w:val="auto"/>
          <w:kern w:val="0"/>
          <w:sz w:val="24"/>
          <w:highlight w:val="none"/>
          <w:lang w:val="en-US" w:eastAsia="zh-CN"/>
        </w:rPr>
        <w:t>附件 1：履约保证金</w:t>
      </w:r>
    </w:p>
    <w:p w14:paraId="52814258">
      <w:pPr>
        <w:keepNext w:val="0"/>
        <w:keepLines w:val="0"/>
        <w:pageBreakBefore w:val="0"/>
        <w:widowControl/>
        <w:shd w:val="clear" w:color="auto" w:fill="auto"/>
        <w:kinsoku/>
        <w:wordWrap/>
        <w:overflowPunct/>
        <w:topLinePunct w:val="0"/>
        <w:bidi w:val="0"/>
        <w:adjustRightInd/>
        <w:snapToGrid/>
        <w:spacing w:line="360" w:lineRule="auto"/>
        <w:ind w:firstLine="480" w:firstLineChars="200"/>
        <w:textAlignment w:val="auto"/>
        <w:rPr>
          <w:rFonts w:hint="eastAsia" w:ascii="宋体" w:hAnsi="宋体" w:eastAsia="宋体" w:cs="宋体"/>
          <w:color w:val="auto"/>
          <w:kern w:val="0"/>
          <w:sz w:val="24"/>
          <w:highlight w:val="none"/>
          <w:lang w:val="en-US" w:eastAsia="zh-CN"/>
        </w:rPr>
      </w:pPr>
      <w:r>
        <w:rPr>
          <w:rFonts w:hint="eastAsia" w:ascii="宋体" w:hAnsi="宋体" w:eastAsia="宋体" w:cs="宋体"/>
          <w:color w:val="auto"/>
          <w:kern w:val="0"/>
          <w:sz w:val="24"/>
          <w:highlight w:val="none"/>
          <w:lang w:val="en-US" w:eastAsia="zh-CN"/>
        </w:rPr>
        <w:t xml:space="preserve">附件 </w:t>
      </w:r>
      <w:r>
        <w:rPr>
          <w:rFonts w:hint="eastAsia" w:ascii="宋体" w:hAnsi="宋体" w:cs="宋体"/>
          <w:color w:val="auto"/>
          <w:kern w:val="0"/>
          <w:sz w:val="24"/>
          <w:highlight w:val="none"/>
          <w:lang w:val="en-US" w:eastAsia="zh-CN"/>
        </w:rPr>
        <w:t>2</w:t>
      </w:r>
      <w:r>
        <w:rPr>
          <w:rFonts w:hint="eastAsia" w:ascii="宋体" w:hAnsi="宋体" w:eastAsia="宋体" w:cs="宋体"/>
          <w:color w:val="auto"/>
          <w:kern w:val="0"/>
          <w:sz w:val="24"/>
          <w:highlight w:val="none"/>
          <w:lang w:val="en-US" w:eastAsia="zh-CN"/>
        </w:rPr>
        <w:t>：廉政协议</w:t>
      </w:r>
    </w:p>
    <w:p w14:paraId="32597D0F">
      <w:pPr>
        <w:keepNext w:val="0"/>
        <w:keepLines w:val="0"/>
        <w:pageBreakBefore w:val="0"/>
        <w:widowControl/>
        <w:shd w:val="clear" w:color="auto" w:fill="auto"/>
        <w:kinsoku/>
        <w:wordWrap/>
        <w:overflowPunct/>
        <w:topLinePunct w:val="0"/>
        <w:bidi w:val="0"/>
        <w:adjustRightInd/>
        <w:snapToGrid/>
        <w:spacing w:line="360" w:lineRule="auto"/>
        <w:ind w:left="0" w:leftChars="0" w:right="0" w:rightChars="0" w:firstLine="0" w:firstLineChars="0"/>
        <w:jc w:val="center"/>
        <w:textAlignment w:val="auto"/>
        <w:rPr>
          <w:rFonts w:hint="eastAsia" w:ascii="宋体" w:hAnsi="宋体" w:eastAsia="宋体" w:cs="宋体"/>
          <w:b/>
          <w:bCs/>
          <w:color w:val="auto"/>
          <w:kern w:val="0"/>
          <w:sz w:val="28"/>
          <w:szCs w:val="28"/>
          <w:highlight w:val="none"/>
          <w:lang w:val="en-US" w:eastAsia="zh-CN"/>
        </w:rPr>
      </w:pPr>
      <w:r>
        <w:rPr>
          <w:rFonts w:hint="eastAsia" w:ascii="宋体" w:hAnsi="宋体" w:eastAsia="宋体" w:cs="宋体"/>
          <w:b/>
          <w:bCs/>
          <w:color w:val="auto"/>
          <w:kern w:val="0"/>
          <w:sz w:val="24"/>
          <w:highlight w:val="none"/>
          <w:lang w:val="en-US" w:eastAsia="zh-CN"/>
        </w:rPr>
        <w:br w:type="page"/>
      </w:r>
      <w:r>
        <w:rPr>
          <w:rFonts w:hint="eastAsia" w:ascii="宋体" w:hAnsi="宋体" w:eastAsia="宋体" w:cs="宋体"/>
          <w:b/>
          <w:bCs/>
          <w:color w:val="auto"/>
          <w:kern w:val="0"/>
          <w:sz w:val="28"/>
          <w:szCs w:val="28"/>
          <w:highlight w:val="none"/>
          <w:lang w:val="en-US" w:eastAsia="zh-CN"/>
        </w:rPr>
        <w:t>第三节  合同附件格式</w:t>
      </w:r>
    </w:p>
    <w:p w14:paraId="409EFA05">
      <w:pPr>
        <w:keepNext w:val="0"/>
        <w:keepLines w:val="0"/>
        <w:pageBreakBefore w:val="0"/>
        <w:widowControl/>
        <w:shd w:val="clear" w:color="auto" w:fill="auto"/>
        <w:kinsoku/>
        <w:wordWrap/>
        <w:overflowPunct/>
        <w:topLinePunct w:val="0"/>
        <w:bidi w:val="0"/>
        <w:adjustRightInd/>
        <w:snapToGrid/>
        <w:spacing w:line="360" w:lineRule="auto"/>
        <w:ind w:firstLine="480" w:firstLineChars="200"/>
        <w:textAlignment w:val="auto"/>
        <w:rPr>
          <w:rFonts w:hint="eastAsia" w:ascii="宋体" w:hAnsi="宋体" w:eastAsia="宋体" w:cs="宋体"/>
          <w:color w:val="auto"/>
          <w:kern w:val="0"/>
          <w:sz w:val="24"/>
          <w:highlight w:val="none"/>
          <w:lang w:val="en-US" w:eastAsia="zh-CN"/>
        </w:rPr>
      </w:pPr>
    </w:p>
    <w:p w14:paraId="15FE89D8">
      <w:pPr>
        <w:keepNext w:val="0"/>
        <w:keepLines w:val="0"/>
        <w:pageBreakBefore w:val="0"/>
        <w:widowControl/>
        <w:shd w:val="clear" w:color="auto" w:fill="auto"/>
        <w:kinsoku/>
        <w:wordWrap/>
        <w:overflowPunct/>
        <w:topLinePunct w:val="0"/>
        <w:bidi w:val="0"/>
        <w:adjustRightInd/>
        <w:snapToGrid/>
        <w:spacing w:line="360" w:lineRule="auto"/>
        <w:ind w:firstLine="482" w:firstLineChars="200"/>
        <w:textAlignment w:val="auto"/>
        <w:rPr>
          <w:rFonts w:hint="eastAsia" w:ascii="宋体" w:hAnsi="宋体" w:eastAsia="宋体" w:cs="宋体"/>
          <w:color w:val="auto"/>
          <w:kern w:val="0"/>
          <w:sz w:val="24"/>
          <w:highlight w:val="none"/>
          <w:lang w:val="en-US" w:eastAsia="zh-CN"/>
        </w:rPr>
      </w:pPr>
      <w:r>
        <w:rPr>
          <w:rFonts w:hint="eastAsia" w:ascii="宋体" w:hAnsi="宋体" w:eastAsia="宋体" w:cs="宋体"/>
          <w:b/>
          <w:bCs/>
          <w:color w:val="auto"/>
          <w:kern w:val="0"/>
          <w:sz w:val="24"/>
          <w:highlight w:val="none"/>
          <w:lang w:val="en-US" w:eastAsia="zh-CN"/>
        </w:rPr>
        <w:t xml:space="preserve">附件一：履约保证金格式 </w:t>
      </w:r>
    </w:p>
    <w:p w14:paraId="50DF7C23">
      <w:pPr>
        <w:keepNext w:val="0"/>
        <w:keepLines w:val="0"/>
        <w:pageBreakBefore w:val="0"/>
        <w:widowControl/>
        <w:shd w:val="clear" w:color="auto" w:fill="auto"/>
        <w:kinsoku/>
        <w:wordWrap/>
        <w:overflowPunct/>
        <w:topLinePunct w:val="0"/>
        <w:bidi w:val="0"/>
        <w:adjustRightInd/>
        <w:snapToGrid/>
        <w:spacing w:line="360" w:lineRule="auto"/>
        <w:ind w:firstLine="480" w:firstLineChars="200"/>
        <w:textAlignment w:val="auto"/>
        <w:rPr>
          <w:rFonts w:hint="eastAsia" w:ascii="宋体" w:hAnsi="宋体" w:eastAsia="宋体" w:cs="宋体"/>
          <w:color w:val="auto"/>
          <w:kern w:val="0"/>
          <w:sz w:val="24"/>
          <w:highlight w:val="none"/>
          <w:lang w:val="en-US" w:eastAsia="zh-CN"/>
        </w:rPr>
      </w:pPr>
      <w:r>
        <w:rPr>
          <w:rFonts w:hint="eastAsia" w:ascii="宋体" w:hAnsi="宋体" w:eastAsia="宋体" w:cs="宋体"/>
          <w:color w:val="auto"/>
          <w:kern w:val="0"/>
          <w:sz w:val="24"/>
          <w:highlight w:val="none"/>
          <w:lang w:val="en-US" w:eastAsia="zh-CN"/>
        </w:rPr>
        <w:t xml:space="preserve">如采用银行保函，格式如下。 </w:t>
      </w:r>
    </w:p>
    <w:p w14:paraId="5A96233C">
      <w:pPr>
        <w:keepNext w:val="0"/>
        <w:keepLines w:val="0"/>
        <w:pageBreakBefore w:val="0"/>
        <w:widowControl/>
        <w:shd w:val="clear" w:color="auto" w:fill="auto"/>
        <w:kinsoku/>
        <w:wordWrap/>
        <w:overflowPunct/>
        <w:topLinePunct w:val="0"/>
        <w:bidi w:val="0"/>
        <w:adjustRightInd/>
        <w:snapToGrid/>
        <w:spacing w:line="360" w:lineRule="auto"/>
        <w:ind w:left="0" w:leftChars="0" w:right="0" w:rightChars="0" w:firstLine="0" w:firstLineChars="0"/>
        <w:jc w:val="center"/>
        <w:textAlignment w:val="auto"/>
        <w:rPr>
          <w:rFonts w:hint="eastAsia" w:ascii="宋体" w:hAnsi="宋体" w:eastAsia="宋体" w:cs="宋体"/>
          <w:b/>
          <w:bCs/>
          <w:color w:val="auto"/>
          <w:kern w:val="0"/>
          <w:sz w:val="24"/>
          <w:highlight w:val="none"/>
          <w:lang w:val="en-US" w:eastAsia="zh-CN"/>
        </w:rPr>
      </w:pPr>
      <w:r>
        <w:rPr>
          <w:rFonts w:hint="eastAsia" w:ascii="宋体" w:hAnsi="宋体" w:eastAsia="宋体" w:cs="宋体"/>
          <w:b/>
          <w:bCs/>
          <w:color w:val="auto"/>
          <w:kern w:val="0"/>
          <w:sz w:val="24"/>
          <w:highlight w:val="none"/>
          <w:lang w:val="en-US" w:eastAsia="zh-CN"/>
        </w:rPr>
        <w:t>履约保证金</w:t>
      </w:r>
    </w:p>
    <w:p w14:paraId="7A5975E0">
      <w:pPr>
        <w:keepNext w:val="0"/>
        <w:keepLines w:val="0"/>
        <w:pageBreakBefore w:val="0"/>
        <w:widowControl/>
        <w:shd w:val="clear" w:color="auto" w:fill="auto"/>
        <w:kinsoku/>
        <w:wordWrap/>
        <w:overflowPunct/>
        <w:topLinePunct w:val="0"/>
        <w:bidi w:val="0"/>
        <w:adjustRightInd/>
        <w:snapToGrid/>
        <w:spacing w:line="360" w:lineRule="auto"/>
        <w:ind w:firstLine="480" w:firstLineChars="200"/>
        <w:textAlignment w:val="auto"/>
        <w:rPr>
          <w:rFonts w:hint="eastAsia" w:ascii="宋体" w:hAnsi="宋体" w:eastAsia="宋体" w:cs="宋体"/>
          <w:color w:val="auto"/>
          <w:kern w:val="0"/>
          <w:sz w:val="24"/>
          <w:highlight w:val="none"/>
          <w:lang w:val="en-US" w:eastAsia="zh-CN"/>
        </w:rPr>
      </w:pPr>
      <w:r>
        <w:rPr>
          <w:rFonts w:hint="eastAsia" w:ascii="宋体" w:hAnsi="宋体" w:eastAsia="宋体" w:cs="宋体"/>
          <w:color w:val="auto"/>
          <w:kern w:val="0"/>
          <w:sz w:val="24"/>
          <w:highlight w:val="none"/>
          <w:u w:val="single"/>
          <w:lang w:val="en-US" w:eastAsia="zh-CN"/>
        </w:rPr>
        <w:t xml:space="preserve">                 （</w:t>
      </w:r>
      <w:r>
        <w:rPr>
          <w:rFonts w:hint="eastAsia" w:ascii="宋体" w:hAnsi="宋体" w:cs="Times New Roman"/>
          <w:bCs/>
          <w:color w:val="auto"/>
          <w:sz w:val="24"/>
          <w:highlight w:val="none"/>
          <w:lang w:val="en-US" w:eastAsia="zh-CN"/>
        </w:rPr>
        <w:t>招标人</w:t>
      </w:r>
      <w:r>
        <w:rPr>
          <w:rFonts w:hint="eastAsia" w:ascii="宋体" w:hAnsi="宋体" w:eastAsia="宋体" w:cs="宋体"/>
          <w:color w:val="auto"/>
          <w:kern w:val="0"/>
          <w:sz w:val="24"/>
          <w:highlight w:val="none"/>
          <w:u w:val="single"/>
          <w:lang w:val="en-US" w:eastAsia="zh-CN"/>
        </w:rPr>
        <w:t>名称）</w:t>
      </w:r>
      <w:r>
        <w:rPr>
          <w:rFonts w:hint="eastAsia" w:ascii="宋体" w:hAnsi="宋体" w:eastAsia="宋体" w:cs="宋体"/>
          <w:color w:val="auto"/>
          <w:kern w:val="0"/>
          <w:sz w:val="24"/>
          <w:highlight w:val="none"/>
          <w:lang w:val="en-US" w:eastAsia="zh-CN"/>
        </w:rPr>
        <w:t>：</w:t>
      </w:r>
    </w:p>
    <w:p w14:paraId="72BF7A37">
      <w:pPr>
        <w:keepNext w:val="0"/>
        <w:keepLines w:val="0"/>
        <w:pageBreakBefore w:val="0"/>
        <w:widowControl/>
        <w:shd w:val="clear" w:color="auto" w:fill="auto"/>
        <w:kinsoku/>
        <w:wordWrap/>
        <w:overflowPunct/>
        <w:topLinePunct w:val="0"/>
        <w:bidi w:val="0"/>
        <w:adjustRightInd/>
        <w:snapToGrid/>
        <w:spacing w:line="360" w:lineRule="auto"/>
        <w:ind w:firstLine="480" w:firstLineChars="200"/>
        <w:textAlignment w:val="auto"/>
        <w:rPr>
          <w:rFonts w:hint="eastAsia" w:ascii="宋体" w:hAnsi="宋体" w:eastAsia="宋体" w:cs="宋体"/>
          <w:color w:val="auto"/>
          <w:kern w:val="0"/>
          <w:sz w:val="24"/>
          <w:highlight w:val="none"/>
          <w:lang w:val="en-US" w:eastAsia="zh-CN"/>
        </w:rPr>
      </w:pPr>
      <w:r>
        <w:rPr>
          <w:rFonts w:hint="eastAsia" w:ascii="宋体" w:hAnsi="宋体" w:eastAsia="宋体" w:cs="宋体"/>
          <w:color w:val="auto"/>
          <w:kern w:val="0"/>
          <w:sz w:val="24"/>
          <w:highlight w:val="none"/>
          <w:lang w:val="en-US" w:eastAsia="zh-CN"/>
        </w:rPr>
        <w:t>鉴于</w:t>
      </w:r>
      <w:r>
        <w:rPr>
          <w:rFonts w:hint="eastAsia" w:ascii="宋体" w:hAnsi="宋体" w:eastAsia="宋体" w:cs="宋体"/>
          <w:color w:val="auto"/>
          <w:kern w:val="0"/>
          <w:sz w:val="24"/>
          <w:highlight w:val="none"/>
          <w:u w:val="single"/>
          <w:lang w:val="en-US" w:eastAsia="zh-CN"/>
        </w:rPr>
        <w:t xml:space="preserve">          （承包人名称，以下称“承包人”）</w:t>
      </w:r>
      <w:r>
        <w:rPr>
          <w:rFonts w:hint="eastAsia" w:ascii="宋体" w:hAnsi="宋体" w:eastAsia="宋体" w:cs="宋体"/>
          <w:color w:val="auto"/>
          <w:kern w:val="0"/>
          <w:sz w:val="24"/>
          <w:highlight w:val="none"/>
          <w:lang w:val="en-US" w:eastAsia="zh-CN"/>
        </w:rPr>
        <w:t>为</w:t>
      </w:r>
      <w:r>
        <w:rPr>
          <w:rFonts w:hint="eastAsia" w:ascii="宋体" w:hAnsi="宋体" w:eastAsia="宋体" w:cs="宋体"/>
          <w:color w:val="auto"/>
          <w:kern w:val="0"/>
          <w:sz w:val="24"/>
          <w:highlight w:val="none"/>
          <w:u w:val="single"/>
          <w:lang w:val="en-US" w:eastAsia="zh-CN"/>
        </w:rPr>
        <w:t xml:space="preserve">         （项目名称）</w:t>
      </w:r>
      <w:r>
        <w:rPr>
          <w:rFonts w:hint="eastAsia" w:ascii="宋体" w:hAnsi="宋体" w:eastAsia="宋体" w:cs="宋体"/>
          <w:color w:val="auto"/>
          <w:kern w:val="0"/>
          <w:sz w:val="24"/>
          <w:highlight w:val="none"/>
          <w:lang w:val="en-US" w:eastAsia="zh-CN"/>
        </w:rPr>
        <w:t>的中标（成交）人，应承包人申请，我方愿意无条件地、不可撤销地就承包人履行与你方签订的合同，向你方提供连带责任担保。我方愿意无条件地、不可撤销地就承包人履行与你方订立的合同，向你方提供连带责任担保。</w:t>
      </w:r>
    </w:p>
    <w:p w14:paraId="2C65500B">
      <w:pPr>
        <w:keepNext w:val="0"/>
        <w:keepLines w:val="0"/>
        <w:pageBreakBefore w:val="0"/>
        <w:widowControl/>
        <w:shd w:val="clear" w:color="auto" w:fill="auto"/>
        <w:kinsoku/>
        <w:wordWrap/>
        <w:overflowPunct/>
        <w:topLinePunct w:val="0"/>
        <w:bidi w:val="0"/>
        <w:adjustRightInd/>
        <w:snapToGrid/>
        <w:spacing w:line="360" w:lineRule="auto"/>
        <w:ind w:firstLine="480" w:firstLineChars="200"/>
        <w:textAlignment w:val="auto"/>
        <w:rPr>
          <w:rFonts w:hint="eastAsia" w:ascii="宋体" w:hAnsi="宋体" w:eastAsia="宋体" w:cs="宋体"/>
          <w:color w:val="auto"/>
          <w:kern w:val="0"/>
          <w:sz w:val="24"/>
          <w:highlight w:val="none"/>
          <w:lang w:val="en-US" w:eastAsia="zh-CN"/>
        </w:rPr>
      </w:pPr>
      <w:r>
        <w:rPr>
          <w:rFonts w:hint="eastAsia" w:ascii="宋体" w:hAnsi="宋体" w:eastAsia="宋体" w:cs="宋体"/>
          <w:color w:val="auto"/>
          <w:kern w:val="0"/>
          <w:sz w:val="24"/>
          <w:highlight w:val="none"/>
          <w:lang w:val="en-US" w:eastAsia="zh-CN"/>
        </w:rPr>
        <w:t>1. 担保金额人民币（大写）</w:t>
      </w:r>
      <w:r>
        <w:rPr>
          <w:rFonts w:hint="eastAsia" w:ascii="宋体" w:hAnsi="宋体" w:eastAsia="宋体" w:cs="宋体"/>
          <w:color w:val="auto"/>
          <w:kern w:val="0"/>
          <w:sz w:val="24"/>
          <w:highlight w:val="none"/>
          <w:u w:val="single"/>
          <w:lang w:val="en-US" w:eastAsia="zh-CN"/>
        </w:rPr>
        <w:t xml:space="preserve">             （¥          ）</w:t>
      </w:r>
      <w:r>
        <w:rPr>
          <w:rFonts w:hint="eastAsia" w:ascii="宋体" w:hAnsi="宋体" w:eastAsia="宋体" w:cs="宋体"/>
          <w:color w:val="auto"/>
          <w:kern w:val="0"/>
          <w:sz w:val="24"/>
          <w:highlight w:val="none"/>
          <w:lang w:val="en-US" w:eastAsia="zh-CN"/>
        </w:rPr>
        <w:t>。</w:t>
      </w:r>
    </w:p>
    <w:p w14:paraId="1E635D8F">
      <w:pPr>
        <w:keepNext w:val="0"/>
        <w:keepLines w:val="0"/>
        <w:pageBreakBefore w:val="0"/>
        <w:widowControl/>
        <w:shd w:val="clear" w:color="auto" w:fill="auto"/>
        <w:kinsoku/>
        <w:wordWrap/>
        <w:overflowPunct/>
        <w:topLinePunct w:val="0"/>
        <w:bidi w:val="0"/>
        <w:adjustRightInd/>
        <w:snapToGrid/>
        <w:spacing w:line="360" w:lineRule="auto"/>
        <w:ind w:firstLine="480" w:firstLineChars="200"/>
        <w:textAlignment w:val="auto"/>
        <w:rPr>
          <w:rFonts w:hint="eastAsia" w:ascii="宋体" w:hAnsi="宋体" w:eastAsia="宋体" w:cs="宋体"/>
          <w:color w:val="auto"/>
          <w:kern w:val="0"/>
          <w:sz w:val="24"/>
          <w:highlight w:val="none"/>
          <w:lang w:val="en-US" w:eastAsia="zh-CN"/>
        </w:rPr>
      </w:pPr>
      <w:r>
        <w:rPr>
          <w:rFonts w:hint="eastAsia" w:ascii="宋体" w:hAnsi="宋体" w:eastAsia="宋体" w:cs="宋体"/>
          <w:color w:val="auto"/>
          <w:kern w:val="0"/>
          <w:sz w:val="24"/>
          <w:highlight w:val="none"/>
          <w:lang w:val="en-US" w:eastAsia="zh-CN"/>
        </w:rPr>
        <w:t>2. 担保有效期自</w:t>
      </w:r>
      <w:r>
        <w:rPr>
          <w:rFonts w:hint="eastAsia" w:ascii="宋体" w:hAnsi="宋体" w:cs="Times New Roman"/>
          <w:bCs/>
          <w:color w:val="auto"/>
          <w:sz w:val="24"/>
          <w:highlight w:val="none"/>
          <w:lang w:val="en-US" w:eastAsia="zh-CN"/>
        </w:rPr>
        <w:t>招标人</w:t>
      </w:r>
      <w:r>
        <w:rPr>
          <w:rFonts w:hint="eastAsia" w:ascii="宋体" w:hAnsi="宋体" w:eastAsia="宋体" w:cs="宋体"/>
          <w:color w:val="auto"/>
          <w:kern w:val="0"/>
          <w:sz w:val="24"/>
          <w:highlight w:val="none"/>
          <w:lang w:val="en-US" w:eastAsia="zh-CN"/>
        </w:rPr>
        <w:t>与承包人签订的合同生效</w:t>
      </w:r>
      <w:r>
        <w:rPr>
          <w:rFonts w:hint="eastAsia" w:ascii="宋体" w:hAnsi="宋体" w:cs="宋体"/>
          <w:color w:val="auto"/>
          <w:kern w:val="0"/>
          <w:sz w:val="24"/>
          <w:highlight w:val="none"/>
          <w:lang w:val="en-US" w:eastAsia="zh-CN"/>
        </w:rPr>
        <w:t>之日起</w:t>
      </w:r>
      <w:r>
        <w:rPr>
          <w:rFonts w:hint="eastAsia" w:ascii="宋体" w:hAnsi="宋体" w:eastAsia="宋体" w:cs="宋体"/>
          <w:color w:val="auto"/>
          <w:kern w:val="0"/>
          <w:sz w:val="24"/>
          <w:highlight w:val="none"/>
          <w:u w:val="single"/>
          <w:lang w:val="en-US" w:eastAsia="zh-CN"/>
        </w:rPr>
        <w:t xml:space="preserve">   </w:t>
      </w:r>
      <w:r>
        <w:rPr>
          <w:rFonts w:hint="eastAsia" w:ascii="宋体" w:hAnsi="宋体" w:eastAsia="宋体" w:cs="宋体"/>
          <w:color w:val="auto"/>
          <w:kern w:val="0"/>
          <w:sz w:val="24"/>
          <w:highlight w:val="none"/>
          <w:lang w:val="en-US" w:eastAsia="zh-CN"/>
        </w:rPr>
        <w:t>为止。</w:t>
      </w:r>
    </w:p>
    <w:p w14:paraId="3A225848">
      <w:pPr>
        <w:keepNext w:val="0"/>
        <w:keepLines w:val="0"/>
        <w:pageBreakBefore w:val="0"/>
        <w:widowControl/>
        <w:shd w:val="clear" w:color="auto" w:fill="auto"/>
        <w:kinsoku/>
        <w:wordWrap/>
        <w:overflowPunct/>
        <w:topLinePunct w:val="0"/>
        <w:bidi w:val="0"/>
        <w:adjustRightInd/>
        <w:snapToGrid/>
        <w:spacing w:line="360" w:lineRule="auto"/>
        <w:ind w:firstLine="480" w:firstLineChars="200"/>
        <w:textAlignment w:val="auto"/>
        <w:rPr>
          <w:rFonts w:hint="eastAsia" w:ascii="宋体" w:hAnsi="宋体" w:eastAsia="宋体" w:cs="宋体"/>
          <w:color w:val="auto"/>
          <w:kern w:val="0"/>
          <w:sz w:val="24"/>
          <w:highlight w:val="none"/>
          <w:lang w:val="en-US" w:eastAsia="zh-CN"/>
        </w:rPr>
      </w:pPr>
      <w:r>
        <w:rPr>
          <w:rFonts w:hint="eastAsia" w:ascii="宋体" w:hAnsi="宋体" w:eastAsia="宋体" w:cs="宋体"/>
          <w:color w:val="auto"/>
          <w:kern w:val="0"/>
          <w:sz w:val="24"/>
          <w:highlight w:val="none"/>
          <w:lang w:val="en-US" w:eastAsia="zh-CN"/>
        </w:rPr>
        <w:t>3. 在本担保有效期内，如果承包人不履行合同约定的义务或其履行不符合合同的约定，我方在收到你方以书面形式提出的在担保金额内的赔偿要求后，在 7 日内无条件支付。</w:t>
      </w:r>
    </w:p>
    <w:p w14:paraId="5B68D5E4">
      <w:pPr>
        <w:keepNext w:val="0"/>
        <w:keepLines w:val="0"/>
        <w:pageBreakBefore w:val="0"/>
        <w:widowControl/>
        <w:shd w:val="clear" w:color="auto" w:fill="auto"/>
        <w:kinsoku/>
        <w:wordWrap/>
        <w:overflowPunct/>
        <w:topLinePunct w:val="0"/>
        <w:bidi w:val="0"/>
        <w:adjustRightInd/>
        <w:snapToGrid/>
        <w:spacing w:line="360" w:lineRule="auto"/>
        <w:ind w:firstLine="480" w:firstLineChars="200"/>
        <w:textAlignment w:val="auto"/>
        <w:rPr>
          <w:rFonts w:hint="eastAsia" w:ascii="宋体" w:hAnsi="宋体" w:eastAsia="宋体" w:cs="宋体"/>
          <w:color w:val="auto"/>
          <w:kern w:val="0"/>
          <w:sz w:val="24"/>
          <w:highlight w:val="none"/>
          <w:lang w:val="en-US" w:eastAsia="zh-CN"/>
        </w:rPr>
      </w:pPr>
      <w:r>
        <w:rPr>
          <w:rFonts w:hint="eastAsia" w:ascii="宋体" w:hAnsi="宋体" w:eastAsia="宋体" w:cs="宋体"/>
          <w:color w:val="auto"/>
          <w:kern w:val="0"/>
          <w:sz w:val="24"/>
          <w:highlight w:val="none"/>
          <w:lang w:val="en-US" w:eastAsia="zh-CN"/>
        </w:rPr>
        <w:t xml:space="preserve">4. </w:t>
      </w:r>
      <w:r>
        <w:rPr>
          <w:rFonts w:hint="eastAsia" w:ascii="宋体" w:hAnsi="宋体" w:cs="Times New Roman"/>
          <w:bCs/>
          <w:color w:val="auto"/>
          <w:sz w:val="24"/>
          <w:highlight w:val="none"/>
          <w:lang w:val="en-US" w:eastAsia="zh-CN"/>
        </w:rPr>
        <w:t>招标人</w:t>
      </w:r>
      <w:r>
        <w:rPr>
          <w:rFonts w:hint="eastAsia" w:ascii="宋体" w:hAnsi="宋体" w:eastAsia="宋体" w:cs="宋体"/>
          <w:color w:val="auto"/>
          <w:kern w:val="0"/>
          <w:sz w:val="24"/>
          <w:highlight w:val="none"/>
          <w:lang w:val="en-US" w:eastAsia="zh-CN"/>
        </w:rPr>
        <w:t>和承包人按合同约定变更合同时，无论我方是否收到该变更，我方承担本担保规定的义务不变。</w:t>
      </w:r>
    </w:p>
    <w:p w14:paraId="0B92EE52">
      <w:pPr>
        <w:keepNext w:val="0"/>
        <w:keepLines w:val="0"/>
        <w:pageBreakBefore w:val="0"/>
        <w:widowControl/>
        <w:shd w:val="clear" w:color="auto" w:fill="auto"/>
        <w:kinsoku/>
        <w:wordWrap/>
        <w:overflowPunct/>
        <w:topLinePunct w:val="0"/>
        <w:bidi w:val="0"/>
        <w:adjustRightInd/>
        <w:snapToGrid/>
        <w:spacing w:line="360" w:lineRule="auto"/>
        <w:ind w:firstLine="480" w:firstLineChars="200"/>
        <w:textAlignment w:val="auto"/>
        <w:rPr>
          <w:rFonts w:hint="eastAsia" w:ascii="宋体" w:hAnsi="宋体" w:eastAsia="宋体" w:cs="宋体"/>
          <w:color w:val="auto"/>
          <w:kern w:val="0"/>
          <w:sz w:val="24"/>
          <w:highlight w:val="none"/>
          <w:lang w:val="en-US" w:eastAsia="zh-CN"/>
        </w:rPr>
      </w:pPr>
      <w:r>
        <w:rPr>
          <w:rFonts w:hint="eastAsia" w:ascii="宋体" w:hAnsi="宋体" w:eastAsia="宋体" w:cs="宋体"/>
          <w:color w:val="auto"/>
          <w:kern w:val="0"/>
          <w:sz w:val="24"/>
          <w:highlight w:val="none"/>
          <w:lang w:val="en-US" w:eastAsia="zh-CN"/>
        </w:rPr>
        <w:t>5. 因本保函发生的纠纷，可由双方协商解决，协商不成的，任何一方均可提请</w:t>
      </w:r>
      <w:r>
        <w:rPr>
          <w:rFonts w:hint="eastAsia" w:ascii="宋体" w:hAnsi="宋体" w:eastAsia="宋体" w:cs="宋体"/>
          <w:color w:val="auto"/>
          <w:kern w:val="0"/>
          <w:sz w:val="24"/>
          <w:highlight w:val="none"/>
          <w:u w:val="single"/>
          <w:lang w:val="en-US" w:eastAsia="zh-CN"/>
        </w:rPr>
        <w:t xml:space="preserve">  </w:t>
      </w:r>
      <w:r>
        <w:rPr>
          <w:rFonts w:hint="eastAsia" w:ascii="宋体" w:hAnsi="宋体" w:eastAsia="宋体" w:cs="宋体"/>
          <w:color w:val="auto"/>
          <w:kern w:val="0"/>
          <w:sz w:val="24"/>
          <w:highlight w:val="none"/>
          <w:lang w:val="en-US" w:eastAsia="zh-CN"/>
        </w:rPr>
        <w:t>仲裁委员会仲裁。</w:t>
      </w:r>
    </w:p>
    <w:p w14:paraId="694EFFFB">
      <w:pPr>
        <w:keepNext w:val="0"/>
        <w:keepLines w:val="0"/>
        <w:pageBreakBefore w:val="0"/>
        <w:widowControl/>
        <w:shd w:val="clear" w:color="auto" w:fill="auto"/>
        <w:kinsoku/>
        <w:wordWrap/>
        <w:overflowPunct/>
        <w:topLinePunct w:val="0"/>
        <w:bidi w:val="0"/>
        <w:adjustRightInd/>
        <w:snapToGrid/>
        <w:spacing w:line="360" w:lineRule="auto"/>
        <w:ind w:firstLine="480" w:firstLineChars="200"/>
        <w:textAlignment w:val="auto"/>
        <w:rPr>
          <w:rFonts w:hint="eastAsia" w:ascii="宋体" w:hAnsi="宋体" w:eastAsia="宋体" w:cs="宋体"/>
          <w:color w:val="auto"/>
          <w:kern w:val="0"/>
          <w:sz w:val="24"/>
          <w:highlight w:val="none"/>
          <w:lang w:val="en-US" w:eastAsia="zh-CN"/>
        </w:rPr>
      </w:pPr>
      <w:r>
        <w:rPr>
          <w:rFonts w:hint="eastAsia" w:ascii="宋体" w:hAnsi="宋体" w:eastAsia="宋体" w:cs="宋体"/>
          <w:color w:val="auto"/>
          <w:kern w:val="0"/>
          <w:sz w:val="24"/>
          <w:highlight w:val="none"/>
          <w:lang w:val="en-US" w:eastAsia="zh-CN"/>
        </w:rPr>
        <w:t>6. 本保函自我方法定代表人（或其授权代理人）签字并加盖公章之日起生效。</w:t>
      </w:r>
    </w:p>
    <w:p w14:paraId="62A5E119">
      <w:pPr>
        <w:pStyle w:val="19"/>
        <w:rPr>
          <w:rFonts w:hint="eastAsia" w:ascii="宋体" w:hAnsi="宋体" w:eastAsia="宋体" w:cs="宋体"/>
          <w:color w:val="auto"/>
          <w:kern w:val="0"/>
          <w:sz w:val="24"/>
          <w:highlight w:val="none"/>
          <w:lang w:val="en-US" w:eastAsia="zh-CN"/>
        </w:rPr>
      </w:pPr>
    </w:p>
    <w:p w14:paraId="57E325EB">
      <w:pPr>
        <w:rPr>
          <w:rFonts w:hint="eastAsia"/>
          <w:color w:val="auto"/>
          <w:highlight w:val="none"/>
          <w:lang w:val="en-US" w:eastAsia="zh-CN"/>
        </w:rPr>
      </w:pPr>
    </w:p>
    <w:p w14:paraId="304F6FB1">
      <w:pPr>
        <w:keepNext w:val="0"/>
        <w:keepLines w:val="0"/>
        <w:pageBreakBefore w:val="0"/>
        <w:widowControl/>
        <w:shd w:val="clear" w:color="auto" w:fill="auto"/>
        <w:kinsoku/>
        <w:wordWrap/>
        <w:overflowPunct/>
        <w:topLinePunct w:val="0"/>
        <w:bidi w:val="0"/>
        <w:adjustRightInd/>
        <w:snapToGrid/>
        <w:spacing w:line="360" w:lineRule="auto"/>
        <w:ind w:left="0" w:leftChars="0" w:right="0" w:rightChars="0" w:firstLine="0" w:firstLineChars="0"/>
        <w:jc w:val="left"/>
        <w:textAlignment w:val="auto"/>
        <w:rPr>
          <w:rFonts w:hint="default" w:ascii="宋体" w:hAnsi="宋体" w:eastAsia="宋体" w:cs="宋体"/>
          <w:color w:val="auto"/>
          <w:kern w:val="0"/>
          <w:sz w:val="24"/>
          <w:highlight w:val="none"/>
          <w:lang w:val="en-US" w:eastAsia="zh-CN"/>
        </w:rPr>
      </w:pPr>
      <w:r>
        <w:rPr>
          <w:rFonts w:hint="eastAsia" w:ascii="宋体" w:hAnsi="宋体" w:eastAsia="宋体" w:cs="宋体"/>
          <w:color w:val="auto"/>
          <w:kern w:val="0"/>
          <w:sz w:val="24"/>
          <w:highlight w:val="none"/>
          <w:lang w:val="en-US" w:eastAsia="zh-CN"/>
        </w:rPr>
        <w:t>担保人名称：</w:t>
      </w:r>
      <w:r>
        <w:rPr>
          <w:rFonts w:hint="eastAsia" w:ascii="宋体" w:hAnsi="宋体" w:eastAsia="宋体" w:cs="宋体"/>
          <w:color w:val="auto"/>
          <w:kern w:val="0"/>
          <w:sz w:val="24"/>
          <w:highlight w:val="none"/>
          <w:u w:val="single"/>
          <w:lang w:val="en-US" w:eastAsia="zh-CN"/>
        </w:rPr>
        <w:t xml:space="preserve">                  （盖单位章）</w:t>
      </w:r>
    </w:p>
    <w:p w14:paraId="5213BF09">
      <w:pPr>
        <w:keepNext w:val="0"/>
        <w:keepLines w:val="0"/>
        <w:pageBreakBefore w:val="0"/>
        <w:widowControl/>
        <w:shd w:val="clear" w:color="auto" w:fill="auto"/>
        <w:kinsoku/>
        <w:wordWrap/>
        <w:overflowPunct/>
        <w:topLinePunct w:val="0"/>
        <w:bidi w:val="0"/>
        <w:adjustRightInd/>
        <w:snapToGrid/>
        <w:spacing w:line="360" w:lineRule="auto"/>
        <w:ind w:left="0" w:leftChars="0" w:right="0" w:rightChars="0" w:firstLine="0" w:firstLineChars="0"/>
        <w:jc w:val="left"/>
        <w:textAlignment w:val="auto"/>
        <w:rPr>
          <w:rFonts w:hint="eastAsia" w:ascii="宋体" w:hAnsi="宋体" w:eastAsia="宋体" w:cs="宋体"/>
          <w:color w:val="auto"/>
          <w:kern w:val="0"/>
          <w:sz w:val="24"/>
          <w:highlight w:val="none"/>
          <w:lang w:val="en-US" w:eastAsia="zh-CN"/>
        </w:rPr>
      </w:pPr>
      <w:r>
        <w:rPr>
          <w:rFonts w:hint="eastAsia" w:ascii="宋体" w:hAnsi="宋体" w:eastAsia="宋体" w:cs="宋体"/>
          <w:color w:val="auto"/>
          <w:kern w:val="0"/>
          <w:sz w:val="24"/>
          <w:highlight w:val="none"/>
          <w:lang w:val="en-US" w:eastAsia="zh-CN"/>
        </w:rPr>
        <w:t>法定代表人或其委托代理人：</w:t>
      </w:r>
      <w:r>
        <w:rPr>
          <w:rFonts w:hint="eastAsia" w:ascii="宋体" w:hAnsi="宋体" w:eastAsia="宋体" w:cs="宋体"/>
          <w:color w:val="auto"/>
          <w:kern w:val="0"/>
          <w:sz w:val="24"/>
          <w:highlight w:val="none"/>
          <w:u w:val="single"/>
          <w:lang w:val="en-US" w:eastAsia="zh-CN"/>
        </w:rPr>
        <w:t xml:space="preserve">        （签字）</w:t>
      </w:r>
    </w:p>
    <w:p w14:paraId="1433F57D">
      <w:pPr>
        <w:keepNext w:val="0"/>
        <w:keepLines w:val="0"/>
        <w:pageBreakBefore w:val="0"/>
        <w:widowControl/>
        <w:shd w:val="clear" w:color="auto" w:fill="auto"/>
        <w:kinsoku/>
        <w:wordWrap/>
        <w:overflowPunct/>
        <w:topLinePunct w:val="0"/>
        <w:bidi w:val="0"/>
        <w:adjustRightInd/>
        <w:snapToGrid/>
        <w:spacing w:line="360" w:lineRule="auto"/>
        <w:ind w:left="0" w:leftChars="0" w:right="0" w:rightChars="0" w:firstLine="0" w:firstLineChars="0"/>
        <w:jc w:val="left"/>
        <w:textAlignment w:val="auto"/>
        <w:rPr>
          <w:rFonts w:hint="default" w:ascii="宋体" w:hAnsi="宋体" w:eastAsia="宋体" w:cs="宋体"/>
          <w:color w:val="auto"/>
          <w:kern w:val="0"/>
          <w:sz w:val="24"/>
          <w:highlight w:val="none"/>
          <w:lang w:val="en-US" w:eastAsia="zh-CN"/>
        </w:rPr>
      </w:pPr>
      <w:r>
        <w:rPr>
          <w:rFonts w:hint="eastAsia" w:ascii="宋体" w:hAnsi="宋体" w:eastAsia="宋体" w:cs="宋体"/>
          <w:color w:val="auto"/>
          <w:kern w:val="0"/>
          <w:sz w:val="24"/>
          <w:highlight w:val="none"/>
          <w:lang w:val="en-US" w:eastAsia="zh-CN"/>
        </w:rPr>
        <w:t>地址：</w:t>
      </w:r>
      <w:r>
        <w:rPr>
          <w:rFonts w:hint="eastAsia" w:ascii="宋体" w:hAnsi="宋体" w:eastAsia="宋体" w:cs="宋体"/>
          <w:color w:val="auto"/>
          <w:kern w:val="0"/>
          <w:sz w:val="24"/>
          <w:highlight w:val="none"/>
          <w:u w:val="single"/>
          <w:lang w:val="en-US" w:eastAsia="zh-CN"/>
        </w:rPr>
        <w:t xml:space="preserve">                                    </w:t>
      </w:r>
    </w:p>
    <w:p w14:paraId="561A6CD3">
      <w:pPr>
        <w:keepNext w:val="0"/>
        <w:keepLines w:val="0"/>
        <w:pageBreakBefore w:val="0"/>
        <w:widowControl/>
        <w:shd w:val="clear" w:color="auto" w:fill="auto"/>
        <w:kinsoku/>
        <w:wordWrap/>
        <w:overflowPunct/>
        <w:topLinePunct w:val="0"/>
        <w:bidi w:val="0"/>
        <w:adjustRightInd/>
        <w:snapToGrid/>
        <w:spacing w:line="360" w:lineRule="auto"/>
        <w:ind w:left="0" w:leftChars="0" w:right="0" w:rightChars="0" w:firstLine="0" w:firstLineChars="0"/>
        <w:jc w:val="left"/>
        <w:textAlignment w:val="auto"/>
        <w:rPr>
          <w:rFonts w:hint="eastAsia" w:ascii="宋体" w:hAnsi="宋体" w:eastAsia="宋体" w:cs="宋体"/>
          <w:color w:val="auto"/>
          <w:kern w:val="0"/>
          <w:sz w:val="24"/>
          <w:highlight w:val="none"/>
          <w:lang w:val="en-US" w:eastAsia="zh-CN"/>
        </w:rPr>
      </w:pPr>
      <w:r>
        <w:rPr>
          <w:rFonts w:hint="eastAsia" w:ascii="宋体" w:hAnsi="宋体" w:eastAsia="宋体" w:cs="宋体"/>
          <w:color w:val="auto"/>
          <w:kern w:val="0"/>
          <w:sz w:val="24"/>
          <w:highlight w:val="none"/>
          <w:lang w:val="en-US" w:eastAsia="zh-CN"/>
        </w:rPr>
        <w:t>邮政编码：</w:t>
      </w:r>
      <w:r>
        <w:rPr>
          <w:rFonts w:hint="eastAsia" w:ascii="宋体" w:hAnsi="宋体" w:eastAsia="宋体" w:cs="宋体"/>
          <w:color w:val="auto"/>
          <w:kern w:val="0"/>
          <w:sz w:val="24"/>
          <w:highlight w:val="none"/>
          <w:u w:val="single"/>
          <w:lang w:val="en-US" w:eastAsia="zh-CN"/>
        </w:rPr>
        <w:t xml:space="preserve">                                </w:t>
      </w:r>
    </w:p>
    <w:p w14:paraId="4D0B76B6">
      <w:pPr>
        <w:keepNext w:val="0"/>
        <w:keepLines w:val="0"/>
        <w:pageBreakBefore w:val="0"/>
        <w:widowControl/>
        <w:shd w:val="clear" w:color="auto" w:fill="auto"/>
        <w:kinsoku/>
        <w:wordWrap/>
        <w:overflowPunct/>
        <w:topLinePunct w:val="0"/>
        <w:bidi w:val="0"/>
        <w:adjustRightInd/>
        <w:snapToGrid/>
        <w:spacing w:line="360" w:lineRule="auto"/>
        <w:ind w:left="0" w:leftChars="0" w:right="0" w:rightChars="0" w:firstLine="0" w:firstLineChars="0"/>
        <w:jc w:val="left"/>
        <w:textAlignment w:val="auto"/>
        <w:rPr>
          <w:rFonts w:hint="eastAsia" w:ascii="宋体" w:hAnsi="宋体" w:eastAsia="宋体" w:cs="宋体"/>
          <w:color w:val="auto"/>
          <w:kern w:val="0"/>
          <w:sz w:val="24"/>
          <w:highlight w:val="none"/>
          <w:u w:val="single"/>
          <w:lang w:val="en-US" w:eastAsia="zh-CN"/>
        </w:rPr>
      </w:pPr>
      <w:r>
        <w:rPr>
          <w:rFonts w:hint="eastAsia" w:ascii="宋体" w:hAnsi="宋体" w:eastAsia="宋体" w:cs="宋体"/>
          <w:color w:val="auto"/>
          <w:kern w:val="0"/>
          <w:sz w:val="24"/>
          <w:highlight w:val="none"/>
          <w:lang w:val="en-US" w:eastAsia="zh-CN"/>
        </w:rPr>
        <w:t>电话：</w:t>
      </w:r>
      <w:r>
        <w:rPr>
          <w:rFonts w:hint="eastAsia" w:ascii="宋体" w:hAnsi="宋体" w:eastAsia="宋体" w:cs="宋体"/>
          <w:color w:val="auto"/>
          <w:kern w:val="0"/>
          <w:sz w:val="24"/>
          <w:highlight w:val="none"/>
          <w:u w:val="single"/>
          <w:lang w:val="en-US" w:eastAsia="zh-CN"/>
        </w:rPr>
        <w:t xml:space="preserve">                                    </w:t>
      </w:r>
    </w:p>
    <w:p w14:paraId="5ACE07BA">
      <w:pPr>
        <w:keepNext w:val="0"/>
        <w:keepLines w:val="0"/>
        <w:pageBreakBefore w:val="0"/>
        <w:widowControl/>
        <w:shd w:val="clear" w:color="auto" w:fill="auto"/>
        <w:kinsoku/>
        <w:wordWrap/>
        <w:overflowPunct/>
        <w:topLinePunct w:val="0"/>
        <w:bidi w:val="0"/>
        <w:adjustRightInd/>
        <w:snapToGrid/>
        <w:spacing w:line="360" w:lineRule="auto"/>
        <w:ind w:left="0" w:leftChars="0" w:right="0" w:rightChars="0" w:firstLine="0" w:firstLineChars="0"/>
        <w:jc w:val="left"/>
        <w:textAlignment w:val="auto"/>
        <w:rPr>
          <w:rFonts w:hint="eastAsia" w:ascii="宋体" w:hAnsi="宋体" w:eastAsia="宋体" w:cs="宋体"/>
          <w:color w:val="auto"/>
          <w:kern w:val="0"/>
          <w:sz w:val="24"/>
          <w:highlight w:val="none"/>
          <w:lang w:val="en-US" w:eastAsia="zh-CN"/>
        </w:rPr>
      </w:pPr>
      <w:r>
        <w:rPr>
          <w:rFonts w:hint="eastAsia" w:ascii="宋体" w:hAnsi="宋体" w:eastAsia="宋体" w:cs="宋体"/>
          <w:color w:val="auto"/>
          <w:kern w:val="0"/>
          <w:sz w:val="24"/>
          <w:highlight w:val="none"/>
          <w:u w:val="none"/>
          <w:lang w:val="en-US" w:eastAsia="zh-CN"/>
        </w:rPr>
        <w:t>日期：</w:t>
      </w:r>
      <w:r>
        <w:rPr>
          <w:rFonts w:hint="eastAsia" w:ascii="宋体" w:hAnsi="宋体" w:eastAsia="宋体" w:cs="宋体"/>
          <w:color w:val="auto"/>
          <w:kern w:val="0"/>
          <w:sz w:val="24"/>
          <w:highlight w:val="none"/>
          <w:u w:val="single"/>
          <w:lang w:val="en-US" w:eastAsia="zh-CN"/>
        </w:rPr>
        <w:t xml:space="preserve">              </w:t>
      </w:r>
      <w:r>
        <w:rPr>
          <w:rFonts w:hint="eastAsia" w:ascii="宋体" w:hAnsi="宋体" w:eastAsia="宋体" w:cs="宋体"/>
          <w:color w:val="auto"/>
          <w:kern w:val="0"/>
          <w:sz w:val="24"/>
          <w:highlight w:val="none"/>
          <w:lang w:val="en-US" w:eastAsia="zh-CN"/>
        </w:rPr>
        <w:t>年</w:t>
      </w:r>
      <w:r>
        <w:rPr>
          <w:rFonts w:hint="eastAsia" w:ascii="宋体" w:hAnsi="宋体" w:eastAsia="宋体" w:cs="宋体"/>
          <w:color w:val="auto"/>
          <w:kern w:val="0"/>
          <w:sz w:val="24"/>
          <w:highlight w:val="none"/>
          <w:u w:val="single"/>
          <w:lang w:val="en-US" w:eastAsia="zh-CN"/>
        </w:rPr>
        <w:t xml:space="preserve">        </w:t>
      </w:r>
      <w:r>
        <w:rPr>
          <w:rFonts w:hint="eastAsia" w:ascii="宋体" w:hAnsi="宋体" w:eastAsia="宋体" w:cs="宋体"/>
          <w:color w:val="auto"/>
          <w:kern w:val="0"/>
          <w:sz w:val="24"/>
          <w:highlight w:val="none"/>
          <w:lang w:val="en-US" w:eastAsia="zh-CN"/>
        </w:rPr>
        <w:t xml:space="preserve">月 </w:t>
      </w:r>
      <w:r>
        <w:rPr>
          <w:rFonts w:hint="eastAsia" w:ascii="宋体" w:hAnsi="宋体" w:eastAsia="宋体" w:cs="宋体"/>
          <w:color w:val="auto"/>
          <w:kern w:val="0"/>
          <w:sz w:val="24"/>
          <w:highlight w:val="none"/>
          <w:u w:val="single"/>
          <w:lang w:val="en-US" w:eastAsia="zh-CN"/>
        </w:rPr>
        <w:t xml:space="preserve">       </w:t>
      </w:r>
      <w:r>
        <w:rPr>
          <w:rFonts w:hint="eastAsia" w:ascii="宋体" w:hAnsi="宋体" w:eastAsia="宋体" w:cs="宋体"/>
          <w:color w:val="auto"/>
          <w:kern w:val="0"/>
          <w:sz w:val="24"/>
          <w:highlight w:val="none"/>
          <w:lang w:val="en-US" w:eastAsia="zh-CN"/>
        </w:rPr>
        <w:t>日</w:t>
      </w:r>
    </w:p>
    <w:p w14:paraId="43F19BDA">
      <w:pPr>
        <w:keepNext w:val="0"/>
        <w:keepLines w:val="0"/>
        <w:pageBreakBefore w:val="0"/>
        <w:widowControl/>
        <w:shd w:val="clear" w:color="auto" w:fill="auto"/>
        <w:kinsoku/>
        <w:wordWrap/>
        <w:overflowPunct/>
        <w:topLinePunct w:val="0"/>
        <w:bidi w:val="0"/>
        <w:adjustRightInd/>
        <w:snapToGrid/>
        <w:spacing w:line="360" w:lineRule="auto"/>
        <w:ind w:firstLine="480" w:firstLineChars="200"/>
        <w:textAlignment w:val="auto"/>
        <w:rPr>
          <w:rFonts w:hint="eastAsia" w:ascii="宋体" w:hAnsi="宋体" w:eastAsia="宋体" w:cs="宋体"/>
          <w:color w:val="auto"/>
          <w:kern w:val="0"/>
          <w:sz w:val="24"/>
          <w:highlight w:val="none"/>
          <w:lang w:val="en-US" w:eastAsia="zh-CN"/>
        </w:rPr>
      </w:pPr>
    </w:p>
    <w:p w14:paraId="679DF1BF">
      <w:pPr>
        <w:keepNext w:val="0"/>
        <w:keepLines w:val="0"/>
        <w:pageBreakBefore w:val="0"/>
        <w:widowControl/>
        <w:shd w:val="clear" w:color="auto" w:fill="auto"/>
        <w:kinsoku/>
        <w:wordWrap/>
        <w:overflowPunct/>
        <w:topLinePunct w:val="0"/>
        <w:bidi w:val="0"/>
        <w:adjustRightInd/>
        <w:snapToGrid/>
        <w:spacing w:line="360" w:lineRule="auto"/>
        <w:textAlignment w:val="auto"/>
        <w:rPr>
          <w:rFonts w:hint="eastAsia" w:ascii="宋体" w:hAnsi="宋体" w:eastAsia="宋体" w:cs="宋体"/>
          <w:color w:val="auto"/>
          <w:kern w:val="0"/>
          <w:sz w:val="24"/>
          <w:highlight w:val="none"/>
          <w:lang w:val="en-US" w:eastAsia="zh-CN"/>
        </w:rPr>
      </w:pPr>
      <w:r>
        <w:rPr>
          <w:rFonts w:hint="eastAsia" w:ascii="宋体" w:hAnsi="宋体" w:eastAsia="宋体" w:cs="宋体"/>
          <w:color w:val="auto"/>
          <w:kern w:val="0"/>
          <w:sz w:val="24"/>
          <w:highlight w:val="none"/>
          <w:lang w:val="en-US" w:eastAsia="zh-CN"/>
        </w:rPr>
        <w:br w:type="page"/>
      </w:r>
      <w:r>
        <w:rPr>
          <w:rFonts w:hint="eastAsia" w:ascii="宋体" w:hAnsi="宋体" w:eastAsia="宋体" w:cs="宋体"/>
          <w:b/>
          <w:bCs/>
          <w:color w:val="auto"/>
          <w:kern w:val="0"/>
          <w:sz w:val="24"/>
          <w:highlight w:val="none"/>
          <w:lang w:val="en-US" w:eastAsia="zh-CN"/>
        </w:rPr>
        <w:t>附件</w:t>
      </w:r>
      <w:r>
        <w:rPr>
          <w:rFonts w:hint="eastAsia" w:ascii="宋体" w:hAnsi="宋体" w:cs="宋体"/>
          <w:b/>
          <w:bCs/>
          <w:color w:val="auto"/>
          <w:kern w:val="0"/>
          <w:sz w:val="24"/>
          <w:highlight w:val="none"/>
          <w:lang w:val="en-US" w:eastAsia="zh-CN"/>
        </w:rPr>
        <w:t>二</w:t>
      </w:r>
      <w:r>
        <w:rPr>
          <w:rFonts w:hint="eastAsia" w:ascii="宋体" w:hAnsi="宋体" w:eastAsia="宋体" w:cs="宋体"/>
          <w:b/>
          <w:bCs/>
          <w:color w:val="auto"/>
          <w:kern w:val="0"/>
          <w:sz w:val="24"/>
          <w:highlight w:val="none"/>
          <w:lang w:val="en-US" w:eastAsia="zh-CN"/>
        </w:rPr>
        <w:t>：廉政协议</w:t>
      </w:r>
    </w:p>
    <w:p w14:paraId="182DBF41">
      <w:pPr>
        <w:keepNext w:val="0"/>
        <w:keepLines w:val="0"/>
        <w:pageBreakBefore w:val="0"/>
        <w:widowControl/>
        <w:shd w:val="clear" w:color="auto" w:fill="auto"/>
        <w:kinsoku/>
        <w:wordWrap/>
        <w:overflowPunct/>
        <w:topLinePunct w:val="0"/>
        <w:bidi w:val="0"/>
        <w:adjustRightInd/>
        <w:snapToGrid/>
        <w:spacing w:line="360" w:lineRule="auto"/>
        <w:ind w:left="0" w:leftChars="0" w:right="0" w:rightChars="0" w:firstLine="0" w:firstLineChars="0"/>
        <w:jc w:val="center"/>
        <w:textAlignment w:val="auto"/>
        <w:rPr>
          <w:rFonts w:hint="eastAsia" w:ascii="宋体" w:hAnsi="宋体" w:eastAsia="宋体" w:cs="宋体"/>
          <w:b/>
          <w:bCs/>
          <w:color w:val="auto"/>
          <w:kern w:val="0"/>
          <w:sz w:val="28"/>
          <w:szCs w:val="28"/>
          <w:highlight w:val="none"/>
          <w:lang w:val="en-US" w:eastAsia="zh-CN"/>
        </w:rPr>
      </w:pPr>
      <w:r>
        <w:rPr>
          <w:rFonts w:hint="eastAsia" w:ascii="宋体" w:hAnsi="宋体" w:eastAsia="宋体" w:cs="宋体"/>
          <w:b/>
          <w:bCs/>
          <w:color w:val="auto"/>
          <w:kern w:val="0"/>
          <w:sz w:val="28"/>
          <w:szCs w:val="28"/>
          <w:highlight w:val="none"/>
          <w:lang w:val="en-US" w:eastAsia="zh-CN"/>
        </w:rPr>
        <w:t>廉政协议</w:t>
      </w:r>
    </w:p>
    <w:p w14:paraId="1304FFD8">
      <w:pPr>
        <w:widowControl/>
        <w:spacing w:line="360" w:lineRule="auto"/>
        <w:ind w:firstLine="440" w:firstLineChars="200"/>
        <w:jc w:val="left"/>
        <w:rPr>
          <w:rFonts w:hint="eastAsia" w:hAnsi="宋体" w:cs="宋体"/>
          <w:color w:val="auto"/>
          <w:sz w:val="22"/>
          <w:szCs w:val="22"/>
          <w:highlight w:val="none"/>
        </w:rPr>
      </w:pPr>
      <w:r>
        <w:rPr>
          <w:rFonts w:hint="eastAsia" w:hAnsi="宋体" w:cs="宋体"/>
          <w:color w:val="auto"/>
          <w:sz w:val="22"/>
          <w:szCs w:val="22"/>
          <w:highlight w:val="none"/>
        </w:rPr>
        <w:t>为促进双方诚信经营、廉洁从业，防范商业贿赂，保护国家、集体和当事人的合法权益，根据国家有关法律法规和安徽省、项目所在地廉政建设的规定，</w:t>
      </w:r>
      <w:r>
        <w:rPr>
          <w:rFonts w:hint="eastAsia" w:hAnsi="宋体" w:cs="宋体"/>
          <w:color w:val="auto"/>
          <w:sz w:val="22"/>
          <w:szCs w:val="22"/>
          <w:highlight w:val="none"/>
          <w:u w:val="single"/>
        </w:rPr>
        <w:t xml:space="preserve">                 </w:t>
      </w:r>
      <w:r>
        <w:rPr>
          <w:rFonts w:hint="eastAsia" w:hAnsi="宋体" w:cs="宋体"/>
          <w:color w:val="auto"/>
          <w:sz w:val="22"/>
          <w:szCs w:val="22"/>
          <w:highlight w:val="none"/>
        </w:rPr>
        <w:t>(以下称甲方)与</w:t>
      </w:r>
      <w:r>
        <w:rPr>
          <w:rFonts w:hint="eastAsia" w:hAnsi="宋体" w:cs="宋体"/>
          <w:color w:val="auto"/>
          <w:sz w:val="22"/>
          <w:szCs w:val="22"/>
          <w:highlight w:val="none"/>
          <w:u w:val="single"/>
        </w:rPr>
        <w:t xml:space="preserve">                     </w:t>
      </w:r>
      <w:r>
        <w:rPr>
          <w:rFonts w:hint="eastAsia" w:hAnsi="宋体" w:cs="宋体"/>
          <w:color w:val="auto"/>
          <w:sz w:val="22"/>
          <w:szCs w:val="22"/>
          <w:highlight w:val="none"/>
        </w:rPr>
        <w:t>(以下称乙方)，特此订立本协议共同遵照执行。</w:t>
      </w:r>
    </w:p>
    <w:p w14:paraId="2B8F68CF">
      <w:pPr>
        <w:widowControl/>
        <w:spacing w:line="360" w:lineRule="auto"/>
        <w:ind w:firstLine="440" w:firstLineChars="200"/>
        <w:jc w:val="left"/>
        <w:rPr>
          <w:rFonts w:hint="eastAsia" w:hAnsi="宋体" w:cs="宋体"/>
          <w:color w:val="auto"/>
          <w:sz w:val="22"/>
          <w:szCs w:val="22"/>
          <w:highlight w:val="none"/>
        </w:rPr>
      </w:pPr>
      <w:bookmarkStart w:id="5" w:name="_Toc9888"/>
      <w:bookmarkStart w:id="6" w:name="_Toc21306"/>
      <w:r>
        <w:rPr>
          <w:rFonts w:hint="eastAsia" w:hAnsi="宋体" w:cs="宋体"/>
          <w:color w:val="auto"/>
          <w:sz w:val="22"/>
          <w:szCs w:val="22"/>
          <w:highlight w:val="none"/>
        </w:rPr>
        <w:t>第一条 甲乙双方的权利和义务</w:t>
      </w:r>
      <w:bookmarkEnd w:id="5"/>
      <w:bookmarkEnd w:id="6"/>
    </w:p>
    <w:p w14:paraId="49B2EAE6">
      <w:pPr>
        <w:widowControl/>
        <w:spacing w:line="360" w:lineRule="auto"/>
        <w:ind w:firstLine="440" w:firstLineChars="200"/>
        <w:jc w:val="left"/>
        <w:rPr>
          <w:rFonts w:hint="eastAsia" w:hAnsi="宋体" w:cs="宋体"/>
          <w:color w:val="auto"/>
          <w:sz w:val="22"/>
          <w:szCs w:val="22"/>
          <w:highlight w:val="none"/>
        </w:rPr>
      </w:pPr>
      <w:r>
        <w:rPr>
          <w:rFonts w:hint="eastAsia" w:hAnsi="宋体" w:cs="宋体"/>
          <w:color w:val="auto"/>
          <w:sz w:val="22"/>
          <w:szCs w:val="22"/>
          <w:highlight w:val="none"/>
        </w:rPr>
        <w:t>（一）甲乙双方自觉遵守《中华人民共和国反不正当竞争法》、国家工商行政管理局《关于禁止商业贿赂行为的暂行规定》、国家最高人民检察院、最高人民法院《关于办理受贿刑事案件适用法律若干问题的意见》及相关法律法规和廉政建设的规定。</w:t>
      </w:r>
    </w:p>
    <w:p w14:paraId="601F4D34">
      <w:pPr>
        <w:widowControl/>
        <w:spacing w:line="360" w:lineRule="auto"/>
        <w:ind w:firstLine="440" w:firstLineChars="200"/>
        <w:jc w:val="left"/>
        <w:rPr>
          <w:rFonts w:hint="eastAsia" w:hAnsi="宋体" w:cs="宋体"/>
          <w:color w:val="auto"/>
          <w:sz w:val="22"/>
          <w:szCs w:val="22"/>
          <w:highlight w:val="none"/>
        </w:rPr>
      </w:pPr>
      <w:r>
        <w:rPr>
          <w:rFonts w:hint="eastAsia" w:hAnsi="宋体" w:cs="宋体"/>
          <w:color w:val="auto"/>
          <w:sz w:val="22"/>
          <w:szCs w:val="22"/>
          <w:highlight w:val="none"/>
        </w:rPr>
        <w:t>（二）严格执行</w:t>
      </w:r>
      <w:r>
        <w:rPr>
          <w:rFonts w:hint="eastAsia" w:hAnsi="宋体" w:cs="宋体"/>
          <w:color w:val="auto"/>
          <w:sz w:val="22"/>
          <w:szCs w:val="22"/>
          <w:highlight w:val="none"/>
          <w:u w:val="single"/>
        </w:rPr>
        <w:t xml:space="preserve">                                </w:t>
      </w:r>
      <w:r>
        <w:rPr>
          <w:rFonts w:hint="eastAsia" w:hAnsi="宋体" w:cs="宋体"/>
          <w:color w:val="auto"/>
          <w:sz w:val="22"/>
          <w:szCs w:val="22"/>
          <w:highlight w:val="none"/>
        </w:rPr>
        <w:t>的合同要求，自觉履行合同约定的相关义务。</w:t>
      </w:r>
    </w:p>
    <w:p w14:paraId="3ADDD89D">
      <w:pPr>
        <w:widowControl/>
        <w:spacing w:line="360" w:lineRule="auto"/>
        <w:ind w:firstLine="440" w:firstLineChars="200"/>
        <w:jc w:val="left"/>
        <w:rPr>
          <w:rFonts w:hint="eastAsia" w:hAnsi="宋体" w:cs="宋体"/>
          <w:color w:val="auto"/>
          <w:sz w:val="22"/>
          <w:szCs w:val="22"/>
          <w:highlight w:val="none"/>
        </w:rPr>
      </w:pPr>
      <w:r>
        <w:rPr>
          <w:rFonts w:hint="eastAsia" w:hAnsi="宋体" w:cs="宋体"/>
          <w:color w:val="auto"/>
          <w:sz w:val="22"/>
          <w:szCs w:val="22"/>
          <w:highlight w:val="none"/>
        </w:rPr>
        <w:t>（三）在业务活动中坚持公开、公正、诚信、透明的原则，不得损害国家、集体利益。</w:t>
      </w:r>
    </w:p>
    <w:p w14:paraId="1F6E6B6D">
      <w:pPr>
        <w:widowControl/>
        <w:spacing w:line="360" w:lineRule="auto"/>
        <w:ind w:firstLine="440" w:firstLineChars="200"/>
        <w:jc w:val="left"/>
        <w:rPr>
          <w:rFonts w:hint="eastAsia" w:hAnsi="宋体" w:cs="宋体"/>
          <w:color w:val="auto"/>
          <w:sz w:val="22"/>
          <w:szCs w:val="22"/>
          <w:highlight w:val="none"/>
        </w:rPr>
      </w:pPr>
      <w:r>
        <w:rPr>
          <w:rFonts w:hint="eastAsia" w:hAnsi="宋体" w:cs="宋体"/>
          <w:color w:val="auto"/>
          <w:sz w:val="22"/>
          <w:szCs w:val="22"/>
          <w:highlight w:val="none"/>
        </w:rPr>
        <w:t>（四）建立健全廉政制度，开展廉政教育，公布举报电话，监督并认真查处违法违纪行为。</w:t>
      </w:r>
    </w:p>
    <w:p w14:paraId="5ACEE5A8">
      <w:pPr>
        <w:widowControl/>
        <w:spacing w:line="360" w:lineRule="auto"/>
        <w:ind w:firstLine="440" w:firstLineChars="200"/>
        <w:jc w:val="left"/>
        <w:rPr>
          <w:rFonts w:hint="eastAsia" w:hAnsi="宋体" w:cs="宋体"/>
          <w:color w:val="auto"/>
          <w:sz w:val="22"/>
          <w:szCs w:val="22"/>
          <w:highlight w:val="none"/>
        </w:rPr>
      </w:pPr>
      <w:r>
        <w:rPr>
          <w:rFonts w:hint="eastAsia" w:hAnsi="宋体" w:cs="宋体"/>
          <w:color w:val="auto"/>
          <w:sz w:val="22"/>
          <w:szCs w:val="22"/>
          <w:highlight w:val="none"/>
        </w:rPr>
        <w:t>（五）发现对方在业务活动中有违反廉政规定的行为，应及时提醒对方纠正。情节严重的，应向其上级有关部门举报、建议给予处理，并有权要求告知处理结果。</w:t>
      </w:r>
    </w:p>
    <w:p w14:paraId="241CE4A8">
      <w:pPr>
        <w:widowControl/>
        <w:spacing w:line="360" w:lineRule="auto"/>
        <w:ind w:firstLine="440" w:firstLineChars="200"/>
        <w:jc w:val="left"/>
        <w:rPr>
          <w:rFonts w:hint="eastAsia" w:hAnsi="宋体" w:cs="宋体"/>
          <w:color w:val="auto"/>
          <w:sz w:val="22"/>
          <w:szCs w:val="22"/>
          <w:highlight w:val="none"/>
        </w:rPr>
      </w:pPr>
      <w:bookmarkStart w:id="7" w:name="_Toc1917"/>
      <w:bookmarkStart w:id="8" w:name="_Toc3866"/>
      <w:r>
        <w:rPr>
          <w:rFonts w:hint="eastAsia" w:hAnsi="宋体" w:cs="宋体"/>
          <w:color w:val="auto"/>
          <w:sz w:val="22"/>
          <w:szCs w:val="22"/>
          <w:highlight w:val="none"/>
        </w:rPr>
        <w:t>第二条 甲方的义务</w:t>
      </w:r>
      <w:bookmarkEnd w:id="7"/>
      <w:bookmarkEnd w:id="8"/>
    </w:p>
    <w:p w14:paraId="75EF59E2">
      <w:pPr>
        <w:widowControl/>
        <w:spacing w:line="360" w:lineRule="auto"/>
        <w:ind w:firstLine="550" w:firstLineChars="250"/>
        <w:jc w:val="left"/>
        <w:rPr>
          <w:rFonts w:hint="eastAsia" w:hAnsi="宋体" w:cs="宋体"/>
          <w:color w:val="auto"/>
          <w:sz w:val="22"/>
          <w:szCs w:val="22"/>
          <w:highlight w:val="none"/>
        </w:rPr>
      </w:pPr>
      <w:r>
        <w:rPr>
          <w:rFonts w:hint="eastAsia" w:hAnsi="宋体" w:cs="宋体"/>
          <w:color w:val="auto"/>
          <w:sz w:val="22"/>
          <w:szCs w:val="22"/>
          <w:highlight w:val="none"/>
        </w:rPr>
        <w:t>(一)甲方及其工作人员不得索要或接受乙方的礼金、有价证券和贵重物品，不得在乙方报销任何应由甲方单位或个人支付的费用等。</w:t>
      </w:r>
    </w:p>
    <w:p w14:paraId="5CD9B09C">
      <w:pPr>
        <w:widowControl/>
        <w:spacing w:line="360" w:lineRule="auto"/>
        <w:ind w:firstLine="440" w:firstLineChars="200"/>
        <w:jc w:val="left"/>
        <w:rPr>
          <w:rFonts w:hint="eastAsia" w:hAnsi="宋体" w:cs="宋体"/>
          <w:color w:val="auto"/>
          <w:sz w:val="22"/>
          <w:szCs w:val="22"/>
          <w:highlight w:val="none"/>
        </w:rPr>
      </w:pPr>
      <w:r>
        <w:rPr>
          <w:rFonts w:hint="eastAsia" w:hAnsi="宋体" w:cs="宋体"/>
          <w:color w:val="auto"/>
          <w:sz w:val="22"/>
          <w:szCs w:val="22"/>
          <w:highlight w:val="none"/>
        </w:rPr>
        <w:t>（二）甲方工作人员不得参加乙方安排的可能影响相关业务公开、公正、公平性的宴请和娱乐活动；不得参与任何形式的赌博，严禁通过赌博方式取得乙方及其工作人员的财物；不得接受乙方提供的通讯工具和高档办公用品等。</w:t>
      </w:r>
    </w:p>
    <w:p w14:paraId="16C68F9A">
      <w:pPr>
        <w:widowControl/>
        <w:spacing w:line="360" w:lineRule="auto"/>
        <w:ind w:firstLine="440" w:firstLineChars="200"/>
        <w:jc w:val="left"/>
        <w:rPr>
          <w:rFonts w:hint="eastAsia" w:hAnsi="宋体" w:cs="宋体"/>
          <w:color w:val="auto"/>
          <w:sz w:val="22"/>
          <w:szCs w:val="22"/>
          <w:highlight w:val="none"/>
        </w:rPr>
      </w:pPr>
      <w:r>
        <w:rPr>
          <w:rFonts w:hint="eastAsia" w:hAnsi="宋体" w:cs="宋体"/>
          <w:color w:val="auto"/>
          <w:sz w:val="22"/>
          <w:szCs w:val="22"/>
          <w:highlight w:val="none"/>
        </w:rPr>
        <w:t>（三） 甲方及其工作人员不得要求或者接受乙方为其住房装修、婚丧嫁娶活动、配偶子女工作安排以及出国出境、旅游等提供方便等。</w:t>
      </w:r>
    </w:p>
    <w:p w14:paraId="1770BB7D">
      <w:pPr>
        <w:widowControl/>
        <w:spacing w:line="360" w:lineRule="auto"/>
        <w:ind w:firstLine="440" w:firstLineChars="200"/>
        <w:jc w:val="left"/>
        <w:rPr>
          <w:rFonts w:hint="eastAsia" w:hAnsi="宋体" w:cs="宋体"/>
          <w:color w:val="auto"/>
          <w:sz w:val="22"/>
          <w:szCs w:val="22"/>
          <w:highlight w:val="none"/>
        </w:rPr>
      </w:pPr>
      <w:r>
        <w:rPr>
          <w:rFonts w:hint="eastAsia" w:hAnsi="宋体" w:cs="宋体"/>
          <w:color w:val="auto"/>
          <w:sz w:val="22"/>
          <w:szCs w:val="22"/>
          <w:highlight w:val="none"/>
        </w:rPr>
        <w:t>（四） 甲方工作人员不得在乙方有股权关联的企业兼职，不得向乙方介绍家属或者亲友从事与甲方业务有关的经济活动。</w:t>
      </w:r>
    </w:p>
    <w:p w14:paraId="1958D09D">
      <w:pPr>
        <w:widowControl/>
        <w:spacing w:line="360" w:lineRule="auto"/>
        <w:ind w:firstLine="440" w:firstLineChars="200"/>
        <w:jc w:val="left"/>
        <w:rPr>
          <w:rFonts w:hint="eastAsia" w:hAnsi="宋体" w:cs="宋体"/>
          <w:color w:val="auto"/>
          <w:sz w:val="22"/>
          <w:szCs w:val="22"/>
          <w:highlight w:val="none"/>
        </w:rPr>
      </w:pPr>
      <w:r>
        <w:rPr>
          <w:rFonts w:hint="eastAsia" w:hAnsi="宋体" w:cs="宋体"/>
          <w:color w:val="auto"/>
          <w:sz w:val="22"/>
          <w:szCs w:val="22"/>
          <w:highlight w:val="none"/>
        </w:rPr>
        <w:t>（五）甲方工作人员不得以明显低于市场的价格向乙方购买房屋、汽车等物品；不得以明显高于市场的价格向乙方出售房屋、汽车等物品；不得以其他交易形式非法收受请托人财物。</w:t>
      </w:r>
    </w:p>
    <w:p w14:paraId="263BA8E0">
      <w:pPr>
        <w:widowControl/>
        <w:spacing w:line="360" w:lineRule="auto"/>
        <w:ind w:firstLine="440" w:firstLineChars="200"/>
        <w:jc w:val="left"/>
        <w:rPr>
          <w:rFonts w:hint="eastAsia" w:hAnsi="宋体" w:cs="宋体"/>
          <w:color w:val="auto"/>
          <w:sz w:val="22"/>
          <w:szCs w:val="22"/>
          <w:highlight w:val="none"/>
        </w:rPr>
      </w:pPr>
      <w:r>
        <w:rPr>
          <w:rFonts w:hint="eastAsia" w:hAnsi="宋体" w:cs="宋体"/>
          <w:color w:val="auto"/>
          <w:sz w:val="22"/>
          <w:szCs w:val="22"/>
          <w:highlight w:val="none"/>
        </w:rPr>
        <w:t>（六）甲方工作人员不得利用职务之便收受乙方以回扣、手续费、加班费、咨询费、劳务费、协调费、辛苦费等各种名义给予或赠送的钱物。</w:t>
      </w:r>
    </w:p>
    <w:p w14:paraId="233F074E">
      <w:pPr>
        <w:widowControl/>
        <w:spacing w:line="360" w:lineRule="auto"/>
        <w:ind w:firstLine="440" w:firstLineChars="200"/>
        <w:jc w:val="left"/>
        <w:rPr>
          <w:rFonts w:hint="eastAsia" w:hAnsi="宋体" w:cs="宋体"/>
          <w:color w:val="auto"/>
          <w:sz w:val="22"/>
          <w:szCs w:val="22"/>
          <w:highlight w:val="none"/>
        </w:rPr>
      </w:pPr>
      <w:r>
        <w:rPr>
          <w:rFonts w:hint="eastAsia" w:hAnsi="宋体" w:cs="宋体"/>
          <w:color w:val="auto"/>
          <w:sz w:val="22"/>
          <w:szCs w:val="22"/>
          <w:highlight w:val="none"/>
        </w:rPr>
        <w:t>（七）甲方工作人员不得接受乙方给予或赠送的干股或红利。</w:t>
      </w:r>
    </w:p>
    <w:p w14:paraId="29D28D5E">
      <w:pPr>
        <w:widowControl/>
        <w:spacing w:line="360" w:lineRule="auto"/>
        <w:ind w:firstLine="440" w:firstLineChars="200"/>
        <w:jc w:val="left"/>
        <w:rPr>
          <w:rFonts w:hint="eastAsia" w:hAnsi="宋体" w:cs="宋体"/>
          <w:color w:val="auto"/>
          <w:sz w:val="22"/>
          <w:szCs w:val="22"/>
          <w:highlight w:val="none"/>
        </w:rPr>
      </w:pPr>
      <w:r>
        <w:rPr>
          <w:rFonts w:hint="eastAsia" w:hAnsi="宋体" w:cs="宋体"/>
          <w:color w:val="auto"/>
          <w:sz w:val="22"/>
          <w:szCs w:val="22"/>
          <w:highlight w:val="none"/>
        </w:rPr>
        <w:t>（八）甲方任何人不得以个人的名义向乙方推荐设备、部件等供货商以及其他合作单位。</w:t>
      </w:r>
    </w:p>
    <w:p w14:paraId="2DDF8215">
      <w:pPr>
        <w:widowControl/>
        <w:spacing w:line="360" w:lineRule="auto"/>
        <w:ind w:firstLine="440" w:firstLineChars="200"/>
        <w:jc w:val="left"/>
        <w:rPr>
          <w:rFonts w:hint="eastAsia" w:hAnsi="宋体" w:cs="宋体"/>
          <w:color w:val="auto"/>
          <w:sz w:val="22"/>
          <w:szCs w:val="22"/>
          <w:highlight w:val="none"/>
        </w:rPr>
      </w:pPr>
      <w:bookmarkStart w:id="9" w:name="_Toc20831"/>
      <w:bookmarkStart w:id="10" w:name="_Toc10556"/>
      <w:r>
        <w:rPr>
          <w:rFonts w:hint="eastAsia" w:hAnsi="宋体" w:cs="宋体"/>
          <w:color w:val="auto"/>
          <w:sz w:val="22"/>
          <w:szCs w:val="22"/>
          <w:highlight w:val="none"/>
        </w:rPr>
        <w:t>第三条 乙方的义务</w:t>
      </w:r>
      <w:bookmarkEnd w:id="9"/>
      <w:bookmarkEnd w:id="10"/>
    </w:p>
    <w:p w14:paraId="19D08ED1">
      <w:pPr>
        <w:widowControl/>
        <w:spacing w:line="360" w:lineRule="auto"/>
        <w:ind w:firstLine="550" w:firstLineChars="250"/>
        <w:jc w:val="left"/>
        <w:rPr>
          <w:rFonts w:hint="eastAsia" w:hAnsi="宋体" w:cs="宋体"/>
          <w:color w:val="auto"/>
          <w:sz w:val="22"/>
          <w:szCs w:val="22"/>
          <w:highlight w:val="none"/>
        </w:rPr>
      </w:pPr>
      <w:r>
        <w:rPr>
          <w:rFonts w:hint="eastAsia" w:hAnsi="宋体" w:cs="宋体"/>
          <w:color w:val="auto"/>
          <w:sz w:val="22"/>
          <w:szCs w:val="22"/>
          <w:highlight w:val="none"/>
        </w:rPr>
        <w:t>(一)乙方不得以任何理由向甲方及其工作人员行贿或馈赠礼金、有价证券、贵重礼品。</w:t>
      </w:r>
    </w:p>
    <w:p w14:paraId="60BCBC61">
      <w:pPr>
        <w:widowControl/>
        <w:spacing w:line="360" w:lineRule="auto"/>
        <w:ind w:firstLine="440" w:firstLineChars="200"/>
        <w:jc w:val="left"/>
        <w:rPr>
          <w:rFonts w:hint="eastAsia" w:hAnsi="宋体" w:cs="宋体"/>
          <w:color w:val="auto"/>
          <w:sz w:val="22"/>
          <w:szCs w:val="22"/>
          <w:highlight w:val="none"/>
        </w:rPr>
      </w:pPr>
      <w:r>
        <w:rPr>
          <w:rFonts w:hint="eastAsia" w:hAnsi="宋体" w:cs="宋体"/>
          <w:color w:val="auto"/>
          <w:sz w:val="22"/>
          <w:szCs w:val="22"/>
          <w:highlight w:val="none"/>
        </w:rPr>
        <w:t>（二)乙方不得以任何名义为甲方及其工作人员报销应由甲方单位或个人支付的任何费用。</w:t>
      </w:r>
    </w:p>
    <w:p w14:paraId="48A7DE89">
      <w:pPr>
        <w:widowControl/>
        <w:spacing w:line="360" w:lineRule="auto"/>
        <w:ind w:firstLine="440" w:firstLineChars="200"/>
        <w:jc w:val="left"/>
        <w:rPr>
          <w:rFonts w:hint="eastAsia" w:hAnsi="宋体" w:cs="宋体"/>
          <w:color w:val="auto"/>
          <w:sz w:val="22"/>
          <w:szCs w:val="22"/>
          <w:highlight w:val="none"/>
        </w:rPr>
      </w:pPr>
      <w:r>
        <w:rPr>
          <w:rFonts w:hint="eastAsia" w:hAnsi="宋体" w:cs="宋体"/>
          <w:color w:val="auto"/>
          <w:sz w:val="22"/>
          <w:szCs w:val="22"/>
          <w:highlight w:val="none"/>
        </w:rPr>
        <w:t>(三)乙方不得以任何理由安排甲方工作人员参加可能影响相关业务公开、公正、公平性的宴请及娱乐活动。</w:t>
      </w:r>
    </w:p>
    <w:p w14:paraId="7714487F">
      <w:pPr>
        <w:widowControl/>
        <w:spacing w:line="360" w:lineRule="auto"/>
        <w:ind w:firstLine="440" w:firstLineChars="200"/>
        <w:jc w:val="left"/>
        <w:rPr>
          <w:rFonts w:hint="eastAsia" w:hAnsi="宋体" w:cs="宋体"/>
          <w:color w:val="auto"/>
          <w:sz w:val="22"/>
          <w:szCs w:val="22"/>
          <w:highlight w:val="none"/>
        </w:rPr>
      </w:pPr>
      <w:r>
        <w:rPr>
          <w:rFonts w:hint="eastAsia" w:hAnsi="宋体" w:cs="宋体"/>
          <w:color w:val="auto"/>
          <w:sz w:val="22"/>
          <w:szCs w:val="22"/>
          <w:highlight w:val="none"/>
        </w:rPr>
        <w:t>（四）乙方不得为甲方单位和个人购置或提供通讯工具和高档办公用品等物品，也不得为甲方提供与工作无关的房屋、汽车等。</w:t>
      </w:r>
    </w:p>
    <w:p w14:paraId="1858C1B0">
      <w:pPr>
        <w:widowControl/>
        <w:spacing w:line="360" w:lineRule="auto"/>
        <w:ind w:firstLine="440" w:firstLineChars="200"/>
        <w:jc w:val="left"/>
        <w:rPr>
          <w:rFonts w:hint="eastAsia" w:hAnsi="宋体" w:cs="宋体"/>
          <w:color w:val="auto"/>
          <w:sz w:val="22"/>
          <w:szCs w:val="22"/>
          <w:highlight w:val="none"/>
        </w:rPr>
      </w:pPr>
      <w:r>
        <w:rPr>
          <w:rFonts w:hint="eastAsia" w:hAnsi="宋体" w:cs="宋体"/>
          <w:color w:val="auto"/>
          <w:sz w:val="22"/>
          <w:szCs w:val="22"/>
          <w:highlight w:val="none"/>
        </w:rPr>
        <w:t>（五）乙方不得与甲方工作人员就合同中的质量、数量、价格、工程量、验收等条款进行私下商谈或者达成默契。</w:t>
      </w:r>
    </w:p>
    <w:p w14:paraId="3EE51823">
      <w:pPr>
        <w:widowControl/>
        <w:spacing w:line="360" w:lineRule="auto"/>
        <w:ind w:firstLine="440" w:firstLineChars="200"/>
        <w:jc w:val="left"/>
        <w:rPr>
          <w:rFonts w:hint="eastAsia" w:hAnsi="宋体" w:cs="宋体"/>
          <w:color w:val="auto"/>
          <w:sz w:val="22"/>
          <w:szCs w:val="22"/>
          <w:highlight w:val="none"/>
        </w:rPr>
      </w:pPr>
      <w:r>
        <w:rPr>
          <w:rFonts w:hint="eastAsia" w:hAnsi="宋体" w:cs="宋体"/>
          <w:color w:val="auto"/>
          <w:sz w:val="22"/>
          <w:szCs w:val="22"/>
          <w:highlight w:val="none"/>
        </w:rPr>
        <w:t>（六）乙方不得以回扣、手续费、加班费、咨询费、劳务费、协调费、辛苦费等各种名义向甲方工作人员给予或赠送钱物。</w:t>
      </w:r>
    </w:p>
    <w:p w14:paraId="22A84C4A">
      <w:pPr>
        <w:widowControl/>
        <w:spacing w:line="360" w:lineRule="auto"/>
        <w:ind w:firstLine="440" w:firstLineChars="200"/>
        <w:jc w:val="left"/>
        <w:rPr>
          <w:rFonts w:hint="eastAsia" w:hAnsi="宋体" w:cs="宋体"/>
          <w:color w:val="auto"/>
          <w:sz w:val="22"/>
          <w:szCs w:val="22"/>
          <w:highlight w:val="none"/>
        </w:rPr>
      </w:pPr>
      <w:r>
        <w:rPr>
          <w:rFonts w:hint="eastAsia" w:hAnsi="宋体" w:cs="宋体"/>
          <w:color w:val="auto"/>
          <w:sz w:val="22"/>
          <w:szCs w:val="22"/>
          <w:highlight w:val="none"/>
        </w:rPr>
        <w:t>（七）乙方不得向甲方工作人员提供干股或红利。</w:t>
      </w:r>
    </w:p>
    <w:p w14:paraId="3D9F3411">
      <w:pPr>
        <w:widowControl/>
        <w:spacing w:line="360" w:lineRule="auto"/>
        <w:ind w:firstLine="440" w:firstLineChars="200"/>
        <w:jc w:val="left"/>
        <w:rPr>
          <w:rFonts w:hint="eastAsia" w:hAnsi="宋体" w:cs="宋体"/>
          <w:color w:val="auto"/>
          <w:sz w:val="22"/>
          <w:szCs w:val="22"/>
          <w:highlight w:val="none"/>
        </w:rPr>
      </w:pPr>
      <w:r>
        <w:rPr>
          <w:rFonts w:hint="eastAsia" w:hAnsi="宋体" w:cs="宋体"/>
          <w:color w:val="auto"/>
          <w:sz w:val="22"/>
          <w:szCs w:val="22"/>
          <w:highlight w:val="none"/>
        </w:rPr>
        <w:t>（八）乙方须按</w:t>
      </w:r>
      <w:r>
        <w:rPr>
          <w:rFonts w:hint="eastAsia" w:hAnsi="宋体" w:cs="宋体"/>
          <w:color w:val="auto"/>
          <w:sz w:val="22"/>
          <w:szCs w:val="22"/>
          <w:highlight w:val="none"/>
          <w:u w:val="single"/>
        </w:rPr>
        <w:t xml:space="preserve">         </w:t>
      </w:r>
      <w:r>
        <w:rPr>
          <w:rFonts w:hint="eastAsia" w:hAnsi="宋体" w:cs="宋体"/>
          <w:color w:val="auto"/>
          <w:sz w:val="22"/>
          <w:szCs w:val="22"/>
          <w:highlight w:val="none"/>
        </w:rPr>
        <w:t>专项纪检监察工作组(如有)要求开展相关工作。</w:t>
      </w:r>
    </w:p>
    <w:p w14:paraId="7379AC90">
      <w:pPr>
        <w:widowControl/>
        <w:spacing w:line="360" w:lineRule="auto"/>
        <w:ind w:firstLine="440" w:firstLineChars="200"/>
        <w:jc w:val="left"/>
        <w:rPr>
          <w:rFonts w:hint="eastAsia" w:hAnsi="宋体" w:cs="宋体"/>
          <w:color w:val="auto"/>
          <w:sz w:val="22"/>
          <w:szCs w:val="22"/>
          <w:highlight w:val="none"/>
        </w:rPr>
      </w:pPr>
      <w:bookmarkStart w:id="11" w:name="_Toc2198"/>
      <w:bookmarkStart w:id="12" w:name="_Toc14507"/>
      <w:r>
        <w:rPr>
          <w:rFonts w:hint="eastAsia" w:hAnsi="宋体" w:cs="宋体"/>
          <w:color w:val="auto"/>
          <w:sz w:val="22"/>
          <w:szCs w:val="22"/>
          <w:highlight w:val="none"/>
        </w:rPr>
        <w:t>第四条 违约责任</w:t>
      </w:r>
      <w:bookmarkEnd w:id="11"/>
      <w:bookmarkEnd w:id="12"/>
    </w:p>
    <w:p w14:paraId="4FC7DDB4">
      <w:pPr>
        <w:widowControl/>
        <w:spacing w:line="360" w:lineRule="auto"/>
        <w:ind w:firstLine="440" w:firstLineChars="200"/>
        <w:jc w:val="left"/>
        <w:rPr>
          <w:rFonts w:hint="eastAsia" w:hAnsi="宋体" w:cs="宋体"/>
          <w:color w:val="auto"/>
          <w:sz w:val="22"/>
          <w:szCs w:val="22"/>
          <w:highlight w:val="none"/>
        </w:rPr>
      </w:pPr>
      <w:r>
        <w:rPr>
          <w:rFonts w:hint="eastAsia" w:hAnsi="宋体" w:cs="宋体"/>
          <w:color w:val="auto"/>
          <w:sz w:val="22"/>
          <w:szCs w:val="22"/>
          <w:highlight w:val="none"/>
        </w:rPr>
        <w:t>（一）甲方及其工作人员违反本协议第一、二条规定。甲方按管理权限，对相关责任人依据有关规定给予党纪、政纪处分或组织处理；涉嫌犯罪的，移交司法机关追究刑事责任；给乙方单位造成经济损失的，应予以赔偿。</w:t>
      </w:r>
    </w:p>
    <w:p w14:paraId="0E1EC9C7">
      <w:pPr>
        <w:widowControl/>
        <w:spacing w:line="360" w:lineRule="auto"/>
        <w:ind w:firstLine="440" w:firstLineChars="200"/>
        <w:jc w:val="left"/>
        <w:rPr>
          <w:rFonts w:hint="eastAsia" w:hAnsi="宋体" w:cs="宋体"/>
          <w:color w:val="auto"/>
          <w:sz w:val="22"/>
          <w:szCs w:val="22"/>
          <w:highlight w:val="none"/>
        </w:rPr>
      </w:pPr>
      <w:r>
        <w:rPr>
          <w:rFonts w:hint="eastAsia" w:hAnsi="宋体" w:cs="宋体"/>
          <w:color w:val="auto"/>
          <w:sz w:val="22"/>
          <w:szCs w:val="22"/>
          <w:highlight w:val="none"/>
        </w:rPr>
        <w:t>甲方投诉联系部门：</w:t>
      </w:r>
      <w:r>
        <w:rPr>
          <w:rFonts w:hint="eastAsia" w:hAnsi="宋体" w:cs="宋体"/>
          <w:color w:val="auto"/>
          <w:sz w:val="22"/>
          <w:szCs w:val="22"/>
          <w:highlight w:val="none"/>
          <w:u w:val="single"/>
        </w:rPr>
        <w:t xml:space="preserve">           </w:t>
      </w:r>
      <w:r>
        <w:rPr>
          <w:rFonts w:hint="eastAsia" w:hAnsi="宋体" w:cs="宋体"/>
          <w:color w:val="auto"/>
          <w:sz w:val="22"/>
          <w:szCs w:val="22"/>
          <w:highlight w:val="none"/>
        </w:rPr>
        <w:t>，联系电话：</w:t>
      </w:r>
      <w:r>
        <w:rPr>
          <w:rFonts w:hint="eastAsia" w:hAnsi="宋体" w:cs="宋体"/>
          <w:color w:val="auto"/>
          <w:sz w:val="22"/>
          <w:szCs w:val="22"/>
          <w:highlight w:val="none"/>
          <w:u w:val="single"/>
        </w:rPr>
        <w:t xml:space="preserve">           </w:t>
      </w:r>
      <w:r>
        <w:rPr>
          <w:rFonts w:hint="eastAsia" w:hAnsi="宋体" w:cs="宋体"/>
          <w:color w:val="auto"/>
          <w:sz w:val="22"/>
          <w:szCs w:val="22"/>
          <w:highlight w:val="none"/>
        </w:rPr>
        <w:t>。</w:t>
      </w:r>
    </w:p>
    <w:p w14:paraId="12993AF3">
      <w:pPr>
        <w:widowControl/>
        <w:spacing w:line="360" w:lineRule="auto"/>
        <w:ind w:firstLine="440" w:firstLineChars="200"/>
        <w:jc w:val="left"/>
        <w:rPr>
          <w:rFonts w:hint="eastAsia" w:hAnsi="宋体" w:cs="宋体"/>
          <w:color w:val="auto"/>
          <w:sz w:val="22"/>
          <w:szCs w:val="22"/>
          <w:highlight w:val="none"/>
        </w:rPr>
      </w:pPr>
      <w:r>
        <w:rPr>
          <w:rFonts w:hint="eastAsia" w:hAnsi="宋体" w:cs="宋体"/>
          <w:color w:val="auto"/>
          <w:sz w:val="22"/>
          <w:szCs w:val="22"/>
          <w:highlight w:val="none"/>
        </w:rPr>
        <w:t>（二）乙方及其工作人员违反本协议第一、三条规定。根据具体情节和造成的后果，甲方有权对乙方采取以下一种或多种处理办法：</w:t>
      </w:r>
    </w:p>
    <w:p w14:paraId="01BB8FB8">
      <w:pPr>
        <w:widowControl/>
        <w:spacing w:line="360" w:lineRule="auto"/>
        <w:ind w:firstLine="440" w:firstLineChars="200"/>
        <w:jc w:val="left"/>
        <w:rPr>
          <w:rFonts w:hint="eastAsia" w:hAnsi="宋体" w:cs="宋体"/>
          <w:color w:val="auto"/>
          <w:sz w:val="22"/>
          <w:szCs w:val="22"/>
          <w:highlight w:val="none"/>
        </w:rPr>
      </w:pPr>
      <w:r>
        <w:rPr>
          <w:rFonts w:hint="eastAsia" w:hAnsi="宋体" w:cs="宋体"/>
          <w:color w:val="auto"/>
          <w:sz w:val="22"/>
          <w:szCs w:val="22"/>
          <w:highlight w:val="none"/>
        </w:rPr>
        <w:t xml:space="preserve">1. 全额收取乙方合同履约保证金不予退还； </w:t>
      </w:r>
    </w:p>
    <w:p w14:paraId="6DDA0181">
      <w:pPr>
        <w:widowControl/>
        <w:spacing w:line="360" w:lineRule="auto"/>
        <w:ind w:firstLine="440" w:firstLineChars="200"/>
        <w:jc w:val="left"/>
        <w:rPr>
          <w:rFonts w:hint="eastAsia" w:hAnsi="宋体" w:cs="宋体"/>
          <w:color w:val="auto"/>
          <w:sz w:val="22"/>
          <w:szCs w:val="22"/>
          <w:highlight w:val="none"/>
        </w:rPr>
      </w:pPr>
      <w:r>
        <w:rPr>
          <w:rFonts w:hint="eastAsia" w:hAnsi="宋体" w:cs="宋体"/>
          <w:color w:val="auto"/>
          <w:sz w:val="22"/>
          <w:szCs w:val="22"/>
          <w:highlight w:val="none"/>
        </w:rPr>
        <w:t>2. 追究乙方其他违约责任；</w:t>
      </w:r>
    </w:p>
    <w:p w14:paraId="1F98FDDE">
      <w:pPr>
        <w:widowControl/>
        <w:spacing w:line="360" w:lineRule="auto"/>
        <w:ind w:firstLine="440" w:firstLineChars="200"/>
        <w:jc w:val="left"/>
        <w:rPr>
          <w:rFonts w:hint="eastAsia" w:hAnsi="宋体" w:cs="宋体"/>
          <w:color w:val="auto"/>
          <w:sz w:val="22"/>
          <w:szCs w:val="22"/>
          <w:highlight w:val="none"/>
        </w:rPr>
      </w:pPr>
      <w:r>
        <w:rPr>
          <w:rFonts w:hint="eastAsia" w:hAnsi="宋体" w:cs="宋体"/>
          <w:color w:val="auto"/>
          <w:sz w:val="22"/>
          <w:szCs w:val="22"/>
          <w:highlight w:val="none"/>
        </w:rPr>
        <w:t>3. 终止或解除双方已签订的包括本合同在内的所有合同；</w:t>
      </w:r>
    </w:p>
    <w:p w14:paraId="1DCFEE63">
      <w:pPr>
        <w:widowControl/>
        <w:spacing w:line="360" w:lineRule="auto"/>
        <w:ind w:firstLine="440" w:firstLineChars="200"/>
        <w:jc w:val="left"/>
        <w:rPr>
          <w:rFonts w:hint="eastAsia" w:hAnsi="宋体" w:cs="宋体"/>
          <w:color w:val="auto"/>
          <w:sz w:val="22"/>
          <w:szCs w:val="22"/>
          <w:highlight w:val="none"/>
        </w:rPr>
      </w:pPr>
      <w:r>
        <w:rPr>
          <w:rFonts w:hint="eastAsia" w:hAnsi="宋体" w:cs="宋体"/>
          <w:color w:val="auto"/>
          <w:sz w:val="22"/>
          <w:szCs w:val="22"/>
          <w:highlight w:val="none"/>
        </w:rPr>
        <w:t>4. 乙方一定期限内（6个月至3年，具体由甲方根据情况而定）不得参与甲方作为</w:t>
      </w:r>
      <w:r>
        <w:rPr>
          <w:rFonts w:hint="eastAsia" w:hAnsi="宋体" w:cs="宋体"/>
          <w:color w:val="auto"/>
          <w:sz w:val="22"/>
          <w:szCs w:val="22"/>
          <w:highlight w:val="none"/>
          <w:lang w:val="en-US" w:eastAsia="zh-CN"/>
        </w:rPr>
        <w:t>招标人</w:t>
      </w:r>
      <w:r>
        <w:rPr>
          <w:rFonts w:hint="eastAsia" w:ascii="Times New Roman" w:hAnsi="宋体" w:eastAsia="宋体" w:cs="宋体"/>
          <w:color w:val="auto"/>
          <w:sz w:val="22"/>
          <w:szCs w:val="22"/>
          <w:highlight w:val="none"/>
        </w:rPr>
        <w:t>的工程</w:t>
      </w:r>
      <w:r>
        <w:rPr>
          <w:rFonts w:hint="eastAsia" w:hAnsi="宋体" w:cs="宋体"/>
          <w:color w:val="auto"/>
          <w:sz w:val="22"/>
          <w:szCs w:val="22"/>
          <w:highlight w:val="none"/>
        </w:rPr>
        <w:t>项目投标。</w:t>
      </w:r>
    </w:p>
    <w:p w14:paraId="4DBCC4EC">
      <w:pPr>
        <w:widowControl/>
        <w:spacing w:line="360" w:lineRule="auto"/>
        <w:ind w:firstLine="440" w:firstLineChars="200"/>
        <w:jc w:val="left"/>
        <w:rPr>
          <w:rFonts w:hint="eastAsia" w:hAnsi="宋体" w:cs="宋体"/>
          <w:color w:val="auto"/>
          <w:sz w:val="22"/>
          <w:szCs w:val="22"/>
          <w:highlight w:val="none"/>
        </w:rPr>
      </w:pPr>
      <w:r>
        <w:rPr>
          <w:rFonts w:hint="eastAsia" w:hAnsi="宋体" w:cs="宋体"/>
          <w:color w:val="auto"/>
          <w:sz w:val="22"/>
          <w:szCs w:val="22"/>
          <w:highlight w:val="none"/>
        </w:rPr>
        <w:t>甲方作出的处理意见，乙方应无条件接受并承担给甲方造成的损失，全额返还通过不正当手段从甲方获取的非法所得，并承担相应的法律责任。</w:t>
      </w:r>
    </w:p>
    <w:p w14:paraId="69E47453">
      <w:pPr>
        <w:widowControl/>
        <w:spacing w:line="360" w:lineRule="auto"/>
        <w:ind w:firstLine="440" w:firstLineChars="200"/>
        <w:jc w:val="left"/>
        <w:rPr>
          <w:rFonts w:hint="eastAsia" w:hAnsi="宋体" w:cs="宋体"/>
          <w:color w:val="auto"/>
          <w:sz w:val="22"/>
          <w:szCs w:val="22"/>
          <w:highlight w:val="none"/>
        </w:rPr>
      </w:pPr>
      <w:bookmarkStart w:id="13" w:name="_Toc10228"/>
      <w:bookmarkStart w:id="14" w:name="_Toc2334"/>
      <w:r>
        <w:rPr>
          <w:rFonts w:hint="eastAsia" w:hAnsi="宋体" w:cs="宋体"/>
          <w:color w:val="auto"/>
          <w:sz w:val="22"/>
          <w:szCs w:val="22"/>
          <w:highlight w:val="none"/>
        </w:rPr>
        <w:t>第五条 双方约定</w:t>
      </w:r>
      <w:bookmarkEnd w:id="13"/>
      <w:bookmarkEnd w:id="14"/>
    </w:p>
    <w:p w14:paraId="48E5CC17">
      <w:pPr>
        <w:widowControl/>
        <w:spacing w:line="360" w:lineRule="auto"/>
        <w:ind w:firstLine="440" w:firstLineChars="200"/>
        <w:jc w:val="left"/>
        <w:rPr>
          <w:rFonts w:hint="eastAsia" w:hAnsi="宋体" w:cs="宋体"/>
          <w:color w:val="auto"/>
          <w:sz w:val="22"/>
          <w:szCs w:val="22"/>
          <w:highlight w:val="none"/>
        </w:rPr>
      </w:pPr>
      <w:r>
        <w:rPr>
          <w:rFonts w:hint="eastAsia" w:hAnsi="宋体" w:cs="宋体"/>
          <w:color w:val="auto"/>
          <w:sz w:val="22"/>
          <w:szCs w:val="22"/>
          <w:highlight w:val="none"/>
        </w:rPr>
        <w:t>本协议由双方或双方上级单位负责监督。可由甲方或甲方上级单位的纪检监察部门约请乙方或乙方上级单位的纪检监察部门对本协议履行情况进行检查，提出在本协议规定范围内的裁定意见。</w:t>
      </w:r>
    </w:p>
    <w:p w14:paraId="243B3833">
      <w:pPr>
        <w:widowControl/>
        <w:spacing w:line="360" w:lineRule="auto"/>
        <w:ind w:firstLine="440" w:firstLineChars="200"/>
        <w:jc w:val="left"/>
        <w:rPr>
          <w:rFonts w:hint="eastAsia" w:hAnsi="宋体" w:cs="宋体"/>
          <w:color w:val="auto"/>
          <w:sz w:val="22"/>
          <w:szCs w:val="22"/>
          <w:highlight w:val="none"/>
        </w:rPr>
      </w:pPr>
      <w:bookmarkStart w:id="15" w:name="_Toc32140"/>
      <w:bookmarkStart w:id="16" w:name="_Toc17717"/>
      <w:r>
        <w:rPr>
          <w:rFonts w:hint="eastAsia" w:hAnsi="宋体" w:cs="宋体"/>
          <w:color w:val="auto"/>
          <w:sz w:val="22"/>
          <w:szCs w:val="22"/>
          <w:highlight w:val="none"/>
        </w:rPr>
        <w:t>第六条  本协议有效期为甲乙双方签署之日起至合同终止。</w:t>
      </w:r>
      <w:bookmarkEnd w:id="15"/>
      <w:bookmarkEnd w:id="16"/>
      <w:r>
        <w:rPr>
          <w:rFonts w:hint="eastAsia" w:hAnsi="宋体" w:cs="宋体"/>
          <w:color w:val="auto"/>
          <w:sz w:val="22"/>
          <w:szCs w:val="22"/>
          <w:highlight w:val="none"/>
        </w:rPr>
        <w:t xml:space="preserve">  </w:t>
      </w:r>
    </w:p>
    <w:p w14:paraId="1FED9F5C">
      <w:pPr>
        <w:widowControl/>
        <w:spacing w:line="360" w:lineRule="auto"/>
        <w:ind w:firstLine="440" w:firstLineChars="200"/>
        <w:jc w:val="left"/>
        <w:rPr>
          <w:rFonts w:hint="eastAsia" w:hAnsi="宋体" w:cs="宋体"/>
          <w:color w:val="auto"/>
          <w:sz w:val="22"/>
          <w:szCs w:val="22"/>
          <w:highlight w:val="none"/>
        </w:rPr>
      </w:pPr>
      <w:bookmarkStart w:id="17" w:name="_Toc1871"/>
      <w:bookmarkStart w:id="18" w:name="_Toc24032"/>
      <w:r>
        <w:rPr>
          <w:rFonts w:hint="eastAsia" w:hAnsi="宋体" w:cs="宋体"/>
          <w:color w:val="auto"/>
          <w:sz w:val="22"/>
          <w:szCs w:val="22"/>
          <w:highlight w:val="none"/>
        </w:rPr>
        <w:t>第七条  本协议作为合同的附件，与本合同具有同等法律效力。</w:t>
      </w:r>
      <w:bookmarkEnd w:id="17"/>
      <w:bookmarkEnd w:id="18"/>
    </w:p>
    <w:p w14:paraId="5496C199">
      <w:pPr>
        <w:keepNext w:val="0"/>
        <w:keepLines w:val="0"/>
        <w:pageBreakBefore w:val="0"/>
        <w:widowControl/>
        <w:shd w:val="clear" w:color="auto" w:fill="auto"/>
        <w:kinsoku/>
        <w:wordWrap/>
        <w:overflowPunct/>
        <w:topLinePunct w:val="0"/>
        <w:bidi w:val="0"/>
        <w:adjustRightInd/>
        <w:snapToGrid/>
        <w:spacing w:line="360" w:lineRule="auto"/>
        <w:ind w:firstLine="480" w:firstLineChars="200"/>
        <w:textAlignment w:val="auto"/>
        <w:rPr>
          <w:rFonts w:hint="eastAsia" w:ascii="宋体" w:hAnsi="宋体" w:eastAsia="宋体" w:cs="宋体"/>
          <w:color w:val="auto"/>
          <w:kern w:val="0"/>
          <w:sz w:val="24"/>
          <w:highlight w:val="none"/>
          <w:u w:val="single"/>
          <w:lang w:val="en-US" w:eastAsia="zh-CN"/>
        </w:rPr>
      </w:pPr>
      <w:r>
        <w:rPr>
          <w:rFonts w:hint="eastAsia" w:ascii="宋体" w:hAnsi="宋体" w:eastAsia="宋体" w:cs="宋体"/>
          <w:color w:val="auto"/>
          <w:kern w:val="0"/>
          <w:sz w:val="24"/>
          <w:highlight w:val="none"/>
          <w:lang w:val="en-US" w:eastAsia="zh-CN"/>
        </w:rPr>
        <w:t>甲方（盖章）：</w:t>
      </w:r>
      <w:r>
        <w:rPr>
          <w:rFonts w:hint="eastAsia" w:ascii="宋体" w:hAnsi="宋体" w:eastAsia="宋体" w:cs="宋体"/>
          <w:color w:val="auto"/>
          <w:kern w:val="0"/>
          <w:sz w:val="24"/>
          <w:highlight w:val="none"/>
          <w:u w:val="single"/>
          <w:lang w:val="en-US" w:eastAsia="zh-CN"/>
        </w:rPr>
        <w:t xml:space="preserve">                </w:t>
      </w:r>
      <w:r>
        <w:rPr>
          <w:rFonts w:hint="eastAsia" w:ascii="宋体" w:hAnsi="宋体" w:eastAsia="宋体" w:cs="宋体"/>
          <w:color w:val="auto"/>
          <w:kern w:val="0"/>
          <w:sz w:val="24"/>
          <w:highlight w:val="none"/>
          <w:u w:val="none"/>
          <w:lang w:val="en-US" w:eastAsia="zh-CN"/>
        </w:rPr>
        <w:t xml:space="preserve">        </w:t>
      </w:r>
      <w:r>
        <w:rPr>
          <w:rFonts w:hint="eastAsia" w:ascii="宋体" w:hAnsi="宋体" w:eastAsia="宋体" w:cs="宋体"/>
          <w:color w:val="auto"/>
          <w:kern w:val="0"/>
          <w:sz w:val="24"/>
          <w:highlight w:val="none"/>
          <w:lang w:val="en-US" w:eastAsia="zh-CN"/>
        </w:rPr>
        <w:t>乙方（盖章）：</w:t>
      </w:r>
      <w:r>
        <w:rPr>
          <w:rFonts w:hint="eastAsia" w:ascii="宋体" w:hAnsi="宋体" w:eastAsia="宋体" w:cs="宋体"/>
          <w:color w:val="auto"/>
          <w:kern w:val="0"/>
          <w:sz w:val="24"/>
          <w:highlight w:val="none"/>
          <w:u w:val="single"/>
          <w:lang w:val="en-US" w:eastAsia="zh-CN"/>
        </w:rPr>
        <w:t xml:space="preserve">               </w:t>
      </w:r>
      <w:r>
        <w:rPr>
          <w:rFonts w:hint="eastAsia" w:ascii="宋体" w:hAnsi="宋体" w:eastAsia="宋体" w:cs="宋体"/>
          <w:color w:val="auto"/>
          <w:kern w:val="0"/>
          <w:sz w:val="24"/>
          <w:highlight w:val="none"/>
          <w:u w:val="none"/>
          <w:lang w:val="en-US" w:eastAsia="zh-CN"/>
        </w:rPr>
        <w:t xml:space="preserve">    </w:t>
      </w:r>
    </w:p>
    <w:p w14:paraId="23E600F9">
      <w:pPr>
        <w:pStyle w:val="19"/>
        <w:rPr>
          <w:rFonts w:hint="default"/>
          <w:color w:val="auto"/>
          <w:highlight w:val="none"/>
          <w:lang w:val="en-US" w:eastAsia="zh-CN"/>
        </w:rPr>
      </w:pPr>
    </w:p>
    <w:p w14:paraId="4CFA817D">
      <w:pPr>
        <w:keepNext w:val="0"/>
        <w:keepLines w:val="0"/>
        <w:pageBreakBefore w:val="0"/>
        <w:widowControl/>
        <w:shd w:val="clear" w:color="auto" w:fill="auto"/>
        <w:kinsoku/>
        <w:wordWrap/>
        <w:overflowPunct/>
        <w:topLinePunct w:val="0"/>
        <w:bidi w:val="0"/>
        <w:adjustRightInd/>
        <w:snapToGrid/>
        <w:spacing w:line="360" w:lineRule="auto"/>
        <w:ind w:firstLine="480" w:firstLineChars="200"/>
        <w:textAlignment w:val="auto"/>
        <w:rPr>
          <w:rFonts w:hint="eastAsia" w:ascii="宋体" w:hAnsi="宋体" w:eastAsia="宋体" w:cs="宋体"/>
          <w:color w:val="auto"/>
          <w:kern w:val="0"/>
          <w:sz w:val="24"/>
          <w:highlight w:val="none"/>
          <w:lang w:val="en-US" w:eastAsia="zh-CN"/>
        </w:rPr>
      </w:pPr>
      <w:r>
        <w:rPr>
          <w:rFonts w:hint="eastAsia" w:ascii="宋体" w:hAnsi="宋体" w:eastAsia="宋体" w:cs="宋体"/>
          <w:color w:val="auto"/>
          <w:kern w:val="0"/>
          <w:sz w:val="24"/>
          <w:highlight w:val="none"/>
          <w:lang w:val="en-US" w:eastAsia="zh-CN"/>
        </w:rPr>
        <w:t>法定代表人或</w:t>
      </w:r>
      <w:r>
        <w:rPr>
          <w:rFonts w:hint="eastAsia" w:ascii="宋体" w:hAnsi="宋体" w:eastAsia="宋体" w:cs="宋体"/>
          <w:color w:val="auto"/>
          <w:kern w:val="0"/>
          <w:sz w:val="24"/>
          <w:highlight w:val="none"/>
          <w:u w:val="none"/>
          <w:lang w:val="en-US" w:eastAsia="zh-CN"/>
        </w:rPr>
        <w:t xml:space="preserve">                          </w:t>
      </w:r>
      <w:r>
        <w:rPr>
          <w:rFonts w:hint="eastAsia" w:ascii="宋体" w:hAnsi="宋体" w:eastAsia="宋体" w:cs="宋体"/>
          <w:color w:val="auto"/>
          <w:kern w:val="0"/>
          <w:sz w:val="24"/>
          <w:highlight w:val="none"/>
          <w:lang w:val="en-US" w:eastAsia="zh-CN"/>
        </w:rPr>
        <w:t xml:space="preserve">法定代表人或 </w:t>
      </w:r>
    </w:p>
    <w:p w14:paraId="0C5BD7C2">
      <w:pPr>
        <w:keepNext w:val="0"/>
        <w:keepLines w:val="0"/>
        <w:pageBreakBefore w:val="0"/>
        <w:widowControl/>
        <w:shd w:val="clear" w:color="auto" w:fill="auto"/>
        <w:kinsoku/>
        <w:wordWrap/>
        <w:overflowPunct/>
        <w:topLinePunct w:val="0"/>
        <w:bidi w:val="0"/>
        <w:adjustRightInd/>
        <w:snapToGrid/>
        <w:spacing w:line="360" w:lineRule="auto"/>
        <w:ind w:firstLine="480" w:firstLineChars="200"/>
        <w:textAlignment w:val="auto"/>
        <w:rPr>
          <w:rFonts w:hint="eastAsia" w:ascii="宋体" w:hAnsi="宋体" w:eastAsia="宋体" w:cs="宋体"/>
          <w:color w:val="auto"/>
          <w:kern w:val="0"/>
          <w:sz w:val="24"/>
          <w:highlight w:val="none"/>
          <w:lang w:val="en-US" w:eastAsia="zh-CN"/>
        </w:rPr>
      </w:pPr>
      <w:r>
        <w:rPr>
          <w:rFonts w:hint="eastAsia" w:ascii="宋体" w:hAnsi="宋体" w:eastAsia="宋体" w:cs="宋体"/>
          <w:color w:val="auto"/>
          <w:kern w:val="0"/>
          <w:sz w:val="24"/>
          <w:highlight w:val="none"/>
          <w:lang w:val="en-US" w:eastAsia="zh-CN"/>
        </w:rPr>
        <w:t>授权代表：</w:t>
      </w:r>
      <w:r>
        <w:rPr>
          <w:rFonts w:hint="eastAsia" w:ascii="宋体" w:hAnsi="宋体" w:eastAsia="宋体" w:cs="宋体"/>
          <w:color w:val="auto"/>
          <w:kern w:val="0"/>
          <w:sz w:val="24"/>
          <w:highlight w:val="none"/>
          <w:u w:val="single"/>
          <w:lang w:val="en-US" w:eastAsia="zh-CN"/>
        </w:rPr>
        <w:t xml:space="preserve">          </w:t>
      </w:r>
      <w:r>
        <w:rPr>
          <w:rFonts w:hint="eastAsia" w:ascii="宋体" w:hAnsi="宋体" w:eastAsia="宋体" w:cs="宋体"/>
          <w:color w:val="auto"/>
          <w:kern w:val="0"/>
          <w:sz w:val="24"/>
          <w:highlight w:val="none"/>
          <w:lang w:val="en-US" w:eastAsia="zh-CN"/>
        </w:rPr>
        <w:t>（职务）          授权代表：</w:t>
      </w:r>
      <w:r>
        <w:rPr>
          <w:rFonts w:hint="eastAsia" w:ascii="宋体" w:hAnsi="宋体" w:eastAsia="宋体" w:cs="宋体"/>
          <w:color w:val="auto"/>
          <w:kern w:val="0"/>
          <w:sz w:val="24"/>
          <w:highlight w:val="none"/>
          <w:u w:val="single"/>
          <w:lang w:val="en-US" w:eastAsia="zh-CN"/>
        </w:rPr>
        <w:t xml:space="preserve">             </w:t>
      </w:r>
      <w:r>
        <w:rPr>
          <w:rFonts w:hint="eastAsia" w:ascii="宋体" w:hAnsi="宋体" w:eastAsia="宋体" w:cs="宋体"/>
          <w:color w:val="auto"/>
          <w:kern w:val="0"/>
          <w:sz w:val="24"/>
          <w:highlight w:val="none"/>
          <w:lang w:val="en-US" w:eastAsia="zh-CN"/>
        </w:rPr>
        <w:t>（职务）</w:t>
      </w:r>
    </w:p>
    <w:p w14:paraId="1AFB2A2F">
      <w:pPr>
        <w:keepNext w:val="0"/>
        <w:keepLines w:val="0"/>
        <w:pageBreakBefore w:val="0"/>
        <w:widowControl/>
        <w:shd w:val="clear" w:color="auto" w:fill="auto"/>
        <w:kinsoku/>
        <w:wordWrap/>
        <w:overflowPunct/>
        <w:topLinePunct w:val="0"/>
        <w:bidi w:val="0"/>
        <w:adjustRightInd/>
        <w:snapToGrid/>
        <w:spacing w:line="360" w:lineRule="auto"/>
        <w:ind w:firstLine="480" w:firstLineChars="200"/>
        <w:textAlignment w:val="auto"/>
        <w:rPr>
          <w:rFonts w:hint="eastAsia" w:ascii="宋体" w:hAnsi="宋体" w:eastAsia="宋体" w:cs="宋体"/>
          <w:color w:val="auto"/>
          <w:kern w:val="0"/>
          <w:sz w:val="24"/>
          <w:highlight w:val="none"/>
          <w:lang w:val="en-US" w:eastAsia="zh-CN"/>
        </w:rPr>
      </w:pPr>
      <w:r>
        <w:rPr>
          <w:rFonts w:hint="eastAsia" w:ascii="宋体" w:hAnsi="宋体" w:eastAsia="宋体" w:cs="宋体"/>
          <w:color w:val="auto"/>
          <w:kern w:val="0"/>
          <w:sz w:val="24"/>
          <w:highlight w:val="none"/>
          <w:lang w:val="en-US" w:eastAsia="zh-CN"/>
        </w:rPr>
        <w:t>姓名：</w:t>
      </w:r>
      <w:r>
        <w:rPr>
          <w:rFonts w:hint="eastAsia" w:ascii="宋体" w:hAnsi="宋体" w:eastAsia="宋体" w:cs="宋体"/>
          <w:color w:val="auto"/>
          <w:kern w:val="0"/>
          <w:sz w:val="24"/>
          <w:highlight w:val="none"/>
          <w:u w:val="single"/>
          <w:lang w:val="en-US" w:eastAsia="zh-CN"/>
        </w:rPr>
        <w:t xml:space="preserve">             </w:t>
      </w:r>
      <w:r>
        <w:rPr>
          <w:rFonts w:hint="eastAsia" w:ascii="宋体" w:hAnsi="宋体" w:eastAsia="宋体" w:cs="宋体"/>
          <w:color w:val="auto"/>
          <w:kern w:val="0"/>
          <w:sz w:val="24"/>
          <w:highlight w:val="none"/>
          <w:lang w:val="en-US" w:eastAsia="zh-CN"/>
        </w:rPr>
        <w:t xml:space="preserve">                   姓名：</w:t>
      </w:r>
      <w:r>
        <w:rPr>
          <w:rFonts w:hint="eastAsia" w:ascii="宋体" w:hAnsi="宋体" w:eastAsia="宋体" w:cs="宋体"/>
          <w:color w:val="auto"/>
          <w:kern w:val="0"/>
          <w:sz w:val="24"/>
          <w:highlight w:val="none"/>
          <w:u w:val="single"/>
          <w:lang w:val="en-US" w:eastAsia="zh-CN"/>
        </w:rPr>
        <w:t xml:space="preserve">             </w:t>
      </w:r>
    </w:p>
    <w:p w14:paraId="269319AA">
      <w:pPr>
        <w:keepNext w:val="0"/>
        <w:keepLines w:val="0"/>
        <w:pageBreakBefore w:val="0"/>
        <w:widowControl/>
        <w:shd w:val="clear" w:color="auto" w:fill="auto"/>
        <w:kinsoku/>
        <w:wordWrap/>
        <w:overflowPunct/>
        <w:topLinePunct w:val="0"/>
        <w:bidi w:val="0"/>
        <w:adjustRightInd/>
        <w:snapToGrid/>
        <w:spacing w:line="360" w:lineRule="auto"/>
        <w:ind w:firstLine="480" w:firstLineChars="200"/>
        <w:textAlignment w:val="auto"/>
        <w:rPr>
          <w:rFonts w:hint="eastAsia" w:ascii="宋体" w:hAnsi="宋体" w:eastAsia="宋体" w:cs="宋体"/>
          <w:color w:val="auto"/>
          <w:kern w:val="0"/>
          <w:sz w:val="24"/>
          <w:highlight w:val="none"/>
          <w:lang w:val="en-US" w:eastAsia="zh-CN"/>
        </w:rPr>
      </w:pPr>
      <w:r>
        <w:rPr>
          <w:rFonts w:hint="eastAsia" w:ascii="宋体" w:hAnsi="宋体" w:eastAsia="宋体" w:cs="宋体"/>
          <w:color w:val="auto"/>
          <w:kern w:val="0"/>
          <w:sz w:val="24"/>
          <w:highlight w:val="none"/>
          <w:lang w:val="en-US" w:eastAsia="zh-CN"/>
        </w:rPr>
        <w:t>签字：</w:t>
      </w:r>
      <w:r>
        <w:rPr>
          <w:rFonts w:hint="eastAsia" w:ascii="宋体" w:hAnsi="宋体" w:eastAsia="宋体" w:cs="宋体"/>
          <w:color w:val="auto"/>
          <w:kern w:val="0"/>
          <w:sz w:val="24"/>
          <w:highlight w:val="none"/>
          <w:u w:val="single"/>
          <w:lang w:val="en-US" w:eastAsia="zh-CN"/>
        </w:rPr>
        <w:t xml:space="preserve">             </w:t>
      </w:r>
      <w:r>
        <w:rPr>
          <w:rFonts w:hint="eastAsia" w:ascii="宋体" w:hAnsi="宋体" w:eastAsia="宋体" w:cs="宋体"/>
          <w:color w:val="auto"/>
          <w:kern w:val="0"/>
          <w:sz w:val="24"/>
          <w:highlight w:val="none"/>
          <w:lang w:val="en-US" w:eastAsia="zh-CN"/>
        </w:rPr>
        <w:t xml:space="preserve">                   签字：</w:t>
      </w:r>
      <w:r>
        <w:rPr>
          <w:rFonts w:hint="eastAsia" w:ascii="宋体" w:hAnsi="宋体" w:eastAsia="宋体" w:cs="宋体"/>
          <w:color w:val="auto"/>
          <w:kern w:val="0"/>
          <w:sz w:val="24"/>
          <w:highlight w:val="none"/>
          <w:u w:val="single"/>
          <w:lang w:val="en-US" w:eastAsia="zh-CN"/>
        </w:rPr>
        <w:t xml:space="preserve">             </w:t>
      </w:r>
    </w:p>
    <w:p w14:paraId="29A51FB8">
      <w:pPr>
        <w:keepNext w:val="0"/>
        <w:keepLines w:val="0"/>
        <w:pageBreakBefore w:val="0"/>
        <w:widowControl/>
        <w:shd w:val="clear" w:color="auto" w:fill="auto"/>
        <w:kinsoku/>
        <w:wordWrap/>
        <w:overflowPunct/>
        <w:topLinePunct w:val="0"/>
        <w:bidi w:val="0"/>
        <w:adjustRightInd/>
        <w:snapToGrid/>
        <w:spacing w:line="360" w:lineRule="auto"/>
        <w:ind w:firstLine="480" w:firstLineChars="200"/>
        <w:textAlignment w:val="auto"/>
        <w:rPr>
          <w:rFonts w:hint="eastAsia" w:ascii="宋体" w:hAnsi="宋体" w:eastAsia="宋体" w:cs="宋体"/>
          <w:color w:val="auto"/>
          <w:kern w:val="0"/>
          <w:sz w:val="24"/>
          <w:highlight w:val="none"/>
          <w:lang w:val="en-US" w:eastAsia="zh-CN"/>
        </w:rPr>
      </w:pPr>
    </w:p>
    <w:p w14:paraId="2EAAF766">
      <w:pPr>
        <w:keepNext w:val="0"/>
        <w:keepLines w:val="0"/>
        <w:pageBreakBefore w:val="0"/>
        <w:widowControl/>
        <w:shd w:val="clear" w:color="auto" w:fill="auto"/>
        <w:kinsoku/>
        <w:wordWrap/>
        <w:overflowPunct/>
        <w:topLinePunct w:val="0"/>
        <w:bidi w:val="0"/>
        <w:adjustRightInd/>
        <w:snapToGrid/>
        <w:spacing w:line="360" w:lineRule="auto"/>
        <w:ind w:firstLine="480" w:firstLineChars="200"/>
        <w:textAlignment w:val="auto"/>
        <w:rPr>
          <w:rFonts w:hint="eastAsia" w:ascii="宋体" w:hAnsi="宋体" w:eastAsia="宋体" w:cs="宋体"/>
          <w:color w:val="auto"/>
          <w:kern w:val="0"/>
          <w:sz w:val="24"/>
          <w:highlight w:val="none"/>
          <w:lang w:val="en-US" w:eastAsia="zh-CN"/>
        </w:rPr>
      </w:pPr>
      <w:r>
        <w:rPr>
          <w:rFonts w:hint="eastAsia" w:ascii="宋体" w:hAnsi="宋体" w:eastAsia="宋体" w:cs="宋体"/>
          <w:color w:val="auto"/>
          <w:kern w:val="0"/>
          <w:sz w:val="24"/>
          <w:highlight w:val="none"/>
          <w:lang w:val="en-US" w:eastAsia="zh-CN"/>
        </w:rPr>
        <w:t xml:space="preserve">廉政监督联系人                        廉政监督联系人 </w:t>
      </w:r>
    </w:p>
    <w:p w14:paraId="5021E072">
      <w:pPr>
        <w:keepNext w:val="0"/>
        <w:keepLines w:val="0"/>
        <w:pageBreakBefore w:val="0"/>
        <w:widowControl/>
        <w:shd w:val="clear" w:color="auto" w:fill="auto"/>
        <w:kinsoku/>
        <w:wordWrap/>
        <w:overflowPunct/>
        <w:topLinePunct w:val="0"/>
        <w:bidi w:val="0"/>
        <w:adjustRightInd/>
        <w:snapToGrid/>
        <w:spacing w:line="360" w:lineRule="auto"/>
        <w:ind w:firstLine="480" w:firstLineChars="200"/>
        <w:textAlignment w:val="auto"/>
        <w:rPr>
          <w:rFonts w:hint="eastAsia" w:ascii="宋体" w:hAnsi="宋体" w:eastAsia="宋体" w:cs="宋体"/>
          <w:color w:val="auto"/>
          <w:kern w:val="0"/>
          <w:sz w:val="24"/>
          <w:highlight w:val="none"/>
          <w:lang w:val="en-US" w:eastAsia="zh-CN"/>
        </w:rPr>
      </w:pPr>
      <w:r>
        <w:rPr>
          <w:rFonts w:hint="eastAsia" w:ascii="宋体" w:hAnsi="宋体" w:eastAsia="宋体" w:cs="宋体"/>
          <w:color w:val="auto"/>
          <w:kern w:val="0"/>
          <w:sz w:val="24"/>
          <w:highlight w:val="none"/>
          <w:lang w:val="en-US" w:eastAsia="zh-CN"/>
        </w:rPr>
        <w:t>姓名：</w:t>
      </w:r>
      <w:r>
        <w:rPr>
          <w:rFonts w:hint="eastAsia" w:ascii="宋体" w:hAnsi="宋体" w:eastAsia="宋体" w:cs="宋体"/>
          <w:color w:val="auto"/>
          <w:kern w:val="0"/>
          <w:sz w:val="24"/>
          <w:highlight w:val="none"/>
          <w:u w:val="single"/>
          <w:lang w:val="en-US" w:eastAsia="zh-CN"/>
        </w:rPr>
        <w:t xml:space="preserve">             </w:t>
      </w:r>
      <w:r>
        <w:rPr>
          <w:rFonts w:hint="eastAsia" w:ascii="宋体" w:hAnsi="宋体" w:eastAsia="宋体" w:cs="宋体"/>
          <w:color w:val="auto"/>
          <w:kern w:val="0"/>
          <w:sz w:val="24"/>
          <w:highlight w:val="none"/>
          <w:lang w:val="en-US" w:eastAsia="zh-CN"/>
        </w:rPr>
        <w:t xml:space="preserve">                   姓名：</w:t>
      </w:r>
      <w:r>
        <w:rPr>
          <w:rFonts w:hint="eastAsia" w:ascii="宋体" w:hAnsi="宋体" w:eastAsia="宋体" w:cs="宋体"/>
          <w:color w:val="auto"/>
          <w:kern w:val="0"/>
          <w:sz w:val="24"/>
          <w:highlight w:val="none"/>
          <w:u w:val="single"/>
          <w:lang w:val="en-US" w:eastAsia="zh-CN"/>
        </w:rPr>
        <w:t xml:space="preserve">             </w:t>
      </w:r>
    </w:p>
    <w:p w14:paraId="3D5F0BF8">
      <w:pPr>
        <w:keepNext w:val="0"/>
        <w:keepLines w:val="0"/>
        <w:pageBreakBefore w:val="0"/>
        <w:widowControl/>
        <w:shd w:val="clear" w:color="auto" w:fill="auto"/>
        <w:kinsoku/>
        <w:wordWrap/>
        <w:overflowPunct/>
        <w:topLinePunct w:val="0"/>
        <w:bidi w:val="0"/>
        <w:adjustRightInd/>
        <w:snapToGrid/>
        <w:spacing w:line="360" w:lineRule="auto"/>
        <w:ind w:firstLine="480" w:firstLineChars="200"/>
        <w:textAlignment w:val="auto"/>
        <w:rPr>
          <w:rFonts w:hint="eastAsia" w:ascii="宋体" w:hAnsi="宋体" w:eastAsia="宋体" w:cs="宋体"/>
          <w:color w:val="auto"/>
          <w:kern w:val="0"/>
          <w:sz w:val="24"/>
          <w:highlight w:val="none"/>
          <w:lang w:val="en-US" w:eastAsia="zh-CN"/>
        </w:rPr>
      </w:pPr>
      <w:r>
        <w:rPr>
          <w:rFonts w:hint="eastAsia" w:ascii="宋体" w:hAnsi="宋体" w:eastAsia="宋体" w:cs="宋体"/>
          <w:color w:val="auto"/>
          <w:kern w:val="0"/>
          <w:sz w:val="24"/>
          <w:highlight w:val="none"/>
          <w:lang w:val="en-US" w:eastAsia="zh-CN"/>
        </w:rPr>
        <w:t>签字：</w:t>
      </w:r>
      <w:r>
        <w:rPr>
          <w:rFonts w:hint="eastAsia" w:ascii="宋体" w:hAnsi="宋体" w:eastAsia="宋体" w:cs="宋体"/>
          <w:color w:val="auto"/>
          <w:kern w:val="0"/>
          <w:sz w:val="24"/>
          <w:highlight w:val="none"/>
          <w:u w:val="single"/>
          <w:lang w:val="en-US" w:eastAsia="zh-CN"/>
        </w:rPr>
        <w:t xml:space="preserve">             </w:t>
      </w:r>
      <w:r>
        <w:rPr>
          <w:rFonts w:hint="eastAsia" w:ascii="宋体" w:hAnsi="宋体" w:eastAsia="宋体" w:cs="宋体"/>
          <w:color w:val="auto"/>
          <w:kern w:val="0"/>
          <w:sz w:val="24"/>
          <w:highlight w:val="none"/>
          <w:lang w:val="en-US" w:eastAsia="zh-CN"/>
        </w:rPr>
        <w:t xml:space="preserve">                   签字：</w:t>
      </w:r>
      <w:r>
        <w:rPr>
          <w:rFonts w:hint="eastAsia" w:ascii="宋体" w:hAnsi="宋体" w:eastAsia="宋体" w:cs="宋体"/>
          <w:color w:val="auto"/>
          <w:kern w:val="0"/>
          <w:sz w:val="24"/>
          <w:highlight w:val="none"/>
          <w:u w:val="single"/>
          <w:lang w:val="en-US" w:eastAsia="zh-CN"/>
        </w:rPr>
        <w:t xml:space="preserve">             </w:t>
      </w:r>
    </w:p>
    <w:p w14:paraId="6970D479">
      <w:pPr>
        <w:keepNext w:val="0"/>
        <w:keepLines w:val="0"/>
        <w:pageBreakBefore w:val="0"/>
        <w:widowControl/>
        <w:shd w:val="clear" w:color="auto" w:fill="auto"/>
        <w:kinsoku/>
        <w:wordWrap/>
        <w:overflowPunct/>
        <w:topLinePunct w:val="0"/>
        <w:bidi w:val="0"/>
        <w:adjustRightInd/>
        <w:snapToGrid/>
        <w:spacing w:line="360" w:lineRule="auto"/>
        <w:ind w:firstLine="480" w:firstLineChars="200"/>
        <w:textAlignment w:val="auto"/>
        <w:rPr>
          <w:rFonts w:hint="eastAsia" w:ascii="宋体" w:hAnsi="宋体" w:eastAsia="宋体" w:cs="宋体"/>
          <w:color w:val="auto"/>
          <w:kern w:val="0"/>
          <w:sz w:val="24"/>
          <w:highlight w:val="none"/>
          <w:lang w:val="en-US" w:eastAsia="zh-CN"/>
        </w:rPr>
      </w:pPr>
      <w:r>
        <w:rPr>
          <w:rFonts w:hint="eastAsia" w:ascii="宋体" w:hAnsi="宋体" w:eastAsia="宋体" w:cs="宋体"/>
          <w:color w:val="auto"/>
          <w:kern w:val="0"/>
          <w:sz w:val="24"/>
          <w:highlight w:val="none"/>
          <w:lang w:val="en-US" w:eastAsia="zh-CN"/>
        </w:rPr>
        <w:t>电话：</w:t>
      </w:r>
      <w:r>
        <w:rPr>
          <w:rFonts w:hint="eastAsia" w:ascii="宋体" w:hAnsi="宋体" w:eastAsia="宋体" w:cs="宋体"/>
          <w:color w:val="auto"/>
          <w:kern w:val="0"/>
          <w:sz w:val="24"/>
          <w:highlight w:val="none"/>
          <w:u w:val="single"/>
          <w:lang w:val="en-US" w:eastAsia="zh-CN"/>
        </w:rPr>
        <w:t xml:space="preserve">             </w:t>
      </w:r>
      <w:r>
        <w:rPr>
          <w:rFonts w:hint="eastAsia" w:ascii="宋体" w:hAnsi="宋体" w:eastAsia="宋体" w:cs="宋体"/>
          <w:color w:val="auto"/>
          <w:kern w:val="0"/>
          <w:sz w:val="24"/>
          <w:highlight w:val="none"/>
          <w:lang w:val="en-US" w:eastAsia="zh-CN"/>
        </w:rPr>
        <w:t xml:space="preserve">                   电话：</w:t>
      </w:r>
      <w:r>
        <w:rPr>
          <w:rFonts w:hint="eastAsia" w:ascii="宋体" w:hAnsi="宋体" w:eastAsia="宋体" w:cs="宋体"/>
          <w:color w:val="auto"/>
          <w:kern w:val="0"/>
          <w:sz w:val="24"/>
          <w:highlight w:val="none"/>
          <w:u w:val="single"/>
          <w:lang w:val="en-US" w:eastAsia="zh-CN"/>
        </w:rPr>
        <w:t xml:space="preserve">             </w:t>
      </w:r>
    </w:p>
    <w:p w14:paraId="0564FBE9">
      <w:pPr>
        <w:keepNext w:val="0"/>
        <w:keepLines w:val="0"/>
        <w:pageBreakBefore w:val="0"/>
        <w:widowControl/>
        <w:shd w:val="clear" w:color="auto" w:fill="auto"/>
        <w:kinsoku/>
        <w:wordWrap/>
        <w:overflowPunct/>
        <w:topLinePunct w:val="0"/>
        <w:bidi w:val="0"/>
        <w:adjustRightInd/>
        <w:snapToGrid/>
        <w:spacing w:line="360" w:lineRule="auto"/>
        <w:ind w:firstLine="480" w:firstLineChars="200"/>
        <w:textAlignment w:val="auto"/>
        <w:rPr>
          <w:rFonts w:hint="eastAsia" w:ascii="宋体" w:hAnsi="宋体" w:eastAsia="宋体" w:cs="宋体"/>
          <w:color w:val="auto"/>
          <w:kern w:val="0"/>
          <w:sz w:val="24"/>
          <w:highlight w:val="none"/>
          <w:lang w:val="en-US" w:eastAsia="zh-CN"/>
        </w:rPr>
      </w:pPr>
      <w:r>
        <w:rPr>
          <w:rFonts w:hint="eastAsia" w:ascii="宋体" w:hAnsi="宋体" w:eastAsia="宋体" w:cs="宋体"/>
          <w:color w:val="auto"/>
          <w:kern w:val="0"/>
          <w:sz w:val="24"/>
          <w:highlight w:val="none"/>
          <w:lang w:val="en-US" w:eastAsia="zh-CN"/>
        </w:rPr>
        <w:t>地址：</w:t>
      </w:r>
      <w:r>
        <w:rPr>
          <w:rFonts w:hint="eastAsia" w:ascii="宋体" w:hAnsi="宋体" w:eastAsia="宋体" w:cs="宋体"/>
          <w:color w:val="auto"/>
          <w:kern w:val="0"/>
          <w:sz w:val="24"/>
          <w:highlight w:val="none"/>
          <w:u w:val="single"/>
          <w:lang w:val="en-US" w:eastAsia="zh-CN"/>
        </w:rPr>
        <w:t xml:space="preserve">             </w:t>
      </w:r>
      <w:r>
        <w:rPr>
          <w:rFonts w:hint="eastAsia" w:ascii="宋体" w:hAnsi="宋体" w:eastAsia="宋体" w:cs="宋体"/>
          <w:color w:val="auto"/>
          <w:kern w:val="0"/>
          <w:sz w:val="24"/>
          <w:highlight w:val="none"/>
          <w:lang w:val="en-US" w:eastAsia="zh-CN"/>
        </w:rPr>
        <w:t xml:space="preserve">                   地址：</w:t>
      </w:r>
      <w:r>
        <w:rPr>
          <w:rFonts w:hint="eastAsia" w:ascii="宋体" w:hAnsi="宋体" w:eastAsia="宋体" w:cs="宋体"/>
          <w:color w:val="auto"/>
          <w:kern w:val="0"/>
          <w:sz w:val="24"/>
          <w:highlight w:val="none"/>
          <w:u w:val="single"/>
          <w:lang w:val="en-US" w:eastAsia="zh-CN"/>
        </w:rPr>
        <w:t xml:space="preserve">             </w:t>
      </w:r>
    </w:p>
    <w:p w14:paraId="3BDAA0A1">
      <w:pPr>
        <w:keepNext w:val="0"/>
        <w:keepLines w:val="0"/>
        <w:pageBreakBefore w:val="0"/>
        <w:widowControl/>
        <w:shd w:val="clear" w:color="auto" w:fill="auto"/>
        <w:kinsoku/>
        <w:wordWrap/>
        <w:overflowPunct/>
        <w:topLinePunct w:val="0"/>
        <w:bidi w:val="0"/>
        <w:adjustRightInd/>
        <w:snapToGrid/>
        <w:spacing w:line="360" w:lineRule="auto"/>
        <w:ind w:firstLine="480" w:firstLineChars="200"/>
        <w:textAlignment w:val="auto"/>
        <w:rPr>
          <w:rFonts w:hint="eastAsia" w:ascii="宋体" w:hAnsi="宋体" w:eastAsia="宋体" w:cs="宋体"/>
          <w:color w:val="auto"/>
          <w:kern w:val="0"/>
          <w:sz w:val="24"/>
          <w:highlight w:val="none"/>
          <w:lang w:val="en-US" w:eastAsia="zh-CN"/>
        </w:rPr>
      </w:pPr>
      <w:r>
        <w:rPr>
          <w:rFonts w:hint="eastAsia" w:ascii="宋体" w:hAnsi="宋体" w:eastAsia="宋体" w:cs="宋体"/>
          <w:color w:val="auto"/>
          <w:kern w:val="0"/>
          <w:sz w:val="24"/>
          <w:highlight w:val="none"/>
          <w:lang w:val="en-US" w:eastAsia="zh-CN"/>
        </w:rPr>
        <w:t>日期：</w:t>
      </w:r>
      <w:r>
        <w:rPr>
          <w:rFonts w:hint="eastAsia" w:ascii="宋体" w:hAnsi="宋体" w:eastAsia="宋体" w:cs="宋体"/>
          <w:color w:val="auto"/>
          <w:kern w:val="0"/>
          <w:sz w:val="24"/>
          <w:highlight w:val="none"/>
          <w:u w:val="single"/>
          <w:lang w:val="en-US" w:eastAsia="zh-CN"/>
        </w:rPr>
        <w:t xml:space="preserve">             </w:t>
      </w:r>
      <w:r>
        <w:rPr>
          <w:rFonts w:hint="eastAsia" w:ascii="宋体" w:hAnsi="宋体" w:eastAsia="宋体" w:cs="宋体"/>
          <w:color w:val="auto"/>
          <w:kern w:val="0"/>
          <w:sz w:val="24"/>
          <w:highlight w:val="none"/>
          <w:u w:val="none"/>
          <w:lang w:val="en-US" w:eastAsia="zh-CN"/>
        </w:rPr>
        <w:t xml:space="preserve">                   </w:t>
      </w:r>
      <w:r>
        <w:rPr>
          <w:rFonts w:hint="eastAsia" w:ascii="宋体" w:hAnsi="宋体" w:eastAsia="宋体" w:cs="宋体"/>
          <w:color w:val="auto"/>
          <w:kern w:val="0"/>
          <w:sz w:val="24"/>
          <w:highlight w:val="none"/>
          <w:lang w:val="en-US" w:eastAsia="zh-CN"/>
        </w:rPr>
        <w:t>日期：</w:t>
      </w:r>
      <w:r>
        <w:rPr>
          <w:rFonts w:hint="eastAsia" w:ascii="宋体" w:hAnsi="宋体" w:eastAsia="宋体" w:cs="宋体"/>
          <w:color w:val="auto"/>
          <w:kern w:val="0"/>
          <w:sz w:val="24"/>
          <w:highlight w:val="none"/>
          <w:u w:val="single"/>
          <w:lang w:val="en-US" w:eastAsia="zh-CN"/>
        </w:rPr>
        <w:t xml:space="preserve">             </w:t>
      </w:r>
    </w:p>
    <w:p w14:paraId="46FC50BF">
      <w:pPr>
        <w:rPr>
          <w:rFonts w:hint="default" w:ascii="宋体" w:hAnsi="宋体" w:eastAsia="宋体" w:cs="宋体"/>
          <w:b/>
          <w:bCs/>
          <w:spacing w:val="-7"/>
          <w:sz w:val="24"/>
          <w:szCs w:val="24"/>
          <w:highlight w:val="none"/>
          <w:lang w:val="en-US" w:eastAsia="zh-CN"/>
        </w:rPr>
      </w:pPr>
    </w:p>
    <w:p w14:paraId="17C4888E">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宋体" w:hAnsi="宋体" w:eastAsia="宋体" w:cs="宋体"/>
          <w:snapToGrid/>
          <w:color w:val="161616"/>
          <w:kern w:val="2"/>
          <w:sz w:val="24"/>
          <w:szCs w:val="24"/>
          <w:highlight w:val="none"/>
          <w:lang w:val="en-US" w:eastAsia="zh-CN"/>
        </w:rPr>
      </w:pPr>
    </w:p>
    <w:p w14:paraId="466E24C2">
      <w:pPr>
        <w:pageBreakBefore w:val="0"/>
        <w:shd w:val="clear" w:color="auto" w:fill="auto"/>
        <w:kinsoku/>
        <w:overflowPunct/>
        <w:topLinePunct w:val="0"/>
        <w:bidi w:val="0"/>
        <w:snapToGrid w:val="0"/>
        <w:spacing w:line="360" w:lineRule="auto"/>
        <w:ind w:left="360"/>
        <w:jc w:val="center"/>
        <w:rPr>
          <w:rFonts w:hint="eastAsia" w:ascii="宋体" w:hAnsi="宋体"/>
          <w:b/>
          <w:color w:val="auto"/>
          <w:sz w:val="28"/>
          <w:szCs w:val="28"/>
          <w:highlight w:val="none"/>
          <w:lang w:val="en-US" w:eastAsia="zh-CN"/>
        </w:rPr>
      </w:pPr>
      <w:r>
        <w:rPr>
          <w:rFonts w:hint="eastAsia" w:ascii="宋体" w:hAnsi="宋体"/>
          <w:b/>
          <w:color w:val="auto"/>
          <w:sz w:val="28"/>
          <w:szCs w:val="28"/>
          <w:highlight w:val="none"/>
          <w:lang w:val="en-US" w:eastAsia="zh-CN"/>
        </w:rPr>
        <w:t>具体以双方实际签订合同为准</w:t>
      </w:r>
    </w:p>
    <w:p w14:paraId="333DFC9B">
      <w:pPr>
        <w:pageBreakBefore w:val="0"/>
        <w:shd w:val="clear" w:color="auto" w:fill="auto"/>
        <w:kinsoku/>
        <w:overflowPunct/>
        <w:topLinePunct w:val="0"/>
        <w:bidi w:val="0"/>
        <w:snapToGrid w:val="0"/>
        <w:spacing w:line="360" w:lineRule="auto"/>
        <w:ind w:left="360"/>
        <w:jc w:val="center"/>
        <w:rPr>
          <w:rFonts w:hint="eastAsia" w:ascii="宋体" w:hAnsi="宋体"/>
          <w:b/>
          <w:color w:val="auto"/>
          <w:sz w:val="28"/>
          <w:szCs w:val="28"/>
          <w:highlight w:val="none"/>
          <w:lang w:val="en-US" w:eastAsia="zh-CN"/>
        </w:rPr>
      </w:pPr>
    </w:p>
    <w:p w14:paraId="0A1EAEC3">
      <w:pPr>
        <w:pageBreakBefore w:val="0"/>
        <w:shd w:val="clear" w:color="auto" w:fill="auto"/>
        <w:kinsoku/>
        <w:overflowPunct/>
        <w:topLinePunct w:val="0"/>
        <w:bidi w:val="0"/>
        <w:snapToGrid w:val="0"/>
        <w:spacing w:line="360" w:lineRule="auto"/>
        <w:ind w:left="360"/>
        <w:jc w:val="center"/>
        <w:rPr>
          <w:rFonts w:hint="eastAsia" w:ascii="宋体" w:hAnsi="宋体"/>
          <w:b/>
          <w:color w:val="auto"/>
          <w:sz w:val="28"/>
          <w:szCs w:val="28"/>
          <w:highlight w:val="none"/>
          <w:lang w:val="en-US" w:eastAsia="zh-CN"/>
        </w:rPr>
      </w:pPr>
    </w:p>
    <w:p w14:paraId="4B224836">
      <w:pPr>
        <w:pageBreakBefore w:val="0"/>
        <w:shd w:val="clear" w:color="auto" w:fill="auto"/>
        <w:kinsoku/>
        <w:overflowPunct/>
        <w:topLinePunct w:val="0"/>
        <w:bidi w:val="0"/>
        <w:snapToGrid w:val="0"/>
        <w:spacing w:line="360" w:lineRule="auto"/>
        <w:ind w:left="360"/>
        <w:jc w:val="center"/>
        <w:rPr>
          <w:rFonts w:ascii="宋体" w:hAnsi="宋体"/>
          <w:b/>
          <w:color w:val="auto"/>
          <w:sz w:val="24"/>
          <w:highlight w:val="none"/>
        </w:rPr>
      </w:pPr>
      <w:r>
        <w:rPr>
          <w:rFonts w:hint="eastAsia" w:ascii="宋体" w:hAnsi="宋体"/>
          <w:b/>
          <w:color w:val="auto"/>
          <w:sz w:val="28"/>
          <w:szCs w:val="28"/>
          <w:highlight w:val="none"/>
        </w:rPr>
        <w:br w:type="page"/>
      </w:r>
      <w:r>
        <w:rPr>
          <w:rFonts w:hint="eastAsia" w:ascii="宋体" w:hAnsi="宋体"/>
          <w:b/>
          <w:color w:val="auto"/>
          <w:sz w:val="24"/>
          <w:highlight w:val="none"/>
        </w:rPr>
        <w:t>下篇   通用部分</w:t>
      </w:r>
    </w:p>
    <w:p w14:paraId="783A403A">
      <w:pPr>
        <w:pageBreakBefore w:val="0"/>
        <w:shd w:val="clear" w:color="auto" w:fill="auto"/>
        <w:kinsoku/>
        <w:overflowPunct/>
        <w:topLinePunct w:val="0"/>
        <w:bidi w:val="0"/>
        <w:snapToGrid w:val="0"/>
        <w:spacing w:line="360" w:lineRule="auto"/>
        <w:jc w:val="center"/>
        <w:outlineLvl w:val="0"/>
        <w:rPr>
          <w:rFonts w:ascii="宋体" w:hAnsi="宋体"/>
          <w:b/>
          <w:color w:val="auto"/>
          <w:sz w:val="24"/>
          <w:highlight w:val="none"/>
        </w:rPr>
      </w:pPr>
      <w:r>
        <w:rPr>
          <w:rFonts w:hint="eastAsia" w:ascii="宋体" w:hAnsi="宋体"/>
          <w:b/>
          <w:color w:val="auto"/>
          <w:sz w:val="24"/>
          <w:highlight w:val="none"/>
        </w:rPr>
        <w:t>第一章  投标须知</w:t>
      </w:r>
    </w:p>
    <w:p w14:paraId="0971BC82">
      <w:pPr>
        <w:pageBreakBefore w:val="0"/>
        <w:shd w:val="clear" w:color="auto" w:fill="auto"/>
        <w:kinsoku/>
        <w:overflowPunct/>
        <w:topLinePunct w:val="0"/>
        <w:bidi w:val="0"/>
        <w:snapToGrid w:val="0"/>
        <w:spacing w:line="360" w:lineRule="auto"/>
        <w:jc w:val="center"/>
        <w:outlineLvl w:val="1"/>
        <w:rPr>
          <w:rFonts w:ascii="宋体" w:hAnsi="宋体"/>
          <w:b/>
          <w:color w:val="auto"/>
          <w:sz w:val="24"/>
          <w:highlight w:val="none"/>
        </w:rPr>
      </w:pPr>
      <w:r>
        <w:rPr>
          <w:rFonts w:hint="eastAsia" w:ascii="宋体" w:hAnsi="宋体"/>
          <w:b/>
          <w:color w:val="auto"/>
          <w:sz w:val="24"/>
          <w:highlight w:val="none"/>
        </w:rPr>
        <w:t>（一）总  则</w:t>
      </w:r>
    </w:p>
    <w:p w14:paraId="58B8FE09">
      <w:pPr>
        <w:pStyle w:val="12"/>
        <w:pageBreakBefore w:val="0"/>
        <w:shd w:val="clear" w:color="auto" w:fill="auto"/>
        <w:kinsoku/>
        <w:overflowPunct/>
        <w:topLinePunct w:val="0"/>
        <w:bidi w:val="0"/>
        <w:snapToGrid w:val="0"/>
        <w:spacing w:line="360" w:lineRule="auto"/>
        <w:ind w:firstLine="482" w:firstLineChars="200"/>
        <w:rPr>
          <w:rFonts w:hAnsi="宋体" w:eastAsia="宋体"/>
          <w:b/>
          <w:color w:val="auto"/>
          <w:sz w:val="24"/>
          <w:szCs w:val="24"/>
          <w:highlight w:val="none"/>
        </w:rPr>
      </w:pPr>
      <w:r>
        <w:rPr>
          <w:rFonts w:hint="eastAsia" w:hAnsi="宋体" w:eastAsia="宋体"/>
          <w:b/>
          <w:color w:val="auto"/>
          <w:sz w:val="24"/>
          <w:szCs w:val="24"/>
          <w:highlight w:val="none"/>
        </w:rPr>
        <w:t>1.合格的投标人</w:t>
      </w:r>
    </w:p>
    <w:p w14:paraId="03102F81">
      <w:pPr>
        <w:pageBreakBefore w:val="0"/>
        <w:shd w:val="clear" w:color="auto" w:fill="auto"/>
        <w:kinsoku/>
        <w:overflowPunct/>
        <w:topLinePunct w:val="0"/>
        <w:bidi w:val="0"/>
        <w:adjustRightInd w:val="0"/>
        <w:snapToGrid w:val="0"/>
        <w:spacing w:line="360" w:lineRule="auto"/>
        <w:ind w:firstLine="480" w:firstLineChars="200"/>
        <w:rPr>
          <w:rFonts w:ascii="宋体" w:hAnsi="宋体"/>
          <w:color w:val="auto"/>
          <w:sz w:val="24"/>
          <w:highlight w:val="none"/>
        </w:rPr>
      </w:pPr>
      <w:r>
        <w:rPr>
          <w:rFonts w:hint="eastAsia" w:ascii="宋体" w:hAnsi="宋体"/>
          <w:color w:val="auto"/>
          <w:sz w:val="24"/>
          <w:highlight w:val="none"/>
        </w:rPr>
        <w:t>1.1 投标人资质等级见招标公告。</w:t>
      </w:r>
    </w:p>
    <w:p w14:paraId="50A9E1CE">
      <w:pPr>
        <w:pageBreakBefore w:val="0"/>
        <w:shd w:val="clear" w:color="auto" w:fill="auto"/>
        <w:kinsoku/>
        <w:overflowPunct/>
        <w:topLinePunct w:val="0"/>
        <w:bidi w:val="0"/>
        <w:adjustRightInd w:val="0"/>
        <w:snapToGrid w:val="0"/>
        <w:spacing w:line="360" w:lineRule="auto"/>
        <w:ind w:firstLine="480" w:firstLineChars="200"/>
        <w:rPr>
          <w:rFonts w:ascii="宋体" w:hAnsi="宋体"/>
          <w:color w:val="auto"/>
          <w:sz w:val="24"/>
          <w:highlight w:val="none"/>
        </w:rPr>
      </w:pPr>
      <w:r>
        <w:rPr>
          <w:rFonts w:hint="eastAsia" w:ascii="宋体" w:hAnsi="宋体"/>
          <w:color w:val="auto"/>
          <w:sz w:val="24"/>
          <w:highlight w:val="none"/>
        </w:rPr>
        <w:t>1.2</w:t>
      </w:r>
      <w:r>
        <w:rPr>
          <w:rFonts w:hint="eastAsia" w:ascii="宋体" w:hAnsi="宋体"/>
          <w:b/>
          <w:bCs/>
          <w:color w:val="auto"/>
          <w:sz w:val="24"/>
          <w:highlight w:val="none"/>
        </w:rPr>
        <w:t>投标人不得存在下列情形之一：</w:t>
      </w:r>
    </w:p>
    <w:p w14:paraId="2EC63759">
      <w:pPr>
        <w:pageBreakBefore w:val="0"/>
        <w:shd w:val="clear" w:color="auto" w:fill="auto"/>
        <w:kinsoku/>
        <w:overflowPunct/>
        <w:topLinePunct w:val="0"/>
        <w:bidi w:val="0"/>
        <w:adjustRightInd w:val="0"/>
        <w:snapToGrid w:val="0"/>
        <w:spacing w:line="360" w:lineRule="auto"/>
        <w:ind w:firstLine="480" w:firstLineChars="200"/>
        <w:rPr>
          <w:rFonts w:hint="eastAsia" w:ascii="宋体" w:hAnsi="宋体" w:eastAsia="宋体" w:cs="Times New Roman"/>
          <w:color w:val="auto"/>
          <w:sz w:val="24"/>
          <w:highlight w:val="none"/>
        </w:rPr>
      </w:pPr>
      <w:r>
        <w:rPr>
          <w:rFonts w:hint="eastAsia" w:ascii="宋体" w:hAnsi="宋体" w:eastAsia="宋体" w:cs="Times New Roman"/>
          <w:color w:val="auto"/>
          <w:sz w:val="24"/>
          <w:highlight w:val="none"/>
        </w:rPr>
        <w:t>（1）为招标人不具有独立法人资格的附属机构（单位）；</w:t>
      </w:r>
    </w:p>
    <w:p w14:paraId="411BD591">
      <w:pPr>
        <w:pageBreakBefore w:val="0"/>
        <w:shd w:val="clear" w:color="auto" w:fill="auto"/>
        <w:kinsoku/>
        <w:overflowPunct/>
        <w:topLinePunct w:val="0"/>
        <w:bidi w:val="0"/>
        <w:adjustRightInd w:val="0"/>
        <w:snapToGrid w:val="0"/>
        <w:spacing w:line="360" w:lineRule="auto"/>
        <w:ind w:firstLine="480" w:firstLineChars="200"/>
        <w:rPr>
          <w:rFonts w:hint="eastAsia" w:ascii="宋体" w:hAnsi="宋体" w:eastAsia="宋体" w:cs="Times New Roman"/>
          <w:color w:val="auto"/>
          <w:sz w:val="24"/>
          <w:highlight w:val="none"/>
        </w:rPr>
      </w:pPr>
      <w:r>
        <w:rPr>
          <w:rFonts w:hint="eastAsia" w:ascii="宋体" w:hAnsi="宋体" w:eastAsia="宋体" w:cs="Times New Roman"/>
          <w:color w:val="auto"/>
          <w:sz w:val="24"/>
          <w:highlight w:val="none"/>
        </w:rPr>
        <w:t xml:space="preserve">（2）为本招标项目前期准备提供设计或咨询服务的； </w:t>
      </w:r>
    </w:p>
    <w:p w14:paraId="6C26E92F">
      <w:pPr>
        <w:pageBreakBefore w:val="0"/>
        <w:shd w:val="clear" w:color="auto" w:fill="auto"/>
        <w:kinsoku/>
        <w:overflowPunct/>
        <w:topLinePunct w:val="0"/>
        <w:bidi w:val="0"/>
        <w:adjustRightInd w:val="0"/>
        <w:snapToGrid w:val="0"/>
        <w:spacing w:line="360" w:lineRule="auto"/>
        <w:ind w:firstLine="480" w:firstLineChars="200"/>
        <w:rPr>
          <w:rFonts w:hint="eastAsia" w:ascii="宋体" w:hAnsi="宋体" w:eastAsia="宋体" w:cs="Times New Roman"/>
          <w:color w:val="auto"/>
          <w:sz w:val="24"/>
          <w:highlight w:val="none"/>
        </w:rPr>
      </w:pPr>
      <w:r>
        <w:rPr>
          <w:rFonts w:hint="eastAsia" w:ascii="宋体" w:hAnsi="宋体" w:eastAsia="宋体" w:cs="Times New Roman"/>
          <w:color w:val="auto"/>
          <w:sz w:val="24"/>
          <w:highlight w:val="none"/>
        </w:rPr>
        <w:t>（3）为本招标项目的监理人；</w:t>
      </w:r>
    </w:p>
    <w:p w14:paraId="6683ED5F">
      <w:pPr>
        <w:pageBreakBefore w:val="0"/>
        <w:shd w:val="clear" w:color="auto" w:fill="auto"/>
        <w:kinsoku/>
        <w:overflowPunct/>
        <w:topLinePunct w:val="0"/>
        <w:bidi w:val="0"/>
        <w:adjustRightInd w:val="0"/>
        <w:snapToGrid w:val="0"/>
        <w:spacing w:line="360" w:lineRule="auto"/>
        <w:ind w:firstLine="480" w:firstLineChars="200"/>
        <w:rPr>
          <w:rFonts w:hint="eastAsia" w:ascii="宋体" w:hAnsi="宋体" w:eastAsia="宋体" w:cs="Times New Roman"/>
          <w:color w:val="auto"/>
          <w:sz w:val="24"/>
          <w:highlight w:val="none"/>
        </w:rPr>
      </w:pPr>
      <w:r>
        <w:rPr>
          <w:rFonts w:hint="eastAsia" w:ascii="宋体" w:hAnsi="宋体" w:eastAsia="宋体" w:cs="Times New Roman"/>
          <w:color w:val="auto"/>
          <w:sz w:val="24"/>
          <w:highlight w:val="none"/>
        </w:rPr>
        <w:t xml:space="preserve">（4）为本招标项目的代建人； </w:t>
      </w:r>
    </w:p>
    <w:p w14:paraId="1928A82B">
      <w:pPr>
        <w:pageBreakBefore w:val="0"/>
        <w:shd w:val="clear" w:color="auto" w:fill="auto"/>
        <w:kinsoku/>
        <w:overflowPunct/>
        <w:topLinePunct w:val="0"/>
        <w:bidi w:val="0"/>
        <w:adjustRightInd w:val="0"/>
        <w:snapToGrid w:val="0"/>
        <w:spacing w:line="360" w:lineRule="auto"/>
        <w:ind w:firstLine="480" w:firstLineChars="200"/>
        <w:rPr>
          <w:rFonts w:hint="eastAsia" w:ascii="宋体" w:hAnsi="宋体" w:eastAsia="宋体" w:cs="Times New Roman"/>
          <w:color w:val="auto"/>
          <w:sz w:val="24"/>
          <w:highlight w:val="none"/>
        </w:rPr>
      </w:pPr>
      <w:r>
        <w:rPr>
          <w:rFonts w:hint="eastAsia" w:ascii="宋体" w:hAnsi="宋体" w:eastAsia="宋体" w:cs="Times New Roman"/>
          <w:color w:val="auto"/>
          <w:sz w:val="24"/>
          <w:highlight w:val="none"/>
        </w:rPr>
        <w:t xml:space="preserve">（5）为本招标项目提供招标代理服务的； </w:t>
      </w:r>
    </w:p>
    <w:p w14:paraId="1D49366F">
      <w:pPr>
        <w:pageBreakBefore w:val="0"/>
        <w:shd w:val="clear" w:color="auto" w:fill="auto"/>
        <w:kinsoku/>
        <w:overflowPunct/>
        <w:topLinePunct w:val="0"/>
        <w:bidi w:val="0"/>
        <w:adjustRightInd w:val="0"/>
        <w:snapToGrid w:val="0"/>
        <w:spacing w:line="360" w:lineRule="auto"/>
        <w:ind w:firstLine="480" w:firstLineChars="200"/>
        <w:rPr>
          <w:rFonts w:hint="eastAsia" w:ascii="宋体" w:hAnsi="宋体" w:eastAsia="宋体" w:cs="Times New Roman"/>
          <w:color w:val="auto"/>
          <w:sz w:val="24"/>
          <w:highlight w:val="none"/>
        </w:rPr>
      </w:pPr>
      <w:r>
        <w:rPr>
          <w:rFonts w:hint="eastAsia" w:ascii="宋体" w:hAnsi="宋体" w:eastAsia="宋体" w:cs="Times New Roman"/>
          <w:color w:val="auto"/>
          <w:sz w:val="24"/>
          <w:highlight w:val="none"/>
        </w:rPr>
        <w:t>（6）与本招标项目的监理人或代建人或招标代理机构同为一个法定代表人的；</w:t>
      </w:r>
    </w:p>
    <w:p w14:paraId="2565C5CC">
      <w:pPr>
        <w:pageBreakBefore w:val="0"/>
        <w:shd w:val="clear" w:color="auto" w:fill="auto"/>
        <w:kinsoku/>
        <w:overflowPunct/>
        <w:topLinePunct w:val="0"/>
        <w:bidi w:val="0"/>
        <w:adjustRightInd w:val="0"/>
        <w:snapToGrid w:val="0"/>
        <w:spacing w:line="360" w:lineRule="auto"/>
        <w:ind w:firstLine="480" w:firstLineChars="200"/>
        <w:rPr>
          <w:rFonts w:hint="eastAsia" w:ascii="宋体" w:hAnsi="宋体" w:eastAsia="宋体" w:cs="Times New Roman"/>
          <w:color w:val="auto"/>
          <w:sz w:val="24"/>
          <w:highlight w:val="none"/>
        </w:rPr>
      </w:pPr>
      <w:r>
        <w:rPr>
          <w:rFonts w:hint="eastAsia" w:ascii="宋体" w:hAnsi="宋体" w:eastAsia="宋体" w:cs="Times New Roman"/>
          <w:color w:val="auto"/>
          <w:sz w:val="24"/>
          <w:highlight w:val="none"/>
        </w:rPr>
        <w:t>（7）与本招标项目的监理人或代建人或招标代理机构存在控股或管理关系的；</w:t>
      </w:r>
    </w:p>
    <w:p w14:paraId="291F3607">
      <w:pPr>
        <w:pageBreakBefore w:val="0"/>
        <w:shd w:val="clear" w:color="auto" w:fill="auto"/>
        <w:kinsoku/>
        <w:overflowPunct/>
        <w:topLinePunct w:val="0"/>
        <w:bidi w:val="0"/>
        <w:adjustRightInd w:val="0"/>
        <w:snapToGrid w:val="0"/>
        <w:spacing w:line="360" w:lineRule="auto"/>
        <w:ind w:firstLine="480" w:firstLineChars="200"/>
        <w:rPr>
          <w:rFonts w:hint="eastAsia" w:ascii="宋体" w:hAnsi="宋体" w:eastAsia="宋体" w:cs="Times New Roman"/>
          <w:color w:val="auto"/>
          <w:sz w:val="24"/>
          <w:highlight w:val="none"/>
        </w:rPr>
      </w:pPr>
      <w:r>
        <w:rPr>
          <w:rFonts w:hint="eastAsia" w:ascii="宋体" w:hAnsi="宋体" w:eastAsia="宋体" w:cs="Times New Roman"/>
          <w:color w:val="auto"/>
          <w:sz w:val="24"/>
          <w:highlight w:val="none"/>
        </w:rPr>
        <w:t>（8）与本招标项目的监理人或代建人或招标代理机构相互任职或工作的；</w:t>
      </w:r>
    </w:p>
    <w:p w14:paraId="2683532C">
      <w:pPr>
        <w:pageBreakBefore w:val="0"/>
        <w:shd w:val="clear" w:color="auto" w:fill="auto"/>
        <w:kinsoku/>
        <w:overflowPunct/>
        <w:topLinePunct w:val="0"/>
        <w:bidi w:val="0"/>
        <w:adjustRightInd w:val="0"/>
        <w:snapToGrid w:val="0"/>
        <w:spacing w:line="360" w:lineRule="auto"/>
        <w:ind w:firstLine="480" w:firstLineChars="200"/>
        <w:rPr>
          <w:rFonts w:hint="eastAsia" w:ascii="宋体" w:hAnsi="宋体" w:eastAsia="宋体" w:cs="Times New Roman"/>
          <w:color w:val="auto"/>
          <w:sz w:val="24"/>
          <w:highlight w:val="none"/>
        </w:rPr>
      </w:pPr>
      <w:r>
        <w:rPr>
          <w:rFonts w:hint="eastAsia" w:ascii="宋体" w:hAnsi="宋体" w:eastAsia="宋体" w:cs="Times New Roman"/>
          <w:color w:val="auto"/>
          <w:sz w:val="24"/>
          <w:highlight w:val="none"/>
        </w:rPr>
        <w:t>（</w:t>
      </w:r>
      <w:r>
        <w:rPr>
          <w:rFonts w:hint="eastAsia" w:ascii="宋体" w:hAnsi="宋体" w:eastAsia="宋体" w:cs="Times New Roman"/>
          <w:color w:val="auto"/>
          <w:sz w:val="24"/>
          <w:highlight w:val="none"/>
          <w:lang w:val="en-US" w:eastAsia="zh-CN"/>
        </w:rPr>
        <w:t>9</w:t>
      </w:r>
      <w:r>
        <w:rPr>
          <w:rFonts w:hint="eastAsia" w:ascii="宋体" w:hAnsi="宋体" w:eastAsia="宋体" w:cs="Times New Roman"/>
          <w:color w:val="auto"/>
          <w:sz w:val="24"/>
          <w:highlight w:val="none"/>
        </w:rPr>
        <w:t>）被责令停业的；被暂停或取消投标资格的；财产被接管或冻结的；</w:t>
      </w:r>
    </w:p>
    <w:p w14:paraId="2DF15741">
      <w:pPr>
        <w:pageBreakBefore w:val="0"/>
        <w:shd w:val="clear" w:color="auto" w:fill="auto"/>
        <w:kinsoku/>
        <w:overflowPunct/>
        <w:topLinePunct w:val="0"/>
        <w:bidi w:val="0"/>
        <w:adjustRightInd w:val="0"/>
        <w:snapToGrid w:val="0"/>
        <w:spacing w:line="360" w:lineRule="auto"/>
        <w:ind w:firstLine="480" w:firstLineChars="200"/>
        <w:rPr>
          <w:rFonts w:hint="eastAsia" w:ascii="宋体" w:hAnsi="宋体" w:eastAsia="宋体" w:cs="Times New Roman"/>
          <w:color w:val="auto"/>
          <w:sz w:val="24"/>
          <w:highlight w:val="none"/>
        </w:rPr>
      </w:pPr>
      <w:r>
        <w:rPr>
          <w:rFonts w:hint="eastAsia" w:ascii="宋体" w:hAnsi="宋体" w:eastAsia="宋体" w:cs="Times New Roman"/>
          <w:color w:val="auto"/>
          <w:sz w:val="24"/>
          <w:highlight w:val="none"/>
          <w:lang w:eastAsia="zh-CN"/>
        </w:rPr>
        <w:t>（</w:t>
      </w:r>
      <w:r>
        <w:rPr>
          <w:rFonts w:hint="eastAsia" w:ascii="宋体" w:hAnsi="宋体" w:eastAsia="宋体" w:cs="Times New Roman"/>
          <w:color w:val="auto"/>
          <w:sz w:val="24"/>
          <w:highlight w:val="none"/>
          <w:lang w:val="en-US" w:eastAsia="zh-CN"/>
        </w:rPr>
        <w:t>10</w:t>
      </w:r>
      <w:r>
        <w:rPr>
          <w:rFonts w:hint="eastAsia" w:ascii="宋体" w:hAnsi="宋体" w:eastAsia="宋体" w:cs="Times New Roman"/>
          <w:color w:val="auto"/>
          <w:sz w:val="24"/>
          <w:highlight w:val="none"/>
          <w:lang w:eastAsia="zh-CN"/>
        </w:rPr>
        <w:t>）</w:t>
      </w:r>
      <w:r>
        <w:rPr>
          <w:rFonts w:hint="eastAsia" w:ascii="宋体" w:hAnsi="宋体" w:eastAsia="宋体" w:cs="Times New Roman"/>
          <w:color w:val="auto"/>
          <w:sz w:val="24"/>
          <w:highlight w:val="none"/>
        </w:rPr>
        <w:t>如本项目为重新招标，在之前投标中放弃中标资格的。</w:t>
      </w:r>
    </w:p>
    <w:p w14:paraId="1F87849C">
      <w:pPr>
        <w:pageBreakBefore w:val="0"/>
        <w:shd w:val="clear" w:color="auto" w:fill="auto"/>
        <w:kinsoku/>
        <w:overflowPunct/>
        <w:topLinePunct w:val="0"/>
        <w:bidi w:val="0"/>
        <w:adjustRightInd w:val="0"/>
        <w:snapToGrid w:val="0"/>
        <w:spacing w:line="360" w:lineRule="auto"/>
        <w:ind w:firstLine="480" w:firstLineChars="200"/>
        <w:rPr>
          <w:rFonts w:hint="eastAsia" w:ascii="宋体" w:hAnsi="宋体" w:eastAsia="宋体" w:cs="Times New Roman"/>
          <w:color w:val="auto"/>
          <w:sz w:val="24"/>
          <w:highlight w:val="none"/>
        </w:rPr>
      </w:pPr>
      <w:r>
        <w:rPr>
          <w:rFonts w:hint="eastAsia" w:ascii="宋体" w:hAnsi="宋体" w:eastAsia="宋体" w:cs="Times New Roman"/>
          <w:color w:val="auto"/>
          <w:sz w:val="24"/>
          <w:highlight w:val="none"/>
        </w:rPr>
        <w:t>1.3 单位负责人为同一人或者存在控股、管理关系的不同单位，不得同时参加本招标项目同一标段的投标。</w:t>
      </w:r>
    </w:p>
    <w:p w14:paraId="6D35DD1D">
      <w:pPr>
        <w:pageBreakBefore w:val="0"/>
        <w:shd w:val="clear" w:color="auto" w:fill="auto"/>
        <w:kinsoku/>
        <w:overflowPunct/>
        <w:topLinePunct w:val="0"/>
        <w:bidi w:val="0"/>
        <w:adjustRightInd w:val="0"/>
        <w:snapToGrid w:val="0"/>
        <w:spacing w:line="360" w:lineRule="auto"/>
        <w:ind w:firstLine="480" w:firstLineChars="200"/>
        <w:rPr>
          <w:rFonts w:hint="eastAsia" w:ascii="宋体" w:hAnsi="宋体" w:eastAsia="宋体" w:cs="Times New Roman"/>
          <w:color w:val="auto"/>
          <w:sz w:val="24"/>
          <w:highlight w:val="none"/>
        </w:rPr>
      </w:pPr>
      <w:r>
        <w:rPr>
          <w:rFonts w:hint="eastAsia" w:ascii="宋体" w:hAnsi="宋体" w:eastAsia="宋体" w:cs="Times New Roman"/>
          <w:color w:val="auto"/>
          <w:sz w:val="24"/>
          <w:highlight w:val="none"/>
        </w:rPr>
        <w:t>1.4本项目采用评标办法中所述的方法确定合格投标人。</w:t>
      </w:r>
    </w:p>
    <w:p w14:paraId="417C4ABD">
      <w:pPr>
        <w:pStyle w:val="12"/>
        <w:pageBreakBefore w:val="0"/>
        <w:shd w:val="clear" w:color="auto" w:fill="auto"/>
        <w:kinsoku/>
        <w:overflowPunct/>
        <w:topLinePunct w:val="0"/>
        <w:bidi w:val="0"/>
        <w:snapToGrid w:val="0"/>
        <w:spacing w:line="360" w:lineRule="auto"/>
        <w:ind w:firstLine="482" w:firstLineChars="200"/>
        <w:rPr>
          <w:rFonts w:hAnsi="宋体" w:eastAsia="宋体"/>
          <w:b/>
          <w:color w:val="auto"/>
          <w:sz w:val="24"/>
          <w:szCs w:val="24"/>
          <w:highlight w:val="none"/>
        </w:rPr>
      </w:pPr>
      <w:r>
        <w:rPr>
          <w:rFonts w:hint="eastAsia" w:hAnsi="宋体" w:eastAsia="宋体"/>
          <w:b/>
          <w:color w:val="auto"/>
          <w:sz w:val="24"/>
          <w:szCs w:val="24"/>
          <w:highlight w:val="none"/>
        </w:rPr>
        <w:t>2.踏勘现场</w:t>
      </w:r>
    </w:p>
    <w:p w14:paraId="195A3121">
      <w:pPr>
        <w:pageBreakBefore w:val="0"/>
        <w:shd w:val="clear" w:color="auto" w:fill="auto"/>
        <w:kinsoku/>
        <w:overflowPunct/>
        <w:topLinePunct w:val="0"/>
        <w:bidi w:val="0"/>
        <w:adjustRightInd w:val="0"/>
        <w:snapToGrid w:val="0"/>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投标人应按照招标文件所述，自行对工程现场及周围环境进行踏勘现场以获得有关编制投标文件和签署合同所涉及现场的资料。踏勘现场所发生的自身费用由投标人自己承担。经招标人允许，投标人可为踏勘目的进入招标人的项目现场，但投标人不得因此使招标人承担有关的责任和蒙受损失。投标人应承担踏勘现场的责任和风险。</w:t>
      </w:r>
    </w:p>
    <w:p w14:paraId="1B0CF6DF">
      <w:pPr>
        <w:pStyle w:val="12"/>
        <w:pageBreakBefore w:val="0"/>
        <w:shd w:val="clear" w:color="auto" w:fill="auto"/>
        <w:kinsoku/>
        <w:overflowPunct/>
        <w:topLinePunct w:val="0"/>
        <w:bidi w:val="0"/>
        <w:snapToGrid w:val="0"/>
        <w:spacing w:line="360" w:lineRule="auto"/>
        <w:ind w:firstLine="482" w:firstLineChars="200"/>
        <w:rPr>
          <w:rFonts w:hAnsi="宋体" w:eastAsia="宋体"/>
          <w:b/>
          <w:bCs/>
          <w:color w:val="auto"/>
          <w:sz w:val="24"/>
          <w:szCs w:val="24"/>
          <w:highlight w:val="none"/>
        </w:rPr>
      </w:pPr>
      <w:r>
        <w:rPr>
          <w:rFonts w:hint="eastAsia" w:hAnsi="宋体" w:eastAsia="宋体"/>
          <w:b/>
          <w:bCs/>
          <w:color w:val="auto"/>
          <w:sz w:val="24"/>
          <w:szCs w:val="24"/>
          <w:highlight w:val="none"/>
        </w:rPr>
        <w:t>3.招标资料</w:t>
      </w:r>
    </w:p>
    <w:p w14:paraId="5F208605">
      <w:pPr>
        <w:pStyle w:val="12"/>
        <w:pageBreakBefore w:val="0"/>
        <w:shd w:val="clear" w:color="auto" w:fill="auto"/>
        <w:kinsoku/>
        <w:overflowPunct/>
        <w:topLinePunct w:val="0"/>
        <w:bidi w:val="0"/>
        <w:snapToGrid w:val="0"/>
        <w:spacing w:line="360" w:lineRule="auto"/>
        <w:ind w:firstLine="480" w:firstLineChars="200"/>
        <w:rPr>
          <w:rFonts w:hAnsi="宋体" w:eastAsia="宋体"/>
          <w:color w:val="auto"/>
          <w:sz w:val="24"/>
          <w:szCs w:val="24"/>
          <w:highlight w:val="none"/>
        </w:rPr>
      </w:pPr>
      <w:r>
        <w:rPr>
          <w:rFonts w:hint="eastAsia" w:hAnsi="宋体" w:eastAsia="宋体"/>
          <w:color w:val="auto"/>
          <w:sz w:val="24"/>
          <w:szCs w:val="24"/>
          <w:highlight w:val="none"/>
        </w:rPr>
        <w:t>招标人向投标人提供的所有数据和资料</w:t>
      </w:r>
      <w:r>
        <w:rPr>
          <w:rFonts w:hint="eastAsia" w:hAnsi="宋体" w:eastAsia="宋体"/>
          <w:b/>
          <w:color w:val="auto"/>
          <w:sz w:val="24"/>
          <w:szCs w:val="24"/>
          <w:highlight w:val="none"/>
        </w:rPr>
        <w:t>，</w:t>
      </w:r>
      <w:r>
        <w:rPr>
          <w:rFonts w:hint="eastAsia" w:hAnsi="宋体" w:eastAsia="宋体"/>
          <w:color w:val="auto"/>
          <w:sz w:val="24"/>
          <w:szCs w:val="24"/>
          <w:highlight w:val="none"/>
        </w:rPr>
        <w:t>是招标人现有的能被投标人利用的资料，招标人对投标人自行做出的任何推论、理解和结论均不负责任。</w:t>
      </w:r>
    </w:p>
    <w:p w14:paraId="010BD1C7">
      <w:pPr>
        <w:pStyle w:val="12"/>
        <w:pageBreakBefore w:val="0"/>
        <w:shd w:val="clear" w:color="auto" w:fill="auto"/>
        <w:kinsoku/>
        <w:overflowPunct/>
        <w:topLinePunct w:val="0"/>
        <w:bidi w:val="0"/>
        <w:snapToGrid w:val="0"/>
        <w:spacing w:line="360" w:lineRule="auto"/>
        <w:ind w:firstLine="482" w:firstLineChars="200"/>
        <w:rPr>
          <w:rFonts w:hAnsi="宋体" w:eastAsia="宋体"/>
          <w:b/>
          <w:color w:val="auto"/>
          <w:sz w:val="24"/>
          <w:szCs w:val="24"/>
          <w:highlight w:val="none"/>
        </w:rPr>
      </w:pPr>
      <w:r>
        <w:rPr>
          <w:rFonts w:hint="eastAsia" w:hAnsi="宋体" w:eastAsia="宋体"/>
          <w:b/>
          <w:color w:val="auto"/>
          <w:sz w:val="24"/>
          <w:szCs w:val="24"/>
          <w:highlight w:val="none"/>
        </w:rPr>
        <w:t>4.投标费用</w:t>
      </w:r>
    </w:p>
    <w:p w14:paraId="59962600">
      <w:pPr>
        <w:pStyle w:val="12"/>
        <w:pageBreakBefore w:val="0"/>
        <w:shd w:val="clear" w:color="auto" w:fill="auto"/>
        <w:kinsoku/>
        <w:overflowPunct/>
        <w:topLinePunct w:val="0"/>
        <w:bidi w:val="0"/>
        <w:snapToGrid w:val="0"/>
        <w:spacing w:line="360" w:lineRule="auto"/>
        <w:ind w:firstLine="480" w:firstLineChars="200"/>
        <w:rPr>
          <w:rFonts w:hAnsi="宋体" w:eastAsia="宋体"/>
          <w:color w:val="auto"/>
          <w:sz w:val="24"/>
          <w:szCs w:val="24"/>
          <w:highlight w:val="none"/>
        </w:rPr>
      </w:pPr>
      <w:r>
        <w:rPr>
          <w:rFonts w:hint="eastAsia" w:hAnsi="宋体" w:eastAsia="宋体"/>
          <w:color w:val="auto"/>
          <w:sz w:val="24"/>
          <w:szCs w:val="24"/>
          <w:highlight w:val="none"/>
        </w:rPr>
        <w:t>投标人应承担其编制投标文件与递交投标文件等投标过程中所涉及的一切费用，不论投标结果如何，招标人将不予承担。</w:t>
      </w:r>
      <w:bookmarkStart w:id="19" w:name="_Toc208106831"/>
    </w:p>
    <w:p w14:paraId="2FB8BC70">
      <w:pPr>
        <w:pStyle w:val="12"/>
        <w:pageBreakBefore w:val="0"/>
        <w:shd w:val="clear" w:color="auto" w:fill="auto"/>
        <w:kinsoku/>
        <w:overflowPunct/>
        <w:topLinePunct w:val="0"/>
        <w:bidi w:val="0"/>
        <w:snapToGrid w:val="0"/>
        <w:spacing w:line="360" w:lineRule="auto"/>
        <w:ind w:firstLine="482" w:firstLineChars="200"/>
        <w:jc w:val="center"/>
        <w:rPr>
          <w:rFonts w:hint="eastAsia" w:hAnsi="宋体" w:eastAsia="宋体"/>
          <w:b/>
          <w:color w:val="auto"/>
          <w:sz w:val="24"/>
          <w:szCs w:val="24"/>
          <w:highlight w:val="none"/>
        </w:rPr>
      </w:pPr>
    </w:p>
    <w:p w14:paraId="28BFEFE1">
      <w:pPr>
        <w:pStyle w:val="12"/>
        <w:pageBreakBefore w:val="0"/>
        <w:shd w:val="clear" w:color="auto" w:fill="auto"/>
        <w:kinsoku/>
        <w:overflowPunct/>
        <w:topLinePunct w:val="0"/>
        <w:bidi w:val="0"/>
        <w:snapToGrid w:val="0"/>
        <w:spacing w:line="360" w:lineRule="auto"/>
        <w:ind w:firstLine="482" w:firstLineChars="200"/>
        <w:jc w:val="center"/>
        <w:rPr>
          <w:rFonts w:hAnsi="宋体" w:eastAsia="宋体"/>
          <w:b/>
          <w:color w:val="auto"/>
          <w:sz w:val="24"/>
          <w:szCs w:val="24"/>
          <w:highlight w:val="none"/>
        </w:rPr>
      </w:pPr>
      <w:r>
        <w:rPr>
          <w:rFonts w:hint="eastAsia" w:hAnsi="宋体" w:eastAsia="宋体"/>
          <w:b/>
          <w:color w:val="auto"/>
          <w:sz w:val="24"/>
          <w:szCs w:val="24"/>
          <w:highlight w:val="none"/>
        </w:rPr>
        <w:t>（二） 招标文件</w:t>
      </w:r>
      <w:bookmarkEnd w:id="19"/>
    </w:p>
    <w:p w14:paraId="13343F41">
      <w:pPr>
        <w:pStyle w:val="12"/>
        <w:pageBreakBefore w:val="0"/>
        <w:shd w:val="clear" w:color="auto" w:fill="auto"/>
        <w:kinsoku/>
        <w:overflowPunct/>
        <w:topLinePunct w:val="0"/>
        <w:bidi w:val="0"/>
        <w:snapToGrid w:val="0"/>
        <w:spacing w:line="360" w:lineRule="auto"/>
        <w:ind w:firstLine="482" w:firstLineChars="200"/>
        <w:rPr>
          <w:rFonts w:hAnsi="宋体" w:eastAsia="宋体"/>
          <w:b/>
          <w:color w:val="auto"/>
          <w:sz w:val="24"/>
          <w:szCs w:val="24"/>
          <w:highlight w:val="none"/>
        </w:rPr>
      </w:pPr>
      <w:r>
        <w:rPr>
          <w:rFonts w:hint="eastAsia" w:hAnsi="宋体" w:eastAsia="宋体"/>
          <w:b/>
          <w:color w:val="auto"/>
          <w:sz w:val="24"/>
          <w:szCs w:val="24"/>
          <w:highlight w:val="none"/>
        </w:rPr>
        <w:t>5.招标文件的组成</w:t>
      </w:r>
    </w:p>
    <w:p w14:paraId="584C40DA">
      <w:pPr>
        <w:pageBreakBefore w:val="0"/>
        <w:shd w:val="clear" w:color="auto" w:fill="auto"/>
        <w:kinsoku/>
        <w:overflowPunct/>
        <w:topLinePunct w:val="0"/>
        <w:bidi w:val="0"/>
        <w:adjustRightInd w:val="0"/>
        <w:snapToGrid w:val="0"/>
        <w:spacing w:line="360" w:lineRule="auto"/>
        <w:ind w:firstLine="480" w:firstLineChars="200"/>
        <w:rPr>
          <w:rFonts w:hint="eastAsia" w:ascii="宋体" w:hAnsi="宋体" w:eastAsia="宋体" w:cs="Times New Roman"/>
          <w:color w:val="auto"/>
          <w:sz w:val="24"/>
          <w:highlight w:val="none"/>
        </w:rPr>
      </w:pPr>
      <w:r>
        <w:rPr>
          <w:rFonts w:hint="eastAsia" w:ascii="宋体" w:hAnsi="宋体" w:eastAsia="宋体" w:cs="Times New Roman"/>
          <w:color w:val="auto"/>
          <w:sz w:val="24"/>
          <w:highlight w:val="none"/>
        </w:rPr>
        <w:t>5.1招标文件包括下列内容：</w:t>
      </w:r>
    </w:p>
    <w:p w14:paraId="17232B3A">
      <w:pPr>
        <w:pageBreakBefore w:val="0"/>
        <w:shd w:val="clear" w:color="auto" w:fill="auto"/>
        <w:kinsoku/>
        <w:overflowPunct/>
        <w:topLinePunct w:val="0"/>
        <w:bidi w:val="0"/>
        <w:adjustRightInd w:val="0"/>
        <w:snapToGrid w:val="0"/>
        <w:spacing w:line="360" w:lineRule="auto"/>
        <w:ind w:firstLine="480" w:firstLineChars="200"/>
        <w:rPr>
          <w:rFonts w:hint="eastAsia" w:ascii="宋体" w:hAnsi="宋体" w:eastAsia="宋体" w:cs="Times New Roman"/>
          <w:color w:val="auto"/>
          <w:sz w:val="24"/>
          <w:highlight w:val="none"/>
        </w:rPr>
      </w:pPr>
      <w:r>
        <w:rPr>
          <w:rFonts w:hint="eastAsia" w:ascii="宋体" w:hAnsi="宋体" w:eastAsia="宋体" w:cs="Times New Roman"/>
          <w:color w:val="auto"/>
          <w:sz w:val="24"/>
          <w:highlight w:val="none"/>
        </w:rPr>
        <w:t>5.1.1本招标文件的全部内容，包括工程量清单和图纸；</w:t>
      </w:r>
    </w:p>
    <w:p w14:paraId="5F2775E0">
      <w:pPr>
        <w:pageBreakBefore w:val="0"/>
        <w:shd w:val="clear" w:color="auto" w:fill="auto"/>
        <w:kinsoku/>
        <w:overflowPunct/>
        <w:topLinePunct w:val="0"/>
        <w:bidi w:val="0"/>
        <w:adjustRightInd w:val="0"/>
        <w:snapToGrid w:val="0"/>
        <w:spacing w:line="360" w:lineRule="auto"/>
        <w:ind w:firstLine="480" w:firstLineChars="200"/>
        <w:rPr>
          <w:rFonts w:hint="eastAsia" w:ascii="宋体" w:hAnsi="宋体" w:eastAsia="宋体" w:cs="Times New Roman"/>
          <w:color w:val="auto"/>
          <w:sz w:val="24"/>
          <w:highlight w:val="none"/>
        </w:rPr>
      </w:pPr>
      <w:r>
        <w:rPr>
          <w:rFonts w:hint="eastAsia" w:ascii="宋体" w:hAnsi="宋体" w:eastAsia="宋体" w:cs="Times New Roman"/>
          <w:color w:val="auto"/>
          <w:sz w:val="24"/>
          <w:highlight w:val="none"/>
        </w:rPr>
        <w:t>5.1.2本工程所有发出的答疑文件及书面通知。</w:t>
      </w:r>
    </w:p>
    <w:p w14:paraId="73ABAD15">
      <w:pPr>
        <w:pageBreakBefore w:val="0"/>
        <w:shd w:val="clear" w:color="auto" w:fill="auto"/>
        <w:kinsoku/>
        <w:overflowPunct/>
        <w:topLinePunct w:val="0"/>
        <w:bidi w:val="0"/>
        <w:adjustRightInd w:val="0"/>
        <w:snapToGrid w:val="0"/>
        <w:spacing w:line="360" w:lineRule="auto"/>
        <w:ind w:firstLine="480" w:firstLineChars="200"/>
        <w:rPr>
          <w:rFonts w:hint="eastAsia" w:ascii="宋体" w:hAnsi="宋体" w:eastAsia="宋体" w:cs="Times New Roman"/>
          <w:color w:val="auto"/>
          <w:sz w:val="24"/>
          <w:highlight w:val="none"/>
        </w:rPr>
      </w:pPr>
      <w:r>
        <w:rPr>
          <w:rFonts w:hint="eastAsia" w:ascii="宋体" w:hAnsi="宋体" w:eastAsia="宋体" w:cs="Times New Roman"/>
          <w:color w:val="auto"/>
          <w:sz w:val="24"/>
          <w:highlight w:val="none"/>
        </w:rPr>
        <w:t>5.2 投标人获取招标文件后，应仔细检查招标文件的所有内容，如有残缺等问题应在3日内向招标人提出，否则，由此引起的后果由投标人自己承担。投标人同时应认真审阅招标文件中所有的事项、格式、条款和规范要求等，若投标人的投标文件没有按招标文件要求提交全部资料及自己理解产生的误差，或投标文件没有对招标文件做出实质性响应，其风险由投标人自行承担，并根据有关条款规定，该投标有可能被拒绝。</w:t>
      </w:r>
    </w:p>
    <w:p w14:paraId="2302527E">
      <w:pPr>
        <w:pStyle w:val="12"/>
        <w:pageBreakBefore w:val="0"/>
        <w:shd w:val="clear" w:color="auto" w:fill="auto"/>
        <w:kinsoku/>
        <w:overflowPunct/>
        <w:topLinePunct w:val="0"/>
        <w:bidi w:val="0"/>
        <w:snapToGrid w:val="0"/>
        <w:spacing w:line="360" w:lineRule="auto"/>
        <w:ind w:firstLine="482" w:firstLineChars="200"/>
        <w:rPr>
          <w:rFonts w:hAnsi="宋体" w:eastAsia="宋体"/>
          <w:b/>
          <w:color w:val="auto"/>
          <w:sz w:val="24"/>
          <w:szCs w:val="24"/>
          <w:highlight w:val="none"/>
        </w:rPr>
      </w:pPr>
      <w:r>
        <w:rPr>
          <w:rFonts w:hint="eastAsia" w:hAnsi="宋体" w:eastAsia="宋体"/>
          <w:b/>
          <w:color w:val="auto"/>
          <w:sz w:val="24"/>
          <w:szCs w:val="24"/>
          <w:highlight w:val="none"/>
        </w:rPr>
        <w:t>6.招标文件的澄清</w:t>
      </w:r>
    </w:p>
    <w:p w14:paraId="6BB1E223">
      <w:pPr>
        <w:pageBreakBefore w:val="0"/>
        <w:shd w:val="clear" w:color="auto" w:fill="auto"/>
        <w:kinsoku/>
        <w:overflowPunct/>
        <w:topLinePunct w:val="0"/>
        <w:bidi w:val="0"/>
        <w:adjustRightInd w:val="0"/>
        <w:snapToGrid w:val="0"/>
        <w:spacing w:line="360" w:lineRule="auto"/>
        <w:ind w:firstLine="480" w:firstLineChars="200"/>
        <w:rPr>
          <w:rFonts w:hint="eastAsia" w:ascii="宋体" w:hAnsi="宋体" w:eastAsia="宋体" w:cs="Times New Roman"/>
          <w:color w:val="auto"/>
          <w:sz w:val="24"/>
          <w:highlight w:val="none"/>
        </w:rPr>
      </w:pPr>
      <w:r>
        <w:rPr>
          <w:rFonts w:hint="eastAsia" w:ascii="宋体" w:hAnsi="宋体" w:eastAsia="宋体" w:cs="Times New Roman"/>
          <w:color w:val="auto"/>
          <w:sz w:val="24"/>
          <w:highlight w:val="none"/>
        </w:rPr>
        <w:t>投标人若对招标文件有任何疑问，应在投标截止时间前十日以加盖公章的书面形式向招标人提出澄清要求。招标文件的澄清将以加盖公章的书面形式回复但不指明澄清问题的来源。</w:t>
      </w:r>
    </w:p>
    <w:p w14:paraId="7A223B7B">
      <w:pPr>
        <w:pStyle w:val="12"/>
        <w:pageBreakBefore w:val="0"/>
        <w:shd w:val="clear" w:color="auto" w:fill="auto"/>
        <w:kinsoku/>
        <w:overflowPunct/>
        <w:topLinePunct w:val="0"/>
        <w:bidi w:val="0"/>
        <w:snapToGrid w:val="0"/>
        <w:spacing w:line="360" w:lineRule="auto"/>
        <w:ind w:firstLine="482" w:firstLineChars="200"/>
        <w:rPr>
          <w:rFonts w:hAnsi="宋体" w:eastAsia="宋体"/>
          <w:b/>
          <w:color w:val="auto"/>
          <w:sz w:val="24"/>
          <w:szCs w:val="24"/>
          <w:highlight w:val="none"/>
        </w:rPr>
      </w:pPr>
      <w:r>
        <w:rPr>
          <w:rFonts w:hint="eastAsia" w:hAnsi="宋体" w:eastAsia="宋体"/>
          <w:b/>
          <w:color w:val="auto"/>
          <w:sz w:val="24"/>
          <w:szCs w:val="24"/>
          <w:highlight w:val="none"/>
        </w:rPr>
        <w:t>7.招标文件的修改</w:t>
      </w:r>
    </w:p>
    <w:p w14:paraId="6E9DCF1D">
      <w:pPr>
        <w:pageBreakBefore w:val="0"/>
        <w:shd w:val="clear" w:color="auto" w:fill="auto"/>
        <w:kinsoku/>
        <w:overflowPunct/>
        <w:topLinePunct w:val="0"/>
        <w:bidi w:val="0"/>
        <w:adjustRightInd w:val="0"/>
        <w:snapToGrid w:val="0"/>
        <w:spacing w:line="360" w:lineRule="auto"/>
        <w:ind w:firstLine="480" w:firstLineChars="200"/>
        <w:rPr>
          <w:rFonts w:hint="eastAsia" w:ascii="宋体" w:hAnsi="宋体" w:eastAsia="宋体" w:cs="Times New Roman"/>
          <w:color w:val="auto"/>
          <w:sz w:val="24"/>
          <w:highlight w:val="none"/>
        </w:rPr>
      </w:pPr>
      <w:r>
        <w:rPr>
          <w:rFonts w:hint="eastAsia" w:ascii="宋体" w:hAnsi="宋体" w:eastAsia="宋体" w:cs="Times New Roman"/>
          <w:color w:val="auto"/>
          <w:sz w:val="24"/>
          <w:highlight w:val="none"/>
        </w:rPr>
        <w:t>7.1 招标文件发出后，招标人可对招标文件进行必要的修改。</w:t>
      </w:r>
    </w:p>
    <w:p w14:paraId="5383102A">
      <w:pPr>
        <w:pageBreakBefore w:val="0"/>
        <w:shd w:val="clear" w:color="auto" w:fill="auto"/>
        <w:kinsoku/>
        <w:overflowPunct/>
        <w:topLinePunct w:val="0"/>
        <w:bidi w:val="0"/>
        <w:adjustRightInd w:val="0"/>
        <w:snapToGrid w:val="0"/>
        <w:spacing w:line="360" w:lineRule="auto"/>
        <w:ind w:firstLine="480" w:firstLineChars="200"/>
        <w:rPr>
          <w:rFonts w:hint="eastAsia" w:ascii="宋体" w:hAnsi="宋体" w:eastAsia="宋体" w:cs="Times New Roman"/>
          <w:color w:val="auto"/>
          <w:sz w:val="24"/>
          <w:highlight w:val="none"/>
        </w:rPr>
      </w:pPr>
      <w:r>
        <w:rPr>
          <w:rFonts w:hint="eastAsia" w:ascii="宋体" w:hAnsi="宋体" w:eastAsia="宋体" w:cs="Times New Roman"/>
          <w:color w:val="auto"/>
          <w:sz w:val="24"/>
          <w:highlight w:val="none"/>
        </w:rPr>
        <w:t>7.2 招标文件的修改将在</w:t>
      </w:r>
      <w:r>
        <w:rPr>
          <w:rFonts w:hint="eastAsia" w:ascii="宋体" w:hAnsi="宋体" w:eastAsia="宋体" w:cs="Times New Roman"/>
          <w:color w:val="auto"/>
          <w:sz w:val="24"/>
          <w:highlight w:val="none"/>
          <w:u w:val="single"/>
          <w:lang w:val="en-US" w:eastAsia="zh-CN"/>
        </w:rPr>
        <w:t xml:space="preserve"> 铜陵金诚投资集团有限公司 </w:t>
      </w:r>
      <w:r>
        <w:rPr>
          <w:rFonts w:hint="eastAsia" w:ascii="宋体" w:hAnsi="宋体" w:cs="Times New Roman"/>
          <w:color w:val="auto"/>
          <w:sz w:val="24"/>
          <w:highlight w:val="none"/>
          <w:u w:val="single"/>
          <w:lang w:val="en-US" w:eastAsia="zh-CN"/>
        </w:rPr>
        <w:t>、安徽亘立建设项目管理有限公司网站上</w:t>
      </w:r>
      <w:r>
        <w:rPr>
          <w:rFonts w:hint="eastAsia" w:ascii="宋体" w:hAnsi="宋体" w:eastAsia="宋体" w:cs="Times New Roman"/>
          <w:color w:val="auto"/>
          <w:sz w:val="24"/>
          <w:highlight w:val="none"/>
        </w:rPr>
        <w:t>发布，该修改内容作为招标文件的组成部分，具有约束作用。</w:t>
      </w:r>
    </w:p>
    <w:p w14:paraId="26C38F81">
      <w:pPr>
        <w:pageBreakBefore w:val="0"/>
        <w:shd w:val="clear" w:color="auto" w:fill="auto"/>
        <w:kinsoku/>
        <w:overflowPunct/>
        <w:topLinePunct w:val="0"/>
        <w:bidi w:val="0"/>
        <w:adjustRightInd w:val="0"/>
        <w:snapToGrid w:val="0"/>
        <w:spacing w:line="360" w:lineRule="auto"/>
        <w:ind w:firstLine="480" w:firstLineChars="200"/>
        <w:rPr>
          <w:rFonts w:hint="eastAsia" w:ascii="宋体" w:hAnsi="宋体" w:eastAsia="宋体" w:cs="Times New Roman"/>
          <w:color w:val="auto"/>
          <w:sz w:val="24"/>
          <w:highlight w:val="none"/>
        </w:rPr>
      </w:pPr>
      <w:bookmarkStart w:id="20" w:name="_Toc208106832"/>
      <w:r>
        <w:rPr>
          <w:rFonts w:hint="eastAsia" w:ascii="宋体" w:hAnsi="宋体" w:eastAsia="宋体" w:cs="Times New Roman"/>
          <w:color w:val="auto"/>
          <w:sz w:val="24"/>
          <w:highlight w:val="none"/>
        </w:rPr>
        <w:t>7.3当招标文件、招标文件的澄清、修改、补充等在同一内容的表述上不一致时，以最后发出修改文件为准。</w:t>
      </w:r>
    </w:p>
    <w:p w14:paraId="3B01A429">
      <w:pPr>
        <w:pageBreakBefore w:val="0"/>
        <w:shd w:val="clear" w:color="auto" w:fill="auto"/>
        <w:kinsoku/>
        <w:overflowPunct/>
        <w:topLinePunct w:val="0"/>
        <w:bidi w:val="0"/>
        <w:adjustRightInd w:val="0"/>
        <w:snapToGrid w:val="0"/>
        <w:spacing w:line="360" w:lineRule="auto"/>
        <w:ind w:firstLine="480" w:firstLineChars="200"/>
        <w:rPr>
          <w:rFonts w:hint="eastAsia" w:ascii="宋体" w:hAnsi="宋体" w:eastAsia="宋体" w:cs="Times New Roman"/>
          <w:color w:val="auto"/>
          <w:sz w:val="24"/>
          <w:highlight w:val="none"/>
        </w:rPr>
      </w:pPr>
      <w:r>
        <w:rPr>
          <w:rFonts w:hint="eastAsia" w:ascii="宋体" w:hAnsi="宋体" w:eastAsia="宋体" w:cs="Times New Roman"/>
          <w:color w:val="auto"/>
          <w:sz w:val="24"/>
          <w:highlight w:val="none"/>
        </w:rPr>
        <w:t>7.4为使投标人在编制投标文件时有充分的时间对招标文件的澄清、修改、补充等内容进行研究，如果澄清的内容影响投标文件编制的且发出时间距投标截止时间不足10天的，招标人将依法酌情延长投标截止时间，具体时间将在招标文件的修改、补充通知中予以明确。</w:t>
      </w:r>
    </w:p>
    <w:p w14:paraId="43C7E9DA">
      <w:pPr>
        <w:pageBreakBefore w:val="0"/>
        <w:shd w:val="clear" w:color="auto" w:fill="auto"/>
        <w:kinsoku/>
        <w:overflowPunct/>
        <w:topLinePunct w:val="0"/>
        <w:bidi w:val="0"/>
        <w:adjustRightInd w:val="0"/>
        <w:snapToGrid w:val="0"/>
        <w:spacing w:line="360" w:lineRule="auto"/>
        <w:ind w:firstLine="480" w:firstLineChars="200"/>
        <w:rPr>
          <w:rFonts w:hint="eastAsia" w:ascii="宋体" w:hAnsi="宋体" w:eastAsia="宋体" w:cs="Times New Roman"/>
          <w:color w:val="auto"/>
          <w:sz w:val="24"/>
          <w:highlight w:val="none"/>
        </w:rPr>
      </w:pPr>
      <w:r>
        <w:rPr>
          <w:rFonts w:hint="eastAsia" w:ascii="宋体" w:hAnsi="宋体" w:eastAsia="宋体" w:cs="Times New Roman"/>
          <w:color w:val="auto"/>
          <w:sz w:val="24"/>
          <w:highlight w:val="none"/>
        </w:rPr>
        <w:t>7.5如果投标人在答疑时间截止前未对招标文件有关条款提出质疑，视为充分理解招标文件所有内容，一旦递交投标文件，则认为该投标人接受招标文件所有条款，不再接受对招标文件的异议或投诉。</w:t>
      </w:r>
    </w:p>
    <w:bookmarkEnd w:id="20"/>
    <w:p w14:paraId="3B1500EE">
      <w:pPr>
        <w:pageBreakBefore w:val="0"/>
        <w:shd w:val="clear" w:color="auto" w:fill="auto"/>
        <w:kinsoku/>
        <w:overflowPunct/>
        <w:topLinePunct w:val="0"/>
        <w:bidi w:val="0"/>
        <w:adjustRightInd w:val="0"/>
        <w:snapToGrid w:val="0"/>
        <w:spacing w:line="360" w:lineRule="auto"/>
        <w:jc w:val="center"/>
        <w:rPr>
          <w:rFonts w:ascii="宋体" w:hAnsi="宋体"/>
          <w:b/>
          <w:bCs/>
          <w:color w:val="auto"/>
          <w:sz w:val="24"/>
          <w:highlight w:val="none"/>
        </w:rPr>
      </w:pPr>
      <w:r>
        <w:rPr>
          <w:rFonts w:hint="eastAsia" w:ascii="宋体" w:hAnsi="宋体"/>
          <w:b/>
          <w:color w:val="auto"/>
          <w:sz w:val="24"/>
          <w:highlight w:val="none"/>
        </w:rPr>
        <w:t>（三）投标文件的编制</w:t>
      </w:r>
    </w:p>
    <w:p w14:paraId="12251F96">
      <w:pPr>
        <w:pStyle w:val="16"/>
        <w:pageBreakBefore w:val="0"/>
        <w:shd w:val="clear" w:color="auto" w:fill="auto"/>
        <w:kinsoku/>
        <w:overflowPunct/>
        <w:topLinePunct w:val="0"/>
        <w:bidi w:val="0"/>
        <w:adjustRightInd/>
        <w:snapToGrid w:val="0"/>
        <w:spacing w:beforeLines="0" w:afterLines="0" w:line="360" w:lineRule="auto"/>
        <w:ind w:left="0" w:firstLine="482" w:firstLineChars="200"/>
        <w:jc w:val="both"/>
        <w:rPr>
          <w:rFonts w:ascii="宋体" w:hAnsi="宋体"/>
          <w:b/>
          <w:color w:val="auto"/>
          <w:szCs w:val="24"/>
          <w:highlight w:val="none"/>
        </w:rPr>
      </w:pPr>
      <w:r>
        <w:rPr>
          <w:rFonts w:hint="eastAsia" w:ascii="宋体" w:hAnsi="宋体"/>
          <w:b/>
          <w:color w:val="auto"/>
          <w:szCs w:val="24"/>
          <w:highlight w:val="none"/>
        </w:rPr>
        <w:t>8.投标文件的语言及度量衡单位</w:t>
      </w:r>
    </w:p>
    <w:p w14:paraId="3745189C">
      <w:pPr>
        <w:pageBreakBefore w:val="0"/>
        <w:shd w:val="clear" w:color="auto" w:fill="auto"/>
        <w:kinsoku/>
        <w:overflowPunct/>
        <w:topLinePunct w:val="0"/>
        <w:bidi w:val="0"/>
        <w:adjustRightInd w:val="0"/>
        <w:snapToGrid w:val="0"/>
        <w:spacing w:line="360" w:lineRule="auto"/>
        <w:ind w:firstLine="480" w:firstLineChars="200"/>
        <w:rPr>
          <w:rFonts w:hint="eastAsia" w:ascii="宋体" w:hAnsi="宋体" w:eastAsia="宋体" w:cs="Times New Roman"/>
          <w:color w:val="auto"/>
          <w:sz w:val="24"/>
          <w:highlight w:val="none"/>
        </w:rPr>
      </w:pPr>
      <w:r>
        <w:rPr>
          <w:rFonts w:hint="eastAsia" w:ascii="宋体" w:hAnsi="宋体" w:eastAsia="宋体" w:cs="Times New Roman"/>
          <w:color w:val="auto"/>
          <w:sz w:val="24"/>
          <w:highlight w:val="none"/>
        </w:rPr>
        <w:t>8.1投标文件和与投标有关的所有文件均应使用中文。投标人随投标文件提供的证明文件和印刷品可以是</w:t>
      </w:r>
      <w:r>
        <w:rPr>
          <w:rFonts w:hint="eastAsia" w:ascii="宋体" w:hAnsi="宋体" w:cs="Times New Roman"/>
          <w:color w:val="auto"/>
          <w:sz w:val="24"/>
          <w:highlight w:val="none"/>
          <w:lang w:eastAsia="zh-CN"/>
        </w:rPr>
        <w:t>其他语言</w:t>
      </w:r>
      <w:r>
        <w:rPr>
          <w:rFonts w:hint="eastAsia" w:ascii="宋体" w:hAnsi="宋体" w:eastAsia="宋体" w:cs="Times New Roman"/>
          <w:color w:val="auto"/>
          <w:sz w:val="24"/>
          <w:highlight w:val="none"/>
        </w:rPr>
        <w:t>，但应当附</w:t>
      </w:r>
      <w:r>
        <w:rPr>
          <w:rFonts w:hint="eastAsia" w:ascii="宋体" w:hAnsi="宋体" w:eastAsia="宋体" w:cs="Times New Roman"/>
          <w:color w:val="auto"/>
          <w:sz w:val="24"/>
          <w:highlight w:val="none"/>
          <w:lang w:val="zh-CN"/>
        </w:rPr>
        <w:t>有经权威翻译机构核准的</w:t>
      </w:r>
      <w:r>
        <w:rPr>
          <w:rFonts w:hint="eastAsia" w:ascii="宋体" w:hAnsi="宋体" w:eastAsia="宋体" w:cs="Times New Roman"/>
          <w:color w:val="auto"/>
          <w:sz w:val="24"/>
          <w:highlight w:val="none"/>
        </w:rPr>
        <w:t>中文译文或得到评标委员会的认可。</w:t>
      </w:r>
    </w:p>
    <w:p w14:paraId="24EEFD9E">
      <w:pPr>
        <w:pageBreakBefore w:val="0"/>
        <w:shd w:val="clear" w:color="auto" w:fill="auto"/>
        <w:kinsoku/>
        <w:overflowPunct/>
        <w:topLinePunct w:val="0"/>
        <w:bidi w:val="0"/>
        <w:adjustRightInd w:val="0"/>
        <w:snapToGrid w:val="0"/>
        <w:spacing w:line="360" w:lineRule="auto"/>
        <w:ind w:firstLine="480" w:firstLineChars="200"/>
        <w:rPr>
          <w:rFonts w:hint="eastAsia" w:ascii="宋体" w:hAnsi="宋体" w:eastAsia="宋体" w:cs="Times New Roman"/>
          <w:color w:val="auto"/>
          <w:sz w:val="24"/>
          <w:highlight w:val="none"/>
        </w:rPr>
      </w:pPr>
      <w:r>
        <w:rPr>
          <w:rFonts w:hint="eastAsia" w:ascii="宋体" w:hAnsi="宋体" w:eastAsia="宋体" w:cs="Times New Roman"/>
          <w:color w:val="auto"/>
          <w:sz w:val="24"/>
          <w:highlight w:val="none"/>
        </w:rPr>
        <w:t>8.2除工程规范另有规定外，投标文件使用的度量衡单位均采用中华人民共和国法定计量单位。</w:t>
      </w:r>
    </w:p>
    <w:p w14:paraId="514B7653">
      <w:pPr>
        <w:pStyle w:val="12"/>
        <w:pageBreakBefore w:val="0"/>
        <w:shd w:val="clear" w:color="auto" w:fill="auto"/>
        <w:kinsoku/>
        <w:overflowPunct/>
        <w:topLinePunct w:val="0"/>
        <w:bidi w:val="0"/>
        <w:snapToGrid w:val="0"/>
        <w:spacing w:line="360" w:lineRule="auto"/>
        <w:ind w:firstLine="482" w:firstLineChars="200"/>
        <w:rPr>
          <w:rFonts w:hAnsi="宋体" w:eastAsia="宋体"/>
          <w:b/>
          <w:bCs/>
          <w:color w:val="auto"/>
          <w:sz w:val="24"/>
          <w:szCs w:val="24"/>
          <w:highlight w:val="none"/>
        </w:rPr>
      </w:pPr>
      <w:r>
        <w:rPr>
          <w:rFonts w:hint="eastAsia" w:hAnsi="宋体" w:eastAsia="宋体"/>
          <w:b/>
          <w:bCs/>
          <w:color w:val="auto"/>
          <w:sz w:val="24"/>
          <w:szCs w:val="24"/>
          <w:highlight w:val="none"/>
        </w:rPr>
        <w:t>9.投标文件的组成和内容</w:t>
      </w:r>
    </w:p>
    <w:p w14:paraId="22149CC9">
      <w:pPr>
        <w:pageBreakBefore w:val="0"/>
        <w:shd w:val="clear" w:color="auto" w:fill="auto"/>
        <w:kinsoku/>
        <w:overflowPunct/>
        <w:topLinePunct w:val="0"/>
        <w:bidi w:val="0"/>
        <w:adjustRightInd w:val="0"/>
        <w:snapToGrid w:val="0"/>
        <w:spacing w:line="360" w:lineRule="auto"/>
        <w:ind w:firstLine="480" w:firstLineChars="200"/>
        <w:rPr>
          <w:rFonts w:hint="eastAsia" w:ascii="宋体" w:hAnsi="宋体" w:eastAsia="宋体" w:cs="Times New Roman"/>
          <w:color w:val="auto"/>
          <w:sz w:val="24"/>
          <w:highlight w:val="none"/>
        </w:rPr>
      </w:pPr>
      <w:r>
        <w:rPr>
          <w:rFonts w:hint="eastAsia" w:ascii="宋体" w:hAnsi="宋体" w:eastAsia="宋体" w:cs="Times New Roman"/>
          <w:color w:val="auto"/>
          <w:sz w:val="24"/>
          <w:highlight w:val="none"/>
        </w:rPr>
        <w:t>9.1 投标文件由资信标、技术标、商务标三部分组成，各部分内容详见本招标文件第</w:t>
      </w:r>
      <w:r>
        <w:rPr>
          <w:rFonts w:hint="eastAsia" w:ascii="宋体" w:hAnsi="宋体" w:eastAsia="宋体" w:cs="Times New Roman"/>
          <w:color w:val="auto"/>
          <w:sz w:val="24"/>
          <w:highlight w:val="none"/>
          <w:lang w:val="en-US" w:eastAsia="zh-CN"/>
        </w:rPr>
        <w:t>三</w:t>
      </w:r>
      <w:r>
        <w:rPr>
          <w:rFonts w:hint="eastAsia" w:ascii="宋体" w:hAnsi="宋体" w:eastAsia="宋体" w:cs="Times New Roman"/>
          <w:color w:val="auto"/>
          <w:sz w:val="24"/>
          <w:highlight w:val="none"/>
        </w:rPr>
        <w:t>章“投标文件格式”。</w:t>
      </w:r>
    </w:p>
    <w:p w14:paraId="0D3AF0BD">
      <w:pPr>
        <w:pageBreakBefore w:val="0"/>
        <w:shd w:val="clear" w:color="auto" w:fill="auto"/>
        <w:kinsoku/>
        <w:overflowPunct/>
        <w:topLinePunct w:val="0"/>
        <w:bidi w:val="0"/>
        <w:adjustRightInd w:val="0"/>
        <w:snapToGrid w:val="0"/>
        <w:spacing w:line="360" w:lineRule="auto"/>
        <w:ind w:firstLine="480" w:firstLineChars="200"/>
        <w:rPr>
          <w:rFonts w:hint="eastAsia" w:ascii="宋体" w:hAnsi="宋体" w:eastAsia="宋体" w:cs="Times New Roman"/>
          <w:color w:val="auto"/>
          <w:sz w:val="24"/>
          <w:highlight w:val="none"/>
        </w:rPr>
      </w:pPr>
      <w:r>
        <w:rPr>
          <w:rFonts w:hint="eastAsia" w:ascii="宋体" w:hAnsi="宋体" w:eastAsia="宋体" w:cs="Times New Roman"/>
          <w:color w:val="auto"/>
          <w:sz w:val="24"/>
          <w:highlight w:val="none"/>
        </w:rPr>
        <w:t>9.2投标人必须保证其标书中所有资料的真实性。若有弄虚作假</w:t>
      </w:r>
      <w:r>
        <w:rPr>
          <w:rFonts w:hint="eastAsia" w:ascii="宋体" w:hAnsi="宋体" w:cs="Times New Roman"/>
          <w:color w:val="auto"/>
          <w:sz w:val="24"/>
          <w:highlight w:val="none"/>
          <w:lang w:eastAsia="zh-CN"/>
        </w:rPr>
        <w:t>及其他</w:t>
      </w:r>
      <w:r>
        <w:rPr>
          <w:rFonts w:hint="eastAsia" w:ascii="宋体" w:hAnsi="宋体" w:eastAsia="宋体" w:cs="Times New Roman"/>
          <w:color w:val="auto"/>
          <w:sz w:val="24"/>
          <w:highlight w:val="none"/>
        </w:rPr>
        <w:t>违法违规行为的，由公共资源交易监督管理部门依照相关法律法规进行处理，记入不良行为记录。</w:t>
      </w:r>
    </w:p>
    <w:p w14:paraId="396DF937">
      <w:pPr>
        <w:pStyle w:val="12"/>
        <w:pageBreakBefore w:val="0"/>
        <w:shd w:val="clear" w:color="auto" w:fill="auto"/>
        <w:kinsoku/>
        <w:overflowPunct/>
        <w:topLinePunct w:val="0"/>
        <w:bidi w:val="0"/>
        <w:snapToGrid w:val="0"/>
        <w:spacing w:line="360" w:lineRule="auto"/>
        <w:ind w:firstLine="482" w:firstLineChars="200"/>
        <w:rPr>
          <w:rFonts w:hAnsi="宋体" w:eastAsia="宋体"/>
          <w:b/>
          <w:color w:val="auto"/>
          <w:sz w:val="24"/>
          <w:szCs w:val="24"/>
          <w:highlight w:val="none"/>
        </w:rPr>
      </w:pPr>
      <w:r>
        <w:rPr>
          <w:rFonts w:hint="eastAsia" w:hAnsi="宋体" w:eastAsia="宋体"/>
          <w:b/>
          <w:color w:val="auto"/>
          <w:sz w:val="24"/>
          <w:szCs w:val="24"/>
          <w:highlight w:val="none"/>
        </w:rPr>
        <w:t>10.投标文件格式</w:t>
      </w:r>
    </w:p>
    <w:p w14:paraId="70D8C7C2">
      <w:pPr>
        <w:pStyle w:val="12"/>
        <w:pageBreakBefore w:val="0"/>
        <w:shd w:val="clear" w:color="auto" w:fill="auto"/>
        <w:kinsoku/>
        <w:overflowPunct/>
        <w:topLinePunct w:val="0"/>
        <w:bidi w:val="0"/>
        <w:snapToGrid w:val="0"/>
        <w:spacing w:line="360" w:lineRule="auto"/>
        <w:ind w:firstLine="480" w:firstLineChars="200"/>
        <w:rPr>
          <w:rFonts w:hAnsi="宋体" w:eastAsia="宋体"/>
          <w:color w:val="auto"/>
          <w:sz w:val="24"/>
          <w:szCs w:val="24"/>
          <w:highlight w:val="none"/>
        </w:rPr>
      </w:pPr>
      <w:r>
        <w:rPr>
          <w:rFonts w:hint="eastAsia" w:hAnsi="宋体" w:eastAsia="宋体"/>
          <w:color w:val="auto"/>
          <w:sz w:val="24"/>
          <w:szCs w:val="24"/>
          <w:highlight w:val="none"/>
        </w:rPr>
        <w:t>投标人提交的投标文件应当使用招标文件所提供的投标文件格式编制，表格可以按规定格式扩展（需符合最新的安徽省建设工程计价依据）</w:t>
      </w:r>
      <w:r>
        <w:rPr>
          <w:rFonts w:hint="eastAsia" w:hAnsi="宋体" w:eastAsia="宋体" w:cs="仿宋_GB2312"/>
          <w:color w:val="auto"/>
          <w:sz w:val="24"/>
          <w:szCs w:val="24"/>
          <w:highlight w:val="none"/>
        </w:rPr>
        <w:t>。</w:t>
      </w:r>
    </w:p>
    <w:p w14:paraId="6406D7CA">
      <w:pPr>
        <w:pStyle w:val="12"/>
        <w:pageBreakBefore w:val="0"/>
        <w:shd w:val="clear" w:color="auto" w:fill="auto"/>
        <w:kinsoku/>
        <w:overflowPunct/>
        <w:topLinePunct w:val="0"/>
        <w:bidi w:val="0"/>
        <w:snapToGrid w:val="0"/>
        <w:spacing w:line="360" w:lineRule="auto"/>
        <w:ind w:firstLine="482" w:firstLineChars="200"/>
        <w:rPr>
          <w:rFonts w:hAnsi="宋体" w:eastAsia="宋体"/>
          <w:b/>
          <w:color w:val="auto"/>
          <w:sz w:val="24"/>
          <w:szCs w:val="24"/>
          <w:highlight w:val="none"/>
        </w:rPr>
      </w:pPr>
      <w:r>
        <w:rPr>
          <w:rFonts w:hint="eastAsia" w:hAnsi="宋体" w:eastAsia="宋体"/>
          <w:b/>
          <w:color w:val="auto"/>
          <w:sz w:val="24"/>
          <w:szCs w:val="24"/>
          <w:highlight w:val="none"/>
        </w:rPr>
        <w:t>11.投标报价</w:t>
      </w:r>
    </w:p>
    <w:p w14:paraId="182F2A0D">
      <w:pPr>
        <w:pageBreakBefore w:val="0"/>
        <w:shd w:val="clear" w:color="auto" w:fill="auto"/>
        <w:kinsoku/>
        <w:overflowPunct/>
        <w:topLinePunct w:val="0"/>
        <w:bidi w:val="0"/>
        <w:adjustRightInd w:val="0"/>
        <w:snapToGrid w:val="0"/>
        <w:spacing w:line="360" w:lineRule="auto"/>
        <w:ind w:firstLine="480" w:firstLineChars="200"/>
        <w:rPr>
          <w:rFonts w:hint="eastAsia" w:ascii="宋体" w:hAnsi="宋体" w:eastAsia="宋体" w:cs="Times New Roman"/>
          <w:color w:val="auto"/>
          <w:sz w:val="24"/>
          <w:highlight w:val="none"/>
        </w:rPr>
      </w:pPr>
      <w:r>
        <w:rPr>
          <w:rFonts w:hint="eastAsia" w:ascii="宋体" w:hAnsi="宋体" w:eastAsia="宋体" w:cs="Times New Roman"/>
          <w:color w:val="auto"/>
          <w:sz w:val="24"/>
          <w:highlight w:val="none"/>
        </w:rPr>
        <w:t>11.1 投标人应仔细阅读招标文件，了解拟投标合同段的全部工程内容。投标人的投标报价应是招标文件所确定的招标范围内全部工程内容的价格体现，但其投标报价不得低于投标人个别成本价。投标人的投标报价，</w:t>
      </w:r>
      <w:r>
        <w:rPr>
          <w:rFonts w:hint="eastAsia" w:ascii="宋体" w:hAnsi="宋体" w:cs="Times New Roman"/>
          <w:color w:val="auto"/>
          <w:sz w:val="24"/>
          <w:highlight w:val="none"/>
          <w:lang w:eastAsia="zh-CN"/>
        </w:rPr>
        <w:t>应</w:t>
      </w:r>
      <w:r>
        <w:rPr>
          <w:rFonts w:hint="eastAsia" w:ascii="宋体" w:hAnsi="宋体" w:eastAsia="宋体" w:cs="Times New Roman"/>
          <w:color w:val="auto"/>
          <w:sz w:val="24"/>
          <w:highlight w:val="none"/>
        </w:rPr>
        <w:t>在满足招标文件规</w:t>
      </w:r>
      <w:r>
        <w:rPr>
          <w:rFonts w:hint="eastAsia" w:ascii="宋体" w:hAnsi="宋体" w:cs="Times New Roman"/>
          <w:color w:val="auto"/>
          <w:sz w:val="24"/>
          <w:highlight w:val="none"/>
          <w:lang w:eastAsia="zh-CN"/>
        </w:rPr>
        <w:t>定的</w:t>
      </w:r>
      <w:r>
        <w:rPr>
          <w:rFonts w:hint="eastAsia" w:ascii="宋体" w:hAnsi="宋体" w:eastAsia="宋体" w:cs="Times New Roman"/>
          <w:color w:val="auto"/>
          <w:sz w:val="24"/>
          <w:highlight w:val="none"/>
        </w:rPr>
        <w:t>工期、质量要求下，完成本项目招标工程范围的全部工作。</w:t>
      </w:r>
    </w:p>
    <w:p w14:paraId="74D00CE4">
      <w:pPr>
        <w:pageBreakBefore w:val="0"/>
        <w:shd w:val="clear" w:color="auto" w:fill="auto"/>
        <w:kinsoku/>
        <w:overflowPunct/>
        <w:topLinePunct w:val="0"/>
        <w:bidi w:val="0"/>
        <w:adjustRightInd w:val="0"/>
        <w:snapToGrid w:val="0"/>
        <w:spacing w:line="360" w:lineRule="auto"/>
        <w:ind w:firstLine="480" w:firstLineChars="200"/>
        <w:rPr>
          <w:rFonts w:hint="eastAsia" w:ascii="宋体" w:hAnsi="宋体" w:eastAsia="宋体" w:cs="Times New Roman"/>
          <w:b/>
          <w:bCs/>
          <w:color w:val="auto"/>
          <w:sz w:val="24"/>
          <w:highlight w:val="none"/>
        </w:rPr>
      </w:pPr>
      <w:r>
        <w:rPr>
          <w:rFonts w:hint="eastAsia" w:ascii="宋体" w:hAnsi="宋体" w:eastAsia="宋体" w:cs="Times New Roman"/>
          <w:color w:val="auto"/>
          <w:sz w:val="24"/>
          <w:highlight w:val="none"/>
        </w:rPr>
        <w:t>11.2投标人应根据当前建设市场行情，结合工程实际情况及本单位的施工方法、材料来源渠道、施工机械装备、施工管理水平等，对投标费用进行分析、测算，实事求是地确定投标报价。投标人不得以自有机械闲置、自有材料等不计成本为由进行投标报价。采用清单报价方法的，投标人不应采用总价优惠或以总价百分比优惠的方式进行投标报价，其优惠应直接体现在各项投标报价的综合单价中。</w:t>
      </w:r>
      <w:r>
        <w:rPr>
          <w:rFonts w:hint="eastAsia" w:ascii="宋体" w:hAnsi="宋体" w:eastAsia="宋体" w:cs="Times New Roman"/>
          <w:b/>
          <w:bCs/>
          <w:color w:val="auto"/>
          <w:sz w:val="24"/>
          <w:highlight w:val="none"/>
        </w:rPr>
        <w:t>投标人不得以自有机械闲置、自有材料等不计成本为由进行投标报价。</w:t>
      </w:r>
    </w:p>
    <w:p w14:paraId="032939E3">
      <w:pPr>
        <w:pageBreakBefore w:val="0"/>
        <w:shd w:val="clear" w:color="auto" w:fill="auto"/>
        <w:kinsoku/>
        <w:overflowPunct/>
        <w:topLinePunct w:val="0"/>
        <w:bidi w:val="0"/>
        <w:adjustRightInd w:val="0"/>
        <w:snapToGrid w:val="0"/>
        <w:spacing w:line="360" w:lineRule="auto"/>
        <w:ind w:firstLine="480" w:firstLineChars="200"/>
        <w:rPr>
          <w:rFonts w:hint="eastAsia" w:ascii="宋体" w:hAnsi="宋体" w:eastAsia="宋体" w:cs="Times New Roman"/>
          <w:color w:val="auto"/>
          <w:sz w:val="24"/>
          <w:highlight w:val="none"/>
        </w:rPr>
      </w:pPr>
      <w:r>
        <w:rPr>
          <w:rFonts w:hint="eastAsia" w:ascii="宋体" w:hAnsi="宋体" w:eastAsia="宋体" w:cs="Times New Roman"/>
          <w:color w:val="auto"/>
          <w:sz w:val="24"/>
          <w:highlight w:val="none"/>
        </w:rPr>
        <w:t>11.3建设工程造价由分部分项工程费、措施项目费、不可竞争费、其他项目费和税金构成。</w:t>
      </w:r>
    </w:p>
    <w:p w14:paraId="79805AC8">
      <w:pPr>
        <w:pageBreakBefore w:val="0"/>
        <w:shd w:val="clear" w:color="auto" w:fill="auto"/>
        <w:kinsoku/>
        <w:overflowPunct/>
        <w:topLinePunct w:val="0"/>
        <w:bidi w:val="0"/>
        <w:adjustRightInd w:val="0"/>
        <w:snapToGrid w:val="0"/>
        <w:spacing w:line="360" w:lineRule="auto"/>
        <w:ind w:firstLine="480" w:firstLineChars="200"/>
        <w:rPr>
          <w:rFonts w:hint="eastAsia" w:ascii="宋体" w:hAnsi="宋体" w:eastAsia="宋体" w:cs="Times New Roman"/>
          <w:color w:val="auto"/>
          <w:sz w:val="24"/>
          <w:highlight w:val="none"/>
        </w:rPr>
      </w:pPr>
      <w:r>
        <w:rPr>
          <w:rFonts w:hint="eastAsia" w:ascii="宋体" w:hAnsi="宋体" w:eastAsia="宋体" w:cs="Times New Roman"/>
          <w:color w:val="auto"/>
          <w:sz w:val="24"/>
          <w:highlight w:val="none"/>
        </w:rPr>
        <w:t>11.4投标报价编制依据</w:t>
      </w:r>
    </w:p>
    <w:p w14:paraId="642A31DD">
      <w:pPr>
        <w:pageBreakBefore w:val="0"/>
        <w:shd w:val="clear" w:color="auto" w:fill="auto"/>
        <w:kinsoku/>
        <w:overflowPunct/>
        <w:topLinePunct w:val="0"/>
        <w:bidi w:val="0"/>
        <w:adjustRightInd w:val="0"/>
        <w:snapToGrid w:val="0"/>
        <w:spacing w:line="360" w:lineRule="auto"/>
        <w:ind w:firstLine="480" w:firstLineChars="200"/>
        <w:rPr>
          <w:rFonts w:hint="eastAsia" w:ascii="宋体" w:hAnsi="宋体" w:eastAsia="宋体" w:cs="Times New Roman"/>
          <w:color w:val="auto"/>
          <w:sz w:val="24"/>
          <w:highlight w:val="none"/>
        </w:rPr>
      </w:pPr>
      <w:r>
        <w:rPr>
          <w:rFonts w:hint="eastAsia" w:ascii="宋体" w:hAnsi="宋体" w:eastAsia="宋体" w:cs="Times New Roman"/>
          <w:color w:val="auto"/>
          <w:sz w:val="24"/>
          <w:highlight w:val="none"/>
        </w:rPr>
        <w:t>11.4.1招标文件；</w:t>
      </w:r>
    </w:p>
    <w:p w14:paraId="17EA6C50">
      <w:pPr>
        <w:pageBreakBefore w:val="0"/>
        <w:shd w:val="clear" w:color="auto" w:fill="auto"/>
        <w:kinsoku/>
        <w:overflowPunct/>
        <w:topLinePunct w:val="0"/>
        <w:bidi w:val="0"/>
        <w:adjustRightInd w:val="0"/>
        <w:snapToGrid w:val="0"/>
        <w:spacing w:line="360" w:lineRule="auto"/>
        <w:ind w:firstLine="480" w:firstLineChars="200"/>
        <w:rPr>
          <w:rFonts w:hint="eastAsia" w:ascii="宋体" w:hAnsi="宋体" w:eastAsia="宋体" w:cs="Times New Roman"/>
          <w:color w:val="auto"/>
          <w:sz w:val="24"/>
          <w:highlight w:val="none"/>
        </w:rPr>
      </w:pPr>
      <w:r>
        <w:rPr>
          <w:rFonts w:hint="eastAsia" w:ascii="宋体" w:hAnsi="宋体" w:eastAsia="宋体" w:cs="Times New Roman"/>
          <w:color w:val="auto"/>
          <w:sz w:val="24"/>
          <w:highlight w:val="none"/>
        </w:rPr>
        <w:t>11.4.2设计图纸；</w:t>
      </w:r>
    </w:p>
    <w:p w14:paraId="590F055C">
      <w:pPr>
        <w:pageBreakBefore w:val="0"/>
        <w:shd w:val="clear" w:color="auto" w:fill="auto"/>
        <w:kinsoku/>
        <w:overflowPunct/>
        <w:topLinePunct w:val="0"/>
        <w:bidi w:val="0"/>
        <w:adjustRightInd w:val="0"/>
        <w:snapToGrid w:val="0"/>
        <w:spacing w:line="360" w:lineRule="auto"/>
        <w:ind w:firstLine="480" w:firstLineChars="200"/>
        <w:rPr>
          <w:rFonts w:hint="eastAsia" w:ascii="宋体" w:hAnsi="宋体" w:eastAsia="宋体" w:cs="Times New Roman"/>
          <w:color w:val="auto"/>
          <w:sz w:val="24"/>
          <w:highlight w:val="none"/>
        </w:rPr>
      </w:pPr>
      <w:r>
        <w:rPr>
          <w:rFonts w:hint="eastAsia" w:ascii="宋体" w:hAnsi="宋体" w:eastAsia="宋体" w:cs="Times New Roman"/>
          <w:color w:val="auto"/>
          <w:sz w:val="24"/>
          <w:highlight w:val="none"/>
        </w:rPr>
        <w:t>11.4.3工程量清单；</w:t>
      </w:r>
    </w:p>
    <w:p w14:paraId="3BE2A05F">
      <w:pPr>
        <w:pageBreakBefore w:val="0"/>
        <w:shd w:val="clear" w:color="auto" w:fill="auto"/>
        <w:kinsoku/>
        <w:overflowPunct/>
        <w:topLinePunct w:val="0"/>
        <w:bidi w:val="0"/>
        <w:adjustRightInd w:val="0"/>
        <w:snapToGrid w:val="0"/>
        <w:spacing w:line="360" w:lineRule="auto"/>
        <w:ind w:firstLine="480" w:firstLineChars="200"/>
        <w:rPr>
          <w:rFonts w:hint="eastAsia" w:ascii="宋体" w:hAnsi="宋体" w:eastAsia="宋体" w:cs="Times New Roman"/>
          <w:color w:val="auto"/>
          <w:sz w:val="24"/>
          <w:highlight w:val="none"/>
        </w:rPr>
      </w:pPr>
      <w:r>
        <w:rPr>
          <w:rFonts w:hint="eastAsia" w:ascii="宋体" w:hAnsi="宋体" w:eastAsia="宋体" w:cs="Times New Roman"/>
          <w:color w:val="auto"/>
          <w:sz w:val="24"/>
          <w:highlight w:val="none"/>
        </w:rPr>
        <w:t>11.4.4澄清、补充文件中提出的工程技术、质量、工期、承包范围、工器具及设备清单；</w:t>
      </w:r>
    </w:p>
    <w:p w14:paraId="74759877">
      <w:pPr>
        <w:pageBreakBefore w:val="0"/>
        <w:shd w:val="clear" w:color="auto" w:fill="auto"/>
        <w:kinsoku/>
        <w:overflowPunct/>
        <w:topLinePunct w:val="0"/>
        <w:bidi w:val="0"/>
        <w:adjustRightInd w:val="0"/>
        <w:snapToGrid w:val="0"/>
        <w:spacing w:line="360" w:lineRule="auto"/>
        <w:ind w:firstLine="480" w:firstLineChars="200"/>
        <w:rPr>
          <w:rFonts w:hint="eastAsia" w:ascii="宋体" w:hAnsi="宋体" w:eastAsia="宋体" w:cs="Times New Roman"/>
          <w:color w:val="auto"/>
          <w:sz w:val="24"/>
          <w:highlight w:val="none"/>
        </w:rPr>
      </w:pPr>
      <w:r>
        <w:rPr>
          <w:rFonts w:hint="eastAsia" w:ascii="宋体" w:hAnsi="宋体" w:eastAsia="宋体" w:cs="Times New Roman"/>
          <w:color w:val="auto"/>
          <w:sz w:val="24"/>
          <w:highlight w:val="none"/>
        </w:rPr>
        <w:t>11.4.5施工组织设计及施工方案；</w:t>
      </w:r>
    </w:p>
    <w:p w14:paraId="10A210F3">
      <w:pPr>
        <w:pageBreakBefore w:val="0"/>
        <w:shd w:val="clear" w:color="auto" w:fill="auto"/>
        <w:kinsoku/>
        <w:overflowPunct/>
        <w:topLinePunct w:val="0"/>
        <w:bidi w:val="0"/>
        <w:adjustRightInd w:val="0"/>
        <w:snapToGrid w:val="0"/>
        <w:spacing w:line="360" w:lineRule="auto"/>
        <w:ind w:firstLine="480" w:firstLineChars="200"/>
        <w:rPr>
          <w:rFonts w:hint="eastAsia" w:ascii="宋体" w:hAnsi="宋体" w:eastAsia="宋体" w:cs="Times New Roman"/>
          <w:color w:val="auto"/>
          <w:sz w:val="24"/>
          <w:highlight w:val="none"/>
        </w:rPr>
      </w:pPr>
      <w:r>
        <w:rPr>
          <w:rFonts w:hint="eastAsia" w:ascii="宋体" w:hAnsi="宋体" w:eastAsia="宋体" w:cs="Times New Roman"/>
          <w:color w:val="auto"/>
          <w:sz w:val="24"/>
          <w:highlight w:val="none"/>
        </w:rPr>
        <w:t>11.4.6质量验收规范等国家、行业、地方有关技术标准、规范；</w:t>
      </w:r>
    </w:p>
    <w:p w14:paraId="299D737A">
      <w:pPr>
        <w:pageBreakBefore w:val="0"/>
        <w:shd w:val="clear" w:color="auto" w:fill="auto"/>
        <w:kinsoku/>
        <w:overflowPunct/>
        <w:topLinePunct w:val="0"/>
        <w:bidi w:val="0"/>
        <w:adjustRightInd w:val="0"/>
        <w:snapToGrid w:val="0"/>
        <w:spacing w:line="360" w:lineRule="auto"/>
        <w:ind w:firstLine="480" w:firstLineChars="200"/>
        <w:rPr>
          <w:rFonts w:hint="eastAsia" w:ascii="宋体" w:hAnsi="宋体" w:eastAsia="宋体" w:cs="Times New Roman"/>
          <w:color w:val="auto"/>
          <w:sz w:val="24"/>
          <w:highlight w:val="none"/>
        </w:rPr>
      </w:pPr>
      <w:r>
        <w:rPr>
          <w:rFonts w:hint="eastAsia" w:ascii="宋体" w:hAnsi="宋体" w:eastAsia="宋体" w:cs="Times New Roman"/>
          <w:color w:val="auto"/>
          <w:sz w:val="24"/>
          <w:highlight w:val="none"/>
        </w:rPr>
        <w:t>11.4.7安徽省住房和城乡建设厅发布的2018版安徽省建设工程计价依据；</w:t>
      </w:r>
    </w:p>
    <w:p w14:paraId="0C2F479C">
      <w:pPr>
        <w:pageBreakBefore w:val="0"/>
        <w:shd w:val="clear" w:color="auto" w:fill="auto"/>
        <w:kinsoku/>
        <w:overflowPunct/>
        <w:topLinePunct w:val="0"/>
        <w:bidi w:val="0"/>
        <w:adjustRightInd w:val="0"/>
        <w:snapToGrid w:val="0"/>
        <w:spacing w:line="360" w:lineRule="auto"/>
        <w:ind w:firstLine="480" w:firstLineChars="200"/>
        <w:rPr>
          <w:rFonts w:hint="eastAsia" w:ascii="宋体" w:hAnsi="宋体" w:eastAsia="宋体" w:cs="Times New Roman"/>
          <w:color w:val="auto"/>
          <w:sz w:val="24"/>
          <w:highlight w:val="none"/>
        </w:rPr>
      </w:pPr>
      <w:r>
        <w:rPr>
          <w:rFonts w:hint="eastAsia" w:ascii="宋体" w:hAnsi="宋体" w:eastAsia="宋体" w:cs="Times New Roman"/>
          <w:color w:val="auto"/>
          <w:sz w:val="24"/>
          <w:highlight w:val="none"/>
        </w:rPr>
        <w:t>11.4.8本工程涉及的人工、材料、机械台班的市场价格；施工期间的风险因素。</w:t>
      </w:r>
    </w:p>
    <w:p w14:paraId="35BF573A">
      <w:pPr>
        <w:pageBreakBefore w:val="0"/>
        <w:shd w:val="clear" w:color="auto" w:fill="auto"/>
        <w:kinsoku/>
        <w:overflowPunct/>
        <w:topLinePunct w:val="0"/>
        <w:bidi w:val="0"/>
        <w:adjustRightInd w:val="0"/>
        <w:snapToGrid w:val="0"/>
        <w:spacing w:line="360" w:lineRule="auto"/>
        <w:ind w:firstLine="480" w:firstLineChars="200"/>
        <w:rPr>
          <w:rFonts w:hint="eastAsia" w:ascii="宋体" w:hAnsi="宋体" w:eastAsia="宋体" w:cs="Times New Roman"/>
          <w:color w:val="auto"/>
          <w:sz w:val="24"/>
          <w:highlight w:val="none"/>
        </w:rPr>
      </w:pPr>
      <w:r>
        <w:rPr>
          <w:rFonts w:hint="eastAsia" w:ascii="宋体" w:hAnsi="宋体" w:eastAsia="宋体" w:cs="Times New Roman"/>
          <w:color w:val="auto"/>
          <w:sz w:val="24"/>
          <w:highlight w:val="none"/>
        </w:rPr>
        <w:t>11.5投标人的费用项目编制原则</w:t>
      </w:r>
    </w:p>
    <w:p w14:paraId="0E89BC47">
      <w:pPr>
        <w:pageBreakBefore w:val="0"/>
        <w:shd w:val="clear" w:color="auto" w:fill="auto"/>
        <w:kinsoku/>
        <w:overflowPunct/>
        <w:topLinePunct w:val="0"/>
        <w:bidi w:val="0"/>
        <w:adjustRightInd w:val="0"/>
        <w:snapToGrid w:val="0"/>
        <w:spacing w:line="360" w:lineRule="auto"/>
        <w:ind w:firstLine="480" w:firstLineChars="200"/>
        <w:rPr>
          <w:rFonts w:hint="eastAsia" w:ascii="宋体" w:hAnsi="宋体" w:eastAsia="宋体" w:cs="Times New Roman"/>
          <w:color w:val="auto"/>
          <w:sz w:val="24"/>
          <w:highlight w:val="none"/>
        </w:rPr>
      </w:pPr>
      <w:r>
        <w:rPr>
          <w:rFonts w:hint="eastAsia" w:ascii="宋体" w:hAnsi="宋体" w:eastAsia="宋体" w:cs="Times New Roman"/>
          <w:color w:val="auto"/>
          <w:sz w:val="24"/>
          <w:highlight w:val="none"/>
        </w:rPr>
        <w:t>11.5.1工程量清单计价中的措施项目应与拟建工程的施工组织设计或施工方案相符。</w:t>
      </w:r>
    </w:p>
    <w:p w14:paraId="5DF17D35">
      <w:pPr>
        <w:pageBreakBefore w:val="0"/>
        <w:shd w:val="clear" w:color="auto" w:fill="auto"/>
        <w:kinsoku/>
        <w:overflowPunct/>
        <w:topLinePunct w:val="0"/>
        <w:bidi w:val="0"/>
        <w:adjustRightInd w:val="0"/>
        <w:snapToGrid w:val="0"/>
        <w:spacing w:line="360" w:lineRule="auto"/>
        <w:ind w:firstLine="480" w:firstLineChars="200"/>
        <w:rPr>
          <w:rFonts w:hint="eastAsia" w:ascii="宋体" w:hAnsi="宋体" w:eastAsia="宋体" w:cs="Times New Roman"/>
          <w:color w:val="auto"/>
          <w:sz w:val="24"/>
          <w:highlight w:val="none"/>
        </w:rPr>
      </w:pPr>
      <w:r>
        <w:rPr>
          <w:rFonts w:hint="eastAsia" w:ascii="宋体" w:hAnsi="宋体" w:eastAsia="宋体" w:cs="Times New Roman"/>
          <w:color w:val="auto"/>
          <w:sz w:val="24"/>
          <w:highlight w:val="none"/>
        </w:rPr>
        <w:t>11.5.2其他项目费用，如总包服务费，承包人应根据</w:t>
      </w:r>
      <w:r>
        <w:rPr>
          <w:rFonts w:hint="eastAsia" w:ascii="宋体" w:hAnsi="宋体" w:eastAsia="宋体" w:cs="Times New Roman"/>
          <w:color w:val="auto"/>
          <w:sz w:val="24"/>
          <w:highlight w:val="none"/>
          <w:lang w:val="en-US" w:eastAsia="zh-CN"/>
        </w:rPr>
        <w:t>招标人</w:t>
      </w:r>
      <w:r>
        <w:rPr>
          <w:rFonts w:hint="eastAsia" w:ascii="宋体" w:hAnsi="宋体" w:eastAsia="宋体" w:cs="Times New Roman"/>
          <w:color w:val="auto"/>
          <w:sz w:val="24"/>
          <w:highlight w:val="none"/>
        </w:rPr>
        <w:t>提出的工程分包项目，按规定或自主确定费用。</w:t>
      </w:r>
    </w:p>
    <w:p w14:paraId="7607117D">
      <w:pPr>
        <w:pageBreakBefore w:val="0"/>
        <w:shd w:val="clear" w:color="auto" w:fill="auto"/>
        <w:kinsoku/>
        <w:overflowPunct/>
        <w:topLinePunct w:val="0"/>
        <w:bidi w:val="0"/>
        <w:adjustRightInd w:val="0"/>
        <w:snapToGrid w:val="0"/>
        <w:spacing w:line="360" w:lineRule="auto"/>
        <w:ind w:firstLine="480" w:firstLineChars="200"/>
        <w:rPr>
          <w:rFonts w:hint="eastAsia" w:ascii="宋体" w:hAnsi="宋体" w:eastAsia="宋体" w:cs="Times New Roman"/>
          <w:color w:val="auto"/>
          <w:sz w:val="24"/>
          <w:highlight w:val="none"/>
        </w:rPr>
      </w:pPr>
      <w:r>
        <w:rPr>
          <w:rFonts w:hint="eastAsia" w:ascii="宋体" w:hAnsi="宋体" w:eastAsia="宋体" w:cs="Times New Roman"/>
          <w:color w:val="auto"/>
          <w:sz w:val="24"/>
          <w:highlight w:val="none"/>
        </w:rPr>
        <w:t>11.5.4其他项目清单中招标人部分的暂列金额为估算金额。投标时计入投标总价，工程竣工后应按承包人实际完成的工程内容结算。</w:t>
      </w:r>
    </w:p>
    <w:p w14:paraId="7AC97CAC">
      <w:pPr>
        <w:pageBreakBefore w:val="0"/>
        <w:shd w:val="clear" w:color="auto" w:fill="auto"/>
        <w:kinsoku/>
        <w:overflowPunct/>
        <w:topLinePunct w:val="0"/>
        <w:bidi w:val="0"/>
        <w:adjustRightInd w:val="0"/>
        <w:snapToGrid w:val="0"/>
        <w:spacing w:line="360" w:lineRule="auto"/>
        <w:ind w:firstLine="480" w:firstLineChars="200"/>
        <w:rPr>
          <w:rFonts w:hint="eastAsia" w:ascii="宋体" w:hAnsi="宋体" w:eastAsia="宋体" w:cs="Times New Roman"/>
          <w:color w:val="auto"/>
          <w:sz w:val="24"/>
          <w:highlight w:val="none"/>
        </w:rPr>
      </w:pPr>
      <w:r>
        <w:rPr>
          <w:rFonts w:hint="eastAsia" w:ascii="宋体" w:hAnsi="宋体" w:eastAsia="宋体" w:cs="Times New Roman"/>
          <w:color w:val="auto"/>
          <w:sz w:val="24"/>
          <w:highlight w:val="none"/>
        </w:rPr>
        <w:t>11.5.5投标人应当按照企业定额或者安徽省建设厅发布</w:t>
      </w:r>
      <w:r>
        <w:rPr>
          <w:rFonts w:hint="eastAsia" w:ascii="宋体" w:hAnsi="宋体" w:cs="Times New Roman"/>
          <w:color w:val="auto"/>
          <w:sz w:val="24"/>
          <w:highlight w:val="none"/>
          <w:lang w:eastAsia="zh-CN"/>
        </w:rPr>
        <w:t>的</w:t>
      </w:r>
      <w:r>
        <w:rPr>
          <w:rFonts w:hint="eastAsia" w:ascii="宋体" w:hAnsi="宋体" w:eastAsia="宋体" w:cs="Times New Roman"/>
          <w:color w:val="auto"/>
          <w:sz w:val="24"/>
          <w:highlight w:val="none"/>
        </w:rPr>
        <w:t>消耗量定额、取费标准、人工预算单价和施工机械台班预算单价以及材料市场价格信息等，根据自身实力、施工经验、现场环境以及招标文件的要求，由投标人自主报价。</w:t>
      </w:r>
    </w:p>
    <w:p w14:paraId="082D8C75">
      <w:pPr>
        <w:pageBreakBefore w:val="0"/>
        <w:shd w:val="clear" w:color="auto" w:fill="auto"/>
        <w:kinsoku/>
        <w:overflowPunct/>
        <w:topLinePunct w:val="0"/>
        <w:bidi w:val="0"/>
        <w:adjustRightInd w:val="0"/>
        <w:snapToGrid w:val="0"/>
        <w:spacing w:line="360" w:lineRule="auto"/>
        <w:ind w:firstLine="480" w:firstLineChars="200"/>
        <w:rPr>
          <w:rFonts w:hint="eastAsia" w:ascii="宋体" w:hAnsi="宋体" w:eastAsia="宋体" w:cs="Times New Roman"/>
          <w:color w:val="auto"/>
          <w:sz w:val="24"/>
          <w:highlight w:val="none"/>
        </w:rPr>
      </w:pPr>
      <w:r>
        <w:rPr>
          <w:rFonts w:hint="eastAsia" w:ascii="宋体" w:hAnsi="宋体" w:eastAsia="宋体" w:cs="Times New Roman"/>
          <w:color w:val="auto"/>
          <w:sz w:val="24"/>
          <w:highlight w:val="none"/>
        </w:rPr>
        <w:t>11.5.6投标人的投标报价应是完成工程量清单、施工图纸所列招标工程范围内容的全部以及完成上述内容</w:t>
      </w:r>
      <w:r>
        <w:rPr>
          <w:rFonts w:hint="eastAsia" w:ascii="宋体" w:hAnsi="宋体" w:cs="Times New Roman"/>
          <w:color w:val="auto"/>
          <w:sz w:val="24"/>
          <w:highlight w:val="none"/>
          <w:lang w:eastAsia="zh-CN"/>
        </w:rPr>
        <w:t>所必需的</w:t>
      </w:r>
      <w:r>
        <w:rPr>
          <w:rFonts w:hint="eastAsia" w:ascii="宋体" w:hAnsi="宋体" w:eastAsia="宋体" w:cs="Times New Roman"/>
          <w:color w:val="auto"/>
          <w:sz w:val="24"/>
          <w:highlight w:val="none"/>
        </w:rPr>
        <w:t>附属工程、临时工程（其中含施工围栏、施工现场周围管线的保护及不影响原道路畅通的导流措施等）等，招标人要求施工单位能够做到安全生产、文明施工。投标单位应自行进行现场踏勘，对工程的地理位置，施工现场情况和影响的因素以及困难条件进行周密的勘察和研究，做出自己的判断、结论和估价，投标报价时要充分考虑上述因素（如与周边社会关系的协调、材料场内二次搬运、临时施工道路、场地清表、取土场地、运输距离和土方外运、建筑垃圾外运（外运垃圾的弃土点由投标人自行考虑）过程中交通、城管等部门对装卸的限制、环境影响等各种因素等）。中标后，签订合同时和施工过程中，投标单位不得以不完全了解现场情况为由，提出任何形式</w:t>
      </w:r>
      <w:r>
        <w:rPr>
          <w:rFonts w:hint="eastAsia" w:ascii="宋体" w:hAnsi="宋体" w:cs="Times New Roman"/>
          <w:color w:val="auto"/>
          <w:sz w:val="24"/>
          <w:highlight w:val="none"/>
          <w:lang w:eastAsia="zh-CN"/>
        </w:rPr>
        <w:t>地</w:t>
      </w:r>
      <w:r>
        <w:rPr>
          <w:rFonts w:hint="eastAsia" w:ascii="宋体" w:hAnsi="宋体" w:eastAsia="宋体" w:cs="Times New Roman"/>
          <w:color w:val="auto"/>
          <w:sz w:val="24"/>
          <w:highlight w:val="none"/>
        </w:rPr>
        <w:t>增加工程造价或索赔的要求。</w:t>
      </w:r>
    </w:p>
    <w:p w14:paraId="36860882">
      <w:pPr>
        <w:pageBreakBefore w:val="0"/>
        <w:shd w:val="clear" w:color="auto" w:fill="auto"/>
        <w:kinsoku/>
        <w:overflowPunct/>
        <w:topLinePunct w:val="0"/>
        <w:bidi w:val="0"/>
        <w:adjustRightInd w:val="0"/>
        <w:snapToGrid w:val="0"/>
        <w:spacing w:line="360" w:lineRule="auto"/>
        <w:ind w:firstLine="480" w:firstLineChars="200"/>
        <w:rPr>
          <w:rFonts w:hint="eastAsia" w:ascii="宋体" w:hAnsi="宋体" w:eastAsia="宋体" w:cs="Times New Roman"/>
          <w:color w:val="auto"/>
          <w:sz w:val="24"/>
          <w:highlight w:val="none"/>
        </w:rPr>
      </w:pPr>
      <w:r>
        <w:rPr>
          <w:rFonts w:hint="eastAsia" w:ascii="宋体" w:hAnsi="宋体" w:eastAsia="宋体" w:cs="Times New Roman"/>
          <w:color w:val="auto"/>
          <w:sz w:val="24"/>
          <w:highlight w:val="none"/>
        </w:rPr>
        <w:t>11.6投标人的报价由不可竞争费用和可竞争费用构成。不可竞争费用应严格执行有关费用标准，不得降低标准进行竞标。</w:t>
      </w:r>
    </w:p>
    <w:p w14:paraId="477F31DA">
      <w:pPr>
        <w:pageBreakBefore w:val="0"/>
        <w:shd w:val="clear" w:color="auto" w:fill="auto"/>
        <w:kinsoku/>
        <w:overflowPunct/>
        <w:topLinePunct w:val="0"/>
        <w:bidi w:val="0"/>
        <w:adjustRightInd w:val="0"/>
        <w:snapToGrid w:val="0"/>
        <w:spacing w:line="360" w:lineRule="auto"/>
        <w:ind w:firstLine="480" w:firstLineChars="200"/>
        <w:rPr>
          <w:rFonts w:hint="eastAsia" w:ascii="宋体" w:hAnsi="宋体" w:eastAsia="宋体" w:cs="Times New Roman"/>
          <w:color w:val="auto"/>
          <w:sz w:val="24"/>
          <w:highlight w:val="none"/>
        </w:rPr>
      </w:pPr>
      <w:r>
        <w:rPr>
          <w:rFonts w:hint="eastAsia" w:ascii="宋体" w:hAnsi="宋体" w:eastAsia="宋体" w:cs="Times New Roman"/>
          <w:color w:val="auto"/>
          <w:sz w:val="24"/>
          <w:highlight w:val="none"/>
        </w:rPr>
        <w:t>11.6.1不可竞争费用包括：</w:t>
      </w:r>
    </w:p>
    <w:p w14:paraId="2C389F79">
      <w:pPr>
        <w:pageBreakBefore w:val="0"/>
        <w:shd w:val="clear" w:color="auto" w:fill="auto"/>
        <w:kinsoku/>
        <w:overflowPunct/>
        <w:topLinePunct w:val="0"/>
        <w:bidi w:val="0"/>
        <w:adjustRightInd w:val="0"/>
        <w:snapToGrid w:val="0"/>
        <w:spacing w:line="360" w:lineRule="auto"/>
        <w:ind w:firstLine="480" w:firstLineChars="200"/>
        <w:rPr>
          <w:rFonts w:hint="eastAsia" w:ascii="宋体" w:hAnsi="宋体" w:eastAsia="宋体" w:cs="Times New Roman"/>
          <w:color w:val="auto"/>
          <w:sz w:val="24"/>
          <w:highlight w:val="none"/>
        </w:rPr>
      </w:pPr>
      <w:r>
        <w:rPr>
          <w:rFonts w:hint="eastAsia" w:ascii="宋体" w:hAnsi="宋体" w:eastAsia="宋体" w:cs="Times New Roman"/>
          <w:color w:val="auto"/>
          <w:sz w:val="24"/>
          <w:highlight w:val="none"/>
        </w:rPr>
        <w:t>（1）不可竞争费是指不能采用竞争的方式支出的费用。编制与审核建设工程造价文件时，其计取费用的费率不得调整。不可竞争费由安全文明施工费和环境保护税构成，安全文明施工费中包含扬尘污染防治费。</w:t>
      </w:r>
    </w:p>
    <w:p w14:paraId="33533D33">
      <w:pPr>
        <w:pageBreakBefore w:val="0"/>
        <w:shd w:val="clear" w:color="auto" w:fill="auto"/>
        <w:kinsoku/>
        <w:overflowPunct/>
        <w:topLinePunct w:val="0"/>
        <w:bidi w:val="0"/>
        <w:adjustRightInd w:val="0"/>
        <w:snapToGrid w:val="0"/>
        <w:spacing w:line="360" w:lineRule="auto"/>
        <w:ind w:firstLine="480" w:firstLineChars="200"/>
        <w:rPr>
          <w:rFonts w:hint="eastAsia" w:ascii="宋体" w:hAnsi="宋体" w:eastAsia="宋体" w:cs="Times New Roman"/>
          <w:color w:val="auto"/>
          <w:sz w:val="24"/>
          <w:highlight w:val="none"/>
        </w:rPr>
      </w:pPr>
      <w:r>
        <w:rPr>
          <w:rFonts w:hint="eastAsia" w:ascii="宋体" w:hAnsi="宋体" w:eastAsia="宋体" w:cs="Times New Roman"/>
          <w:color w:val="auto"/>
          <w:sz w:val="24"/>
          <w:highlight w:val="none"/>
        </w:rPr>
        <w:t>（2）税率9%。</w:t>
      </w:r>
    </w:p>
    <w:p w14:paraId="48C09DBD">
      <w:pPr>
        <w:pageBreakBefore w:val="0"/>
        <w:shd w:val="clear" w:color="auto" w:fill="auto"/>
        <w:kinsoku/>
        <w:overflowPunct/>
        <w:topLinePunct w:val="0"/>
        <w:bidi w:val="0"/>
        <w:adjustRightInd w:val="0"/>
        <w:snapToGrid w:val="0"/>
        <w:spacing w:line="360" w:lineRule="auto"/>
        <w:ind w:firstLine="480" w:firstLineChars="200"/>
        <w:rPr>
          <w:rFonts w:hint="eastAsia" w:ascii="宋体" w:hAnsi="宋体" w:eastAsia="宋体" w:cs="Times New Roman"/>
          <w:color w:val="auto"/>
          <w:sz w:val="24"/>
          <w:highlight w:val="none"/>
        </w:rPr>
      </w:pPr>
      <w:r>
        <w:rPr>
          <w:rFonts w:hint="eastAsia" w:ascii="宋体" w:hAnsi="宋体" w:eastAsia="宋体" w:cs="Times New Roman"/>
          <w:color w:val="auto"/>
          <w:sz w:val="24"/>
          <w:highlight w:val="none"/>
        </w:rPr>
        <w:t>（3）招标文件中明确的由招标人自行采购的材料费。</w:t>
      </w:r>
    </w:p>
    <w:p w14:paraId="1507EA36">
      <w:pPr>
        <w:pageBreakBefore w:val="0"/>
        <w:shd w:val="clear" w:color="auto" w:fill="auto"/>
        <w:kinsoku/>
        <w:overflowPunct/>
        <w:topLinePunct w:val="0"/>
        <w:bidi w:val="0"/>
        <w:adjustRightInd w:val="0"/>
        <w:snapToGrid w:val="0"/>
        <w:spacing w:line="360" w:lineRule="auto"/>
        <w:ind w:firstLine="480" w:firstLineChars="200"/>
        <w:rPr>
          <w:rFonts w:hint="eastAsia" w:ascii="宋体" w:hAnsi="宋体" w:eastAsia="宋体" w:cs="Times New Roman"/>
          <w:color w:val="auto"/>
          <w:sz w:val="24"/>
          <w:highlight w:val="none"/>
        </w:rPr>
      </w:pPr>
      <w:r>
        <w:rPr>
          <w:rFonts w:hint="eastAsia" w:ascii="宋体" w:hAnsi="宋体" w:eastAsia="宋体" w:cs="Times New Roman"/>
          <w:color w:val="auto"/>
          <w:sz w:val="24"/>
          <w:highlight w:val="none"/>
        </w:rPr>
        <w:t>（4）暂列金额</w:t>
      </w:r>
    </w:p>
    <w:p w14:paraId="2B78CE54">
      <w:pPr>
        <w:pageBreakBefore w:val="0"/>
        <w:shd w:val="clear" w:color="auto" w:fill="auto"/>
        <w:kinsoku/>
        <w:overflowPunct/>
        <w:topLinePunct w:val="0"/>
        <w:bidi w:val="0"/>
        <w:adjustRightInd w:val="0"/>
        <w:snapToGrid w:val="0"/>
        <w:spacing w:line="360" w:lineRule="auto"/>
        <w:ind w:firstLine="480" w:firstLineChars="200"/>
        <w:rPr>
          <w:rFonts w:hint="eastAsia" w:ascii="宋体" w:hAnsi="宋体" w:eastAsia="宋体" w:cs="Times New Roman"/>
          <w:color w:val="auto"/>
          <w:sz w:val="24"/>
          <w:highlight w:val="none"/>
        </w:rPr>
      </w:pPr>
      <w:r>
        <w:rPr>
          <w:rFonts w:hint="eastAsia" w:ascii="宋体" w:hAnsi="宋体" w:eastAsia="宋体" w:cs="Times New Roman"/>
          <w:color w:val="auto"/>
          <w:sz w:val="24"/>
          <w:highlight w:val="none"/>
        </w:rPr>
        <w:t>（5）法规规章、上级文件规定的其他不可竞争费用（2018版安徽省建设工程计价依据中安徽省建设工程费用定额中各专业工程中的不可竞争费）。</w:t>
      </w:r>
    </w:p>
    <w:p w14:paraId="669C8EC6">
      <w:pPr>
        <w:pageBreakBefore w:val="0"/>
        <w:shd w:val="clear" w:color="auto" w:fill="auto"/>
        <w:kinsoku/>
        <w:overflowPunct/>
        <w:topLinePunct w:val="0"/>
        <w:bidi w:val="0"/>
        <w:adjustRightInd w:val="0"/>
        <w:snapToGrid w:val="0"/>
        <w:spacing w:line="360" w:lineRule="auto"/>
        <w:ind w:firstLine="480" w:firstLineChars="200"/>
        <w:rPr>
          <w:rFonts w:hint="eastAsia" w:ascii="宋体" w:hAnsi="宋体" w:eastAsia="宋体" w:cs="Times New Roman"/>
          <w:color w:val="auto"/>
          <w:sz w:val="24"/>
          <w:highlight w:val="none"/>
        </w:rPr>
      </w:pPr>
      <w:r>
        <w:rPr>
          <w:rFonts w:hint="eastAsia" w:ascii="宋体" w:hAnsi="宋体" w:eastAsia="宋体" w:cs="Times New Roman"/>
          <w:color w:val="auto"/>
          <w:sz w:val="24"/>
          <w:highlight w:val="none"/>
        </w:rPr>
        <w:t>11.6.1.2可竞争费用包括：</w:t>
      </w:r>
    </w:p>
    <w:p w14:paraId="023008C9">
      <w:pPr>
        <w:pageBreakBefore w:val="0"/>
        <w:shd w:val="clear" w:color="auto" w:fill="auto"/>
        <w:kinsoku/>
        <w:overflowPunct/>
        <w:topLinePunct w:val="0"/>
        <w:bidi w:val="0"/>
        <w:adjustRightInd w:val="0"/>
        <w:snapToGrid w:val="0"/>
        <w:spacing w:line="360" w:lineRule="auto"/>
        <w:ind w:firstLine="480" w:firstLineChars="200"/>
        <w:rPr>
          <w:rFonts w:hint="eastAsia" w:ascii="宋体" w:hAnsi="宋体" w:eastAsia="宋体" w:cs="Times New Roman"/>
          <w:color w:val="auto"/>
          <w:sz w:val="24"/>
          <w:highlight w:val="none"/>
        </w:rPr>
      </w:pPr>
      <w:r>
        <w:rPr>
          <w:rFonts w:hint="eastAsia" w:ascii="宋体" w:hAnsi="宋体" w:eastAsia="宋体" w:cs="Times New Roman"/>
          <w:color w:val="auto"/>
          <w:sz w:val="24"/>
          <w:highlight w:val="none"/>
        </w:rPr>
        <w:t>(1)材料费、机械费用；(2)管理费；(3)利润；</w:t>
      </w:r>
    </w:p>
    <w:p w14:paraId="6CCF2CE1">
      <w:pPr>
        <w:pageBreakBefore w:val="0"/>
        <w:shd w:val="clear" w:color="auto" w:fill="auto"/>
        <w:kinsoku/>
        <w:overflowPunct/>
        <w:topLinePunct w:val="0"/>
        <w:bidi w:val="0"/>
        <w:adjustRightInd w:val="0"/>
        <w:snapToGrid w:val="0"/>
        <w:spacing w:line="360" w:lineRule="auto"/>
        <w:ind w:firstLine="480" w:firstLineChars="200"/>
        <w:rPr>
          <w:rFonts w:hint="eastAsia" w:ascii="宋体" w:hAnsi="宋体" w:eastAsia="宋体" w:cs="Times New Roman"/>
          <w:color w:val="auto"/>
          <w:sz w:val="24"/>
          <w:highlight w:val="none"/>
        </w:rPr>
      </w:pPr>
      <w:r>
        <w:rPr>
          <w:rFonts w:hint="eastAsia" w:ascii="宋体" w:hAnsi="宋体" w:eastAsia="宋体" w:cs="Times New Roman"/>
          <w:color w:val="auto"/>
          <w:sz w:val="24"/>
          <w:highlight w:val="none"/>
        </w:rPr>
        <w:t>11.7投标人应按招标人提供的工程量清单中列出的工程项目和工程量逐项填报综合单价和合价。投标人不得在工程量清单中任意增删、修改清单项目与工程量及项目排列顺序。</w:t>
      </w:r>
    </w:p>
    <w:p w14:paraId="2D7863D0">
      <w:pPr>
        <w:pageBreakBefore w:val="0"/>
        <w:shd w:val="clear" w:color="auto" w:fill="auto"/>
        <w:kinsoku/>
        <w:overflowPunct/>
        <w:topLinePunct w:val="0"/>
        <w:bidi w:val="0"/>
        <w:adjustRightInd w:val="0"/>
        <w:snapToGrid w:val="0"/>
        <w:spacing w:line="360" w:lineRule="auto"/>
        <w:ind w:firstLine="480" w:firstLineChars="200"/>
        <w:rPr>
          <w:rFonts w:hint="eastAsia" w:ascii="宋体" w:hAnsi="宋体" w:eastAsia="宋体" w:cs="Times New Roman"/>
          <w:color w:val="auto"/>
          <w:sz w:val="24"/>
          <w:highlight w:val="none"/>
        </w:rPr>
      </w:pPr>
      <w:r>
        <w:rPr>
          <w:rFonts w:hint="eastAsia" w:ascii="宋体" w:hAnsi="宋体" w:eastAsia="宋体" w:cs="Times New Roman"/>
          <w:color w:val="auto"/>
          <w:sz w:val="24"/>
          <w:highlight w:val="none"/>
        </w:rPr>
        <w:t>11.8除非交易文件中另有规定，投标人在工程量清单报价书中所报的综合单价和合价</w:t>
      </w:r>
      <w:r>
        <w:rPr>
          <w:rFonts w:hint="eastAsia" w:ascii="宋体" w:hAnsi="宋体" w:cs="Times New Roman"/>
          <w:color w:val="auto"/>
          <w:sz w:val="24"/>
          <w:highlight w:val="none"/>
          <w:lang w:eastAsia="zh-CN"/>
        </w:rPr>
        <w:t>，以及</w:t>
      </w:r>
      <w:r>
        <w:rPr>
          <w:rFonts w:hint="eastAsia" w:ascii="宋体" w:hAnsi="宋体" w:eastAsia="宋体" w:cs="Times New Roman"/>
          <w:color w:val="auto"/>
          <w:sz w:val="24"/>
          <w:highlight w:val="none"/>
        </w:rPr>
        <w:t>投标报价汇总表中的投标报价均包括完成招标文件规定的全部工程内容及为达到质量和工期目标、安全文明、环境保护等要求的直接费、间接费、利润、税金、风险费等所有费用。为满足工程建设标准和技术规范要求所发生的费用应包括在投标报价中。投标报价为投标人在投标文件中提出的各项支付金额的总和。每一清单项目只允许有一个报价，任何有选择的报价将不予接受。投标人未填综合单价或合价的清单项目，将被视为该项费用已包括在其他有价款的综合单价或合价以及投标总价内，投标人必须按合同要求完成工程量清单中未填综合单价或合价的工程项目，任何与未填综合单价或合价的工程项目有关的工程价款，招标人将不再另行支付。</w:t>
      </w:r>
    </w:p>
    <w:p w14:paraId="3D3C7F75">
      <w:pPr>
        <w:pageBreakBefore w:val="0"/>
        <w:shd w:val="clear" w:color="auto" w:fill="auto"/>
        <w:kinsoku/>
        <w:overflowPunct/>
        <w:topLinePunct w:val="0"/>
        <w:bidi w:val="0"/>
        <w:adjustRightInd w:val="0"/>
        <w:snapToGrid w:val="0"/>
        <w:spacing w:line="360" w:lineRule="auto"/>
        <w:ind w:firstLine="480" w:firstLineChars="200"/>
        <w:rPr>
          <w:rFonts w:hint="eastAsia" w:ascii="宋体" w:hAnsi="宋体" w:eastAsia="宋体" w:cs="Times New Roman"/>
          <w:color w:val="auto"/>
          <w:sz w:val="24"/>
          <w:highlight w:val="none"/>
        </w:rPr>
      </w:pPr>
      <w:r>
        <w:rPr>
          <w:rFonts w:hint="eastAsia" w:ascii="宋体" w:hAnsi="宋体" w:eastAsia="宋体" w:cs="Times New Roman"/>
          <w:color w:val="auto"/>
          <w:sz w:val="24"/>
          <w:highlight w:val="none"/>
        </w:rPr>
        <w:t>11.9工程材料</w:t>
      </w:r>
    </w:p>
    <w:p w14:paraId="3B768403">
      <w:pPr>
        <w:pageBreakBefore w:val="0"/>
        <w:shd w:val="clear" w:color="auto" w:fill="auto"/>
        <w:kinsoku/>
        <w:overflowPunct/>
        <w:topLinePunct w:val="0"/>
        <w:bidi w:val="0"/>
        <w:adjustRightInd w:val="0"/>
        <w:snapToGrid w:val="0"/>
        <w:spacing w:line="360" w:lineRule="auto"/>
        <w:ind w:firstLine="480" w:firstLineChars="200"/>
        <w:rPr>
          <w:rFonts w:hint="eastAsia" w:ascii="宋体" w:hAnsi="宋体" w:eastAsia="宋体" w:cs="Times New Roman"/>
          <w:color w:val="auto"/>
          <w:sz w:val="24"/>
          <w:highlight w:val="none"/>
        </w:rPr>
      </w:pPr>
      <w:r>
        <w:rPr>
          <w:rFonts w:hint="eastAsia" w:ascii="宋体" w:hAnsi="宋体" w:eastAsia="宋体" w:cs="Times New Roman"/>
          <w:color w:val="auto"/>
          <w:sz w:val="24"/>
          <w:highlight w:val="none"/>
        </w:rPr>
        <w:t>11.9.1材料供应方式：见前附表</w:t>
      </w:r>
    </w:p>
    <w:p w14:paraId="76DC72E2">
      <w:pPr>
        <w:pageBreakBefore w:val="0"/>
        <w:shd w:val="clear" w:color="auto" w:fill="auto"/>
        <w:kinsoku/>
        <w:overflowPunct/>
        <w:topLinePunct w:val="0"/>
        <w:bidi w:val="0"/>
        <w:adjustRightInd w:val="0"/>
        <w:snapToGrid w:val="0"/>
        <w:spacing w:line="360" w:lineRule="auto"/>
        <w:ind w:firstLine="480" w:firstLineChars="200"/>
        <w:rPr>
          <w:rFonts w:hint="eastAsia" w:ascii="宋体" w:hAnsi="宋体" w:eastAsia="宋体" w:cs="Times New Roman"/>
          <w:color w:val="auto"/>
          <w:sz w:val="24"/>
          <w:highlight w:val="none"/>
        </w:rPr>
      </w:pPr>
      <w:r>
        <w:rPr>
          <w:rFonts w:hint="eastAsia" w:ascii="宋体" w:hAnsi="宋体" w:eastAsia="宋体" w:cs="Times New Roman"/>
          <w:color w:val="auto"/>
          <w:sz w:val="24"/>
          <w:highlight w:val="none"/>
        </w:rPr>
        <w:t>11.9.2材料价格：除甲供材和实行暂定价的材料及设备以外，由投标单位自行采购的材料确定投标报价时应充分考虑材料价格上涨等市场风险因素，综合单价中的材料费应包括材料运杂费、采保费及试验检验费。</w:t>
      </w:r>
    </w:p>
    <w:p w14:paraId="3B27CAB5">
      <w:pPr>
        <w:pageBreakBefore w:val="0"/>
        <w:shd w:val="clear" w:color="auto" w:fill="auto"/>
        <w:kinsoku/>
        <w:overflowPunct/>
        <w:topLinePunct w:val="0"/>
        <w:bidi w:val="0"/>
        <w:adjustRightInd w:val="0"/>
        <w:snapToGrid w:val="0"/>
        <w:spacing w:line="360" w:lineRule="auto"/>
        <w:ind w:firstLine="480" w:firstLineChars="200"/>
        <w:rPr>
          <w:rFonts w:hint="eastAsia" w:ascii="宋体" w:hAnsi="宋体" w:eastAsia="宋体" w:cs="Times New Roman"/>
          <w:color w:val="auto"/>
          <w:sz w:val="24"/>
          <w:highlight w:val="none"/>
        </w:rPr>
      </w:pPr>
      <w:r>
        <w:rPr>
          <w:rFonts w:hint="eastAsia" w:ascii="宋体" w:hAnsi="宋体" w:eastAsia="宋体" w:cs="Times New Roman"/>
          <w:color w:val="auto"/>
          <w:sz w:val="24"/>
          <w:highlight w:val="none"/>
        </w:rPr>
        <w:t>11.9.3结算时实行暂定价的材料和设备的价差仅计取税金，不计取其他费用。暂定价的材料达到招标限额以上的，招标人将另行招标。</w:t>
      </w:r>
    </w:p>
    <w:p w14:paraId="360F1AD4">
      <w:pPr>
        <w:pStyle w:val="12"/>
        <w:pageBreakBefore w:val="0"/>
        <w:shd w:val="clear" w:color="auto" w:fill="auto"/>
        <w:kinsoku/>
        <w:overflowPunct/>
        <w:topLinePunct w:val="0"/>
        <w:bidi w:val="0"/>
        <w:snapToGrid w:val="0"/>
        <w:spacing w:line="360" w:lineRule="auto"/>
        <w:ind w:firstLine="482" w:firstLineChars="200"/>
        <w:jc w:val="left"/>
        <w:rPr>
          <w:rFonts w:hAnsi="宋体" w:eastAsia="宋体"/>
          <w:b/>
          <w:color w:val="auto"/>
          <w:sz w:val="24"/>
          <w:szCs w:val="24"/>
          <w:highlight w:val="none"/>
        </w:rPr>
      </w:pPr>
      <w:r>
        <w:rPr>
          <w:rFonts w:hint="eastAsia" w:hAnsi="宋体" w:eastAsia="宋体"/>
          <w:b/>
          <w:color w:val="auto"/>
          <w:sz w:val="24"/>
          <w:szCs w:val="24"/>
          <w:highlight w:val="none"/>
        </w:rPr>
        <w:t>11.10工程造价的确定与控制</w:t>
      </w:r>
    </w:p>
    <w:p w14:paraId="008D37C9">
      <w:pPr>
        <w:pageBreakBefore w:val="0"/>
        <w:shd w:val="clear" w:color="auto" w:fill="auto"/>
        <w:kinsoku/>
        <w:overflowPunct/>
        <w:topLinePunct w:val="0"/>
        <w:bidi w:val="0"/>
        <w:adjustRightInd w:val="0"/>
        <w:snapToGrid w:val="0"/>
        <w:spacing w:line="360" w:lineRule="auto"/>
        <w:ind w:firstLine="480" w:firstLineChars="200"/>
        <w:rPr>
          <w:rFonts w:hint="eastAsia" w:ascii="宋体" w:hAnsi="宋体" w:eastAsia="宋体" w:cs="Times New Roman"/>
          <w:color w:val="auto"/>
          <w:sz w:val="24"/>
          <w:highlight w:val="none"/>
        </w:rPr>
      </w:pPr>
      <w:r>
        <w:rPr>
          <w:rFonts w:hint="eastAsia" w:ascii="宋体" w:hAnsi="宋体" w:eastAsia="宋体" w:cs="Times New Roman"/>
          <w:color w:val="auto"/>
          <w:sz w:val="24"/>
          <w:highlight w:val="none"/>
        </w:rPr>
        <w:t>11.10.1开标前，投标人应认真对照施工设计图纸等文件核对招标人提供的工程量清单，发现工程量存在项目划分误差、计量单位误差、数量误差、遗漏项目的，应在投标截止日10日前向招标人提出异议或修正要求。招标人经核实后确实存在误差且对工程造价影响较大的，应进行修正并重新公布准确的工程量清单。</w:t>
      </w:r>
    </w:p>
    <w:p w14:paraId="28E4193F">
      <w:pPr>
        <w:pageBreakBefore w:val="0"/>
        <w:shd w:val="clear" w:color="auto" w:fill="auto"/>
        <w:kinsoku/>
        <w:overflowPunct/>
        <w:topLinePunct w:val="0"/>
        <w:bidi w:val="0"/>
        <w:adjustRightInd w:val="0"/>
        <w:snapToGrid w:val="0"/>
        <w:spacing w:line="360" w:lineRule="auto"/>
        <w:ind w:firstLine="480" w:firstLineChars="200"/>
        <w:rPr>
          <w:rFonts w:hint="eastAsia" w:ascii="宋体" w:hAnsi="宋体" w:eastAsia="宋体" w:cs="Times New Roman"/>
          <w:color w:val="auto"/>
          <w:sz w:val="24"/>
          <w:highlight w:val="none"/>
        </w:rPr>
      </w:pPr>
      <w:r>
        <w:rPr>
          <w:rFonts w:hint="eastAsia" w:ascii="宋体" w:hAnsi="宋体" w:eastAsia="宋体" w:cs="Times New Roman"/>
          <w:color w:val="auto"/>
          <w:sz w:val="24"/>
          <w:highlight w:val="none"/>
        </w:rPr>
        <w:t>11.10.2本工程定标后，如招标人提供的工程量清单项目或数量有误差，在合同价正负3%以内的部分不予调整，超过合同价正负3%的，中标人应在一个月（以发出中标通知书日期起算）内提出书面质疑材料（附详细计算书），经</w:t>
      </w:r>
      <w:r>
        <w:rPr>
          <w:rFonts w:hint="eastAsia" w:ascii="宋体" w:hAnsi="宋体" w:eastAsia="宋体" w:cs="Times New Roman"/>
          <w:color w:val="auto"/>
          <w:sz w:val="24"/>
          <w:highlight w:val="none"/>
          <w:lang w:val="en-US" w:eastAsia="zh-CN"/>
        </w:rPr>
        <w:t>招标人</w:t>
      </w:r>
      <w:r>
        <w:rPr>
          <w:rFonts w:hint="eastAsia" w:ascii="宋体" w:hAnsi="宋体" w:eastAsia="宋体" w:cs="Times New Roman"/>
          <w:color w:val="auto"/>
          <w:sz w:val="24"/>
          <w:highlight w:val="none"/>
        </w:rPr>
        <w:t>确认属实后，超过合同价3%以外的部分，造价办理结算时给予调整，逾期提出质疑则不予认可。</w:t>
      </w:r>
    </w:p>
    <w:p w14:paraId="43047E92">
      <w:pPr>
        <w:pageBreakBefore w:val="0"/>
        <w:shd w:val="clear" w:color="auto" w:fill="auto"/>
        <w:kinsoku/>
        <w:overflowPunct/>
        <w:topLinePunct w:val="0"/>
        <w:bidi w:val="0"/>
        <w:adjustRightInd w:val="0"/>
        <w:snapToGrid w:val="0"/>
        <w:spacing w:line="360" w:lineRule="auto"/>
        <w:ind w:firstLine="480" w:firstLineChars="200"/>
        <w:rPr>
          <w:rFonts w:hint="eastAsia" w:ascii="宋体" w:hAnsi="宋体" w:eastAsia="宋体" w:cs="Times New Roman"/>
          <w:color w:val="auto"/>
          <w:sz w:val="24"/>
          <w:highlight w:val="none"/>
        </w:rPr>
      </w:pPr>
      <w:r>
        <w:rPr>
          <w:rFonts w:hint="eastAsia" w:ascii="宋体" w:hAnsi="宋体" w:eastAsia="宋体" w:cs="Times New Roman"/>
          <w:color w:val="auto"/>
          <w:sz w:val="24"/>
          <w:highlight w:val="none"/>
        </w:rPr>
        <w:t>11.11中标人在工程量清单报价书中所报的综合单价非合同条款约束因素外一律不予调整。</w:t>
      </w:r>
    </w:p>
    <w:p w14:paraId="3B7936C2">
      <w:pPr>
        <w:pageBreakBefore w:val="0"/>
        <w:shd w:val="clear" w:color="auto" w:fill="auto"/>
        <w:kinsoku/>
        <w:overflowPunct/>
        <w:topLinePunct w:val="0"/>
        <w:bidi w:val="0"/>
        <w:adjustRightInd w:val="0"/>
        <w:snapToGrid w:val="0"/>
        <w:spacing w:line="360" w:lineRule="auto"/>
        <w:ind w:firstLine="480" w:firstLineChars="200"/>
        <w:rPr>
          <w:rFonts w:hint="eastAsia" w:ascii="宋体" w:hAnsi="宋体" w:eastAsia="宋体" w:cs="Times New Roman"/>
          <w:color w:val="auto"/>
          <w:sz w:val="24"/>
          <w:highlight w:val="none"/>
        </w:rPr>
      </w:pPr>
      <w:r>
        <w:rPr>
          <w:rFonts w:hint="eastAsia" w:ascii="宋体" w:hAnsi="宋体" w:eastAsia="宋体" w:cs="Times New Roman"/>
          <w:color w:val="auto"/>
          <w:sz w:val="24"/>
          <w:highlight w:val="none"/>
        </w:rPr>
        <w:t>11.12本招标工程的施工地点为本须知前附表所述，投标人应自行到施工现场踏勘以充分了解工地位置、情况、道路、储存空间、装卸限制及任何</w:t>
      </w:r>
      <w:r>
        <w:rPr>
          <w:rFonts w:hint="eastAsia" w:ascii="宋体" w:hAnsi="宋体" w:cs="Times New Roman"/>
          <w:color w:val="auto"/>
          <w:sz w:val="24"/>
          <w:highlight w:val="none"/>
          <w:lang w:eastAsia="zh-CN"/>
        </w:rPr>
        <w:t>其他</w:t>
      </w:r>
      <w:r>
        <w:rPr>
          <w:rFonts w:hint="eastAsia" w:ascii="宋体" w:hAnsi="宋体" w:eastAsia="宋体" w:cs="Times New Roman"/>
          <w:color w:val="auto"/>
          <w:sz w:val="24"/>
          <w:highlight w:val="none"/>
        </w:rPr>
        <w:t>足以影响投标报价的情况，任何因忽视或误解施工场地情况而导致的索赔或工期延长申请将不被批准。对于受施工现场场地限制，如需要另外寻找场地解决临时住宿、材料及设备堆放，由此所产生的费用应包含在投标报价范围内，招标人不再承担该费用。</w:t>
      </w:r>
    </w:p>
    <w:p w14:paraId="0E9CA116">
      <w:pPr>
        <w:pStyle w:val="12"/>
        <w:pageBreakBefore w:val="0"/>
        <w:shd w:val="clear" w:color="auto" w:fill="auto"/>
        <w:kinsoku/>
        <w:overflowPunct/>
        <w:topLinePunct w:val="0"/>
        <w:bidi w:val="0"/>
        <w:snapToGrid w:val="0"/>
        <w:spacing w:line="360" w:lineRule="auto"/>
        <w:ind w:firstLine="482" w:firstLineChars="200"/>
        <w:jc w:val="left"/>
        <w:rPr>
          <w:rFonts w:hAnsi="宋体" w:eastAsia="宋体"/>
          <w:b/>
          <w:bCs/>
          <w:color w:val="auto"/>
          <w:sz w:val="24"/>
          <w:szCs w:val="24"/>
          <w:highlight w:val="none"/>
        </w:rPr>
      </w:pPr>
      <w:r>
        <w:rPr>
          <w:rFonts w:hint="eastAsia" w:hAnsi="宋体" w:eastAsia="宋体"/>
          <w:b/>
          <w:bCs/>
          <w:color w:val="auto"/>
          <w:sz w:val="24"/>
          <w:szCs w:val="24"/>
          <w:highlight w:val="none"/>
        </w:rPr>
        <w:t>12.投标货币：</w:t>
      </w:r>
      <w:r>
        <w:rPr>
          <w:rFonts w:hint="eastAsia" w:hAnsi="宋体" w:eastAsia="宋体"/>
          <w:color w:val="auto"/>
          <w:sz w:val="24"/>
          <w:szCs w:val="24"/>
          <w:highlight w:val="none"/>
        </w:rPr>
        <w:t>本工程投标报价采用的币种为</w:t>
      </w:r>
      <w:r>
        <w:rPr>
          <w:rFonts w:hint="eastAsia" w:hAnsi="宋体" w:eastAsia="宋体"/>
          <w:color w:val="auto"/>
          <w:sz w:val="24"/>
          <w:szCs w:val="24"/>
          <w:highlight w:val="none"/>
          <w:u w:val="single"/>
        </w:rPr>
        <w:t xml:space="preserve">  人民币  </w:t>
      </w:r>
      <w:r>
        <w:rPr>
          <w:rFonts w:hint="eastAsia" w:hAnsi="宋体" w:eastAsia="宋体"/>
          <w:color w:val="auto"/>
          <w:sz w:val="24"/>
          <w:szCs w:val="24"/>
          <w:highlight w:val="none"/>
        </w:rPr>
        <w:t xml:space="preserve">。 </w:t>
      </w:r>
    </w:p>
    <w:p w14:paraId="6D39CDAC">
      <w:pPr>
        <w:pStyle w:val="12"/>
        <w:pageBreakBefore w:val="0"/>
        <w:shd w:val="clear" w:color="auto" w:fill="auto"/>
        <w:kinsoku/>
        <w:overflowPunct/>
        <w:topLinePunct w:val="0"/>
        <w:bidi w:val="0"/>
        <w:snapToGrid w:val="0"/>
        <w:spacing w:line="360" w:lineRule="auto"/>
        <w:ind w:firstLine="482" w:firstLineChars="200"/>
        <w:jc w:val="left"/>
        <w:rPr>
          <w:rFonts w:hAnsi="宋体" w:eastAsia="宋体"/>
          <w:b/>
          <w:color w:val="auto"/>
          <w:sz w:val="24"/>
          <w:szCs w:val="24"/>
          <w:highlight w:val="none"/>
        </w:rPr>
      </w:pPr>
      <w:r>
        <w:rPr>
          <w:rFonts w:hint="eastAsia" w:hAnsi="宋体" w:eastAsia="宋体"/>
          <w:b/>
          <w:color w:val="auto"/>
          <w:sz w:val="24"/>
          <w:szCs w:val="24"/>
          <w:highlight w:val="none"/>
        </w:rPr>
        <w:t>13.投标有效期</w:t>
      </w:r>
    </w:p>
    <w:p w14:paraId="43978BC2">
      <w:pPr>
        <w:pageBreakBefore w:val="0"/>
        <w:shd w:val="clear" w:color="auto" w:fill="auto"/>
        <w:kinsoku/>
        <w:overflowPunct/>
        <w:topLinePunct w:val="0"/>
        <w:bidi w:val="0"/>
        <w:adjustRightInd w:val="0"/>
        <w:snapToGrid w:val="0"/>
        <w:spacing w:line="360" w:lineRule="auto"/>
        <w:ind w:firstLine="480" w:firstLineChars="200"/>
        <w:rPr>
          <w:rFonts w:hint="eastAsia" w:ascii="宋体" w:hAnsi="宋体" w:eastAsia="宋体" w:cs="Times New Roman"/>
          <w:color w:val="auto"/>
          <w:sz w:val="24"/>
          <w:highlight w:val="none"/>
        </w:rPr>
      </w:pPr>
      <w:r>
        <w:rPr>
          <w:rFonts w:hint="eastAsia" w:ascii="宋体" w:hAnsi="宋体" w:eastAsia="宋体" w:cs="Times New Roman"/>
          <w:color w:val="auto"/>
          <w:sz w:val="24"/>
          <w:highlight w:val="none"/>
        </w:rPr>
        <w:t>13.1投标有效期见本须知前附表规定的期限，在此期限内，凡符合本招标文件要求的投标文件均保持有效。</w:t>
      </w:r>
    </w:p>
    <w:p w14:paraId="194A0A12">
      <w:pPr>
        <w:pageBreakBefore w:val="0"/>
        <w:shd w:val="clear" w:color="auto" w:fill="auto"/>
        <w:kinsoku/>
        <w:overflowPunct/>
        <w:topLinePunct w:val="0"/>
        <w:bidi w:val="0"/>
        <w:adjustRightInd w:val="0"/>
        <w:snapToGrid w:val="0"/>
        <w:spacing w:line="360" w:lineRule="auto"/>
        <w:ind w:firstLine="480" w:firstLineChars="200"/>
        <w:rPr>
          <w:rFonts w:hint="eastAsia" w:ascii="宋体" w:hAnsi="宋体" w:eastAsia="宋体" w:cs="Times New Roman"/>
          <w:color w:val="auto"/>
          <w:sz w:val="24"/>
          <w:highlight w:val="none"/>
        </w:rPr>
      </w:pPr>
      <w:r>
        <w:rPr>
          <w:rFonts w:hint="eastAsia" w:ascii="宋体" w:hAnsi="宋体" w:eastAsia="宋体" w:cs="Times New Roman"/>
          <w:color w:val="auto"/>
          <w:sz w:val="24"/>
          <w:highlight w:val="none"/>
        </w:rPr>
        <w:t>13.2在特殊情况下，招标人在原定投标有效期内，可以根据需要向投标人提出延长投标有效期的要求，投标人可以拒绝招标人这种要求并申请退还保证金，但是对拒绝延长投标有效期的投标单位招标人将拒绝其投标文件。同意延长投标有效期的投标人既不能要求也不允许修改其投标文件，但需要相应</w:t>
      </w:r>
      <w:r>
        <w:rPr>
          <w:rFonts w:hint="eastAsia" w:ascii="宋体" w:hAnsi="宋体" w:cs="Times New Roman"/>
          <w:color w:val="auto"/>
          <w:sz w:val="24"/>
          <w:highlight w:val="none"/>
          <w:lang w:eastAsia="zh-CN"/>
        </w:rPr>
        <w:t>地</w:t>
      </w:r>
      <w:r>
        <w:rPr>
          <w:rFonts w:hint="eastAsia" w:ascii="宋体" w:hAnsi="宋体" w:eastAsia="宋体" w:cs="Times New Roman"/>
          <w:color w:val="auto"/>
          <w:sz w:val="24"/>
          <w:highlight w:val="none"/>
        </w:rPr>
        <w:t>延长投标担保的有效期，在延长的投标有效期内本须知第14条关于投标担保的退还规定仍然适用。</w:t>
      </w:r>
    </w:p>
    <w:p w14:paraId="5F383CF9">
      <w:pPr>
        <w:pStyle w:val="12"/>
        <w:pageBreakBefore w:val="0"/>
        <w:shd w:val="clear" w:color="auto" w:fill="auto"/>
        <w:kinsoku/>
        <w:overflowPunct/>
        <w:topLinePunct w:val="0"/>
        <w:bidi w:val="0"/>
        <w:snapToGrid w:val="0"/>
        <w:spacing w:line="360" w:lineRule="auto"/>
        <w:ind w:firstLine="482" w:firstLineChars="200"/>
        <w:jc w:val="left"/>
        <w:rPr>
          <w:rFonts w:hint="eastAsia" w:hAnsi="宋体" w:eastAsia="宋体"/>
          <w:b/>
          <w:color w:val="auto"/>
          <w:sz w:val="24"/>
          <w:szCs w:val="24"/>
          <w:highlight w:val="none"/>
          <w:lang w:eastAsia="zh-CN"/>
        </w:rPr>
      </w:pPr>
      <w:r>
        <w:rPr>
          <w:rFonts w:hint="eastAsia" w:hAnsi="宋体" w:eastAsia="宋体"/>
          <w:b/>
          <w:color w:val="auto"/>
          <w:sz w:val="24"/>
          <w:szCs w:val="24"/>
          <w:highlight w:val="none"/>
        </w:rPr>
        <w:t>14.</w:t>
      </w:r>
      <w:r>
        <w:rPr>
          <w:rFonts w:hint="eastAsia" w:hAnsi="宋体" w:eastAsia="宋体"/>
          <w:b/>
          <w:bCs/>
          <w:color w:val="auto"/>
          <w:sz w:val="24"/>
          <w:szCs w:val="24"/>
          <w:highlight w:val="none"/>
        </w:rPr>
        <w:t>投标保证金</w:t>
      </w:r>
      <w:r>
        <w:rPr>
          <w:rFonts w:hint="eastAsia" w:hAnsi="宋体" w:eastAsia="宋体"/>
          <w:b/>
          <w:bCs/>
          <w:color w:val="auto"/>
          <w:sz w:val="24"/>
          <w:szCs w:val="24"/>
          <w:highlight w:val="none"/>
          <w:lang w:eastAsia="zh-CN"/>
        </w:rPr>
        <w:t>（</w:t>
      </w:r>
      <w:r>
        <w:rPr>
          <w:rFonts w:hint="eastAsia" w:hAnsi="宋体" w:eastAsia="宋体"/>
          <w:b/>
          <w:bCs/>
          <w:color w:val="auto"/>
          <w:sz w:val="24"/>
          <w:szCs w:val="24"/>
          <w:highlight w:val="none"/>
          <w:lang w:val="en-US" w:eastAsia="zh-CN"/>
        </w:rPr>
        <w:t>本项目不启用</w:t>
      </w:r>
      <w:r>
        <w:rPr>
          <w:rFonts w:hint="eastAsia" w:hAnsi="宋体" w:eastAsia="宋体"/>
          <w:b/>
          <w:bCs/>
          <w:color w:val="auto"/>
          <w:sz w:val="24"/>
          <w:szCs w:val="24"/>
          <w:highlight w:val="none"/>
          <w:lang w:eastAsia="zh-CN"/>
        </w:rPr>
        <w:t>）</w:t>
      </w:r>
    </w:p>
    <w:p w14:paraId="26B686D2">
      <w:pPr>
        <w:pageBreakBefore w:val="0"/>
        <w:shd w:val="clear" w:color="auto" w:fill="auto"/>
        <w:kinsoku/>
        <w:overflowPunct/>
        <w:topLinePunct w:val="0"/>
        <w:bidi w:val="0"/>
        <w:adjustRightInd w:val="0"/>
        <w:snapToGrid w:val="0"/>
        <w:spacing w:line="360" w:lineRule="auto"/>
        <w:ind w:firstLine="480" w:firstLineChars="200"/>
        <w:rPr>
          <w:rFonts w:hint="eastAsia" w:ascii="宋体" w:hAnsi="宋体" w:eastAsia="宋体" w:cs="Times New Roman"/>
          <w:color w:val="auto"/>
          <w:sz w:val="24"/>
          <w:highlight w:val="none"/>
        </w:rPr>
      </w:pPr>
      <w:r>
        <w:rPr>
          <w:rFonts w:hint="eastAsia" w:ascii="宋体" w:hAnsi="宋体" w:eastAsia="宋体" w:cs="Times New Roman"/>
          <w:color w:val="auto"/>
          <w:sz w:val="24"/>
          <w:highlight w:val="none"/>
        </w:rPr>
        <w:t>14.1投标人应在本须知前附表规定的时间前提交一笔不少于前附表规定数额的投标保证金，并作为其投标文件的一部分。</w:t>
      </w:r>
    </w:p>
    <w:p w14:paraId="52F43807">
      <w:pPr>
        <w:pageBreakBefore w:val="0"/>
        <w:shd w:val="clear" w:color="auto" w:fill="auto"/>
        <w:kinsoku/>
        <w:overflowPunct/>
        <w:topLinePunct w:val="0"/>
        <w:bidi w:val="0"/>
        <w:adjustRightInd w:val="0"/>
        <w:snapToGrid w:val="0"/>
        <w:spacing w:line="360" w:lineRule="auto"/>
        <w:ind w:firstLine="480" w:firstLineChars="200"/>
        <w:rPr>
          <w:rFonts w:hint="eastAsia" w:ascii="宋体" w:hAnsi="宋体" w:eastAsia="宋体" w:cs="Times New Roman"/>
          <w:color w:val="auto"/>
          <w:sz w:val="24"/>
          <w:highlight w:val="none"/>
        </w:rPr>
      </w:pPr>
      <w:r>
        <w:rPr>
          <w:rFonts w:hint="eastAsia" w:ascii="宋体" w:hAnsi="宋体" w:eastAsia="宋体" w:cs="Times New Roman"/>
          <w:color w:val="auto"/>
          <w:sz w:val="24"/>
          <w:highlight w:val="none"/>
        </w:rPr>
        <w:t>14.2投标保证金的形式见投标须知前附表，接受投标保证金的银行</w:t>
      </w:r>
      <w:r>
        <w:rPr>
          <w:rFonts w:hint="eastAsia" w:ascii="宋体" w:hAnsi="宋体" w:cs="Times New Roman"/>
          <w:color w:val="auto"/>
          <w:sz w:val="24"/>
          <w:highlight w:val="none"/>
          <w:lang w:eastAsia="zh-CN"/>
        </w:rPr>
        <w:t>及账号</w:t>
      </w:r>
      <w:r>
        <w:rPr>
          <w:rFonts w:hint="eastAsia" w:ascii="宋体" w:hAnsi="宋体" w:eastAsia="宋体" w:cs="Times New Roman"/>
          <w:color w:val="auto"/>
          <w:sz w:val="24"/>
          <w:highlight w:val="none"/>
        </w:rPr>
        <w:t>见招标公告。任何未按规定提交投标保证金的投标人，将被视为自动放弃投标资格。</w:t>
      </w:r>
    </w:p>
    <w:p w14:paraId="169F60DF">
      <w:pPr>
        <w:pageBreakBefore w:val="0"/>
        <w:shd w:val="clear" w:color="auto" w:fill="auto"/>
        <w:kinsoku/>
        <w:overflowPunct/>
        <w:topLinePunct w:val="0"/>
        <w:bidi w:val="0"/>
        <w:adjustRightInd w:val="0"/>
        <w:snapToGrid w:val="0"/>
        <w:spacing w:line="360" w:lineRule="auto"/>
        <w:ind w:firstLine="480" w:firstLineChars="200"/>
        <w:rPr>
          <w:rFonts w:hint="eastAsia" w:ascii="宋体" w:hAnsi="宋体" w:eastAsia="宋体" w:cs="Times New Roman"/>
          <w:color w:val="auto"/>
          <w:sz w:val="24"/>
          <w:highlight w:val="none"/>
        </w:rPr>
      </w:pPr>
      <w:r>
        <w:rPr>
          <w:rFonts w:hint="eastAsia" w:ascii="宋体" w:hAnsi="宋体" w:eastAsia="宋体" w:cs="Times New Roman"/>
          <w:color w:val="auto"/>
          <w:sz w:val="24"/>
          <w:highlight w:val="none"/>
        </w:rPr>
        <w:t>14.3对于未能按要求提交投标保证金的投标，招标人将视为不响应招标文件而予以拒绝。</w:t>
      </w:r>
    </w:p>
    <w:p w14:paraId="185D0D37">
      <w:pPr>
        <w:pageBreakBefore w:val="0"/>
        <w:shd w:val="clear" w:color="auto" w:fill="auto"/>
        <w:kinsoku/>
        <w:overflowPunct/>
        <w:topLinePunct w:val="0"/>
        <w:bidi w:val="0"/>
        <w:adjustRightInd w:val="0"/>
        <w:snapToGrid w:val="0"/>
        <w:spacing w:line="360" w:lineRule="auto"/>
        <w:ind w:firstLine="480" w:firstLineChars="200"/>
        <w:rPr>
          <w:rFonts w:hint="eastAsia" w:ascii="宋体" w:hAnsi="宋体" w:eastAsia="宋体" w:cs="Times New Roman"/>
          <w:color w:val="auto"/>
          <w:sz w:val="24"/>
          <w:highlight w:val="none"/>
        </w:rPr>
      </w:pPr>
      <w:r>
        <w:rPr>
          <w:rFonts w:hint="eastAsia" w:ascii="宋体" w:hAnsi="宋体" w:eastAsia="宋体" w:cs="Times New Roman"/>
          <w:color w:val="auto"/>
          <w:sz w:val="24"/>
          <w:highlight w:val="none"/>
        </w:rPr>
        <w:t>14.4非中标人的投标保证金将在中标人确定后五日内退还；中标人的投标保证金将在合同签订后五日内退还，均不计利息。</w:t>
      </w:r>
    </w:p>
    <w:p w14:paraId="7A449DE1">
      <w:pPr>
        <w:pageBreakBefore w:val="0"/>
        <w:shd w:val="clear" w:color="auto" w:fill="auto"/>
        <w:kinsoku/>
        <w:overflowPunct/>
        <w:topLinePunct w:val="0"/>
        <w:bidi w:val="0"/>
        <w:adjustRightInd w:val="0"/>
        <w:snapToGrid w:val="0"/>
        <w:spacing w:line="360" w:lineRule="auto"/>
        <w:ind w:firstLine="480" w:firstLineChars="200"/>
        <w:rPr>
          <w:rFonts w:hint="eastAsia" w:ascii="宋体" w:hAnsi="宋体" w:eastAsia="宋体" w:cs="Times New Roman"/>
          <w:color w:val="auto"/>
          <w:sz w:val="24"/>
          <w:highlight w:val="none"/>
        </w:rPr>
      </w:pPr>
      <w:r>
        <w:rPr>
          <w:rFonts w:hint="eastAsia" w:ascii="宋体" w:hAnsi="宋体" w:eastAsia="宋体" w:cs="Times New Roman"/>
          <w:color w:val="auto"/>
          <w:sz w:val="24"/>
          <w:highlight w:val="none"/>
        </w:rPr>
        <w:t>如项目开标时间推迟，已转账缴入指定账户的投标保证金，投标人不得以撤回投标等理由要求在前款规定的时间前退还。</w:t>
      </w:r>
    </w:p>
    <w:p w14:paraId="018FD60A">
      <w:pPr>
        <w:pStyle w:val="12"/>
        <w:pageBreakBefore w:val="0"/>
        <w:shd w:val="clear" w:color="auto" w:fill="auto"/>
        <w:kinsoku/>
        <w:overflowPunct/>
        <w:topLinePunct w:val="0"/>
        <w:bidi w:val="0"/>
        <w:snapToGrid w:val="0"/>
        <w:spacing w:line="360" w:lineRule="auto"/>
        <w:ind w:firstLine="480" w:firstLineChars="200"/>
        <w:jc w:val="left"/>
        <w:rPr>
          <w:rFonts w:hAnsi="宋体" w:eastAsia="宋体"/>
          <w:color w:val="auto"/>
          <w:sz w:val="24"/>
          <w:szCs w:val="24"/>
          <w:highlight w:val="none"/>
        </w:rPr>
      </w:pPr>
      <w:r>
        <w:rPr>
          <w:rFonts w:hint="eastAsia" w:hAnsi="宋体" w:eastAsia="宋体"/>
          <w:color w:val="auto"/>
          <w:sz w:val="24"/>
          <w:szCs w:val="24"/>
          <w:highlight w:val="none"/>
        </w:rPr>
        <w:t>14.5</w:t>
      </w:r>
      <w:r>
        <w:rPr>
          <w:rFonts w:hint="eastAsia" w:hAnsi="宋体" w:eastAsia="宋体"/>
          <w:b/>
          <w:bCs/>
          <w:color w:val="auto"/>
          <w:sz w:val="24"/>
          <w:szCs w:val="24"/>
          <w:highlight w:val="none"/>
        </w:rPr>
        <w:t>投标人发生下列情况之一的，投标担保金将不予退还：</w:t>
      </w:r>
    </w:p>
    <w:p w14:paraId="0A78DAFA">
      <w:pPr>
        <w:pageBreakBefore w:val="0"/>
        <w:shd w:val="clear" w:color="auto" w:fill="auto"/>
        <w:kinsoku/>
        <w:overflowPunct/>
        <w:topLinePunct w:val="0"/>
        <w:bidi w:val="0"/>
        <w:adjustRightInd w:val="0"/>
        <w:snapToGrid w:val="0"/>
        <w:spacing w:line="360" w:lineRule="auto"/>
        <w:ind w:firstLine="480" w:firstLineChars="200"/>
        <w:rPr>
          <w:rFonts w:hint="eastAsia" w:ascii="宋体" w:hAnsi="宋体" w:eastAsia="宋体" w:cs="Times New Roman"/>
          <w:color w:val="auto"/>
          <w:sz w:val="24"/>
          <w:highlight w:val="none"/>
        </w:rPr>
      </w:pPr>
      <w:r>
        <w:rPr>
          <w:rFonts w:hint="eastAsia" w:ascii="宋体" w:hAnsi="宋体" w:eastAsia="宋体" w:cs="Times New Roman"/>
          <w:color w:val="auto"/>
          <w:sz w:val="24"/>
          <w:highlight w:val="none"/>
        </w:rPr>
        <w:t>14.5.1投标人在投标截止后至投标有效期内撤销投标文件的；</w:t>
      </w:r>
    </w:p>
    <w:p w14:paraId="4554C62B">
      <w:pPr>
        <w:pageBreakBefore w:val="0"/>
        <w:shd w:val="clear" w:color="auto" w:fill="auto"/>
        <w:kinsoku/>
        <w:overflowPunct/>
        <w:topLinePunct w:val="0"/>
        <w:bidi w:val="0"/>
        <w:adjustRightInd w:val="0"/>
        <w:snapToGrid w:val="0"/>
        <w:spacing w:line="360" w:lineRule="auto"/>
        <w:ind w:firstLine="480" w:firstLineChars="200"/>
        <w:rPr>
          <w:rFonts w:hint="eastAsia" w:ascii="宋体" w:hAnsi="宋体" w:eastAsia="宋体" w:cs="Times New Roman"/>
          <w:color w:val="auto"/>
          <w:sz w:val="24"/>
          <w:highlight w:val="none"/>
        </w:rPr>
      </w:pPr>
      <w:r>
        <w:rPr>
          <w:rFonts w:hint="eastAsia" w:ascii="宋体" w:hAnsi="宋体" w:eastAsia="宋体" w:cs="Times New Roman"/>
          <w:color w:val="auto"/>
          <w:sz w:val="24"/>
          <w:highlight w:val="none"/>
        </w:rPr>
        <w:t>14.5.2中标人未能在规定期限内按照招标文件内容提交履约担保或签订合同协议；</w:t>
      </w:r>
    </w:p>
    <w:p w14:paraId="0AA5A3F8">
      <w:pPr>
        <w:pageBreakBefore w:val="0"/>
        <w:shd w:val="clear" w:color="auto" w:fill="auto"/>
        <w:kinsoku/>
        <w:overflowPunct/>
        <w:topLinePunct w:val="0"/>
        <w:bidi w:val="0"/>
        <w:adjustRightInd w:val="0"/>
        <w:snapToGrid w:val="0"/>
        <w:spacing w:line="360" w:lineRule="auto"/>
        <w:ind w:firstLine="480" w:firstLineChars="200"/>
        <w:rPr>
          <w:rFonts w:hint="eastAsia" w:ascii="宋体" w:hAnsi="宋体" w:eastAsia="宋体" w:cs="Times New Roman"/>
          <w:color w:val="auto"/>
          <w:sz w:val="24"/>
          <w:highlight w:val="none"/>
        </w:rPr>
      </w:pPr>
      <w:r>
        <w:rPr>
          <w:rFonts w:hint="eastAsia" w:ascii="宋体" w:hAnsi="宋体" w:eastAsia="宋体" w:cs="Times New Roman"/>
          <w:color w:val="auto"/>
          <w:sz w:val="24"/>
          <w:highlight w:val="none"/>
        </w:rPr>
        <w:t>14.5.3投标人在招标活动中存在违法违规行为的；</w:t>
      </w:r>
    </w:p>
    <w:p w14:paraId="1B1164C9">
      <w:pPr>
        <w:pageBreakBefore w:val="0"/>
        <w:shd w:val="clear" w:color="auto" w:fill="auto"/>
        <w:kinsoku/>
        <w:overflowPunct/>
        <w:topLinePunct w:val="0"/>
        <w:bidi w:val="0"/>
        <w:adjustRightInd w:val="0"/>
        <w:snapToGrid w:val="0"/>
        <w:spacing w:line="360" w:lineRule="auto"/>
        <w:ind w:firstLine="480" w:firstLineChars="200"/>
        <w:rPr>
          <w:rFonts w:hint="eastAsia" w:ascii="宋体" w:hAnsi="宋体" w:eastAsia="宋体" w:cs="Times New Roman"/>
          <w:color w:val="auto"/>
          <w:sz w:val="24"/>
          <w:highlight w:val="none"/>
        </w:rPr>
      </w:pPr>
      <w:r>
        <w:rPr>
          <w:rFonts w:hint="eastAsia" w:ascii="宋体" w:hAnsi="宋体" w:eastAsia="宋体" w:cs="Times New Roman"/>
          <w:color w:val="auto"/>
          <w:sz w:val="24"/>
          <w:highlight w:val="none"/>
        </w:rPr>
        <w:t>14.5.4投标人中标后因自身原因放弃中标资格的。</w:t>
      </w:r>
    </w:p>
    <w:p w14:paraId="287AABA9">
      <w:pPr>
        <w:pStyle w:val="12"/>
        <w:pageBreakBefore w:val="0"/>
        <w:shd w:val="clear" w:color="auto" w:fill="auto"/>
        <w:kinsoku/>
        <w:overflowPunct/>
        <w:topLinePunct w:val="0"/>
        <w:bidi w:val="0"/>
        <w:snapToGrid w:val="0"/>
        <w:spacing w:line="360" w:lineRule="auto"/>
        <w:ind w:firstLine="482" w:firstLineChars="200"/>
        <w:jc w:val="left"/>
        <w:rPr>
          <w:rFonts w:hAnsi="宋体" w:eastAsia="宋体"/>
          <w:b/>
          <w:color w:val="auto"/>
          <w:sz w:val="24"/>
          <w:szCs w:val="24"/>
          <w:highlight w:val="none"/>
        </w:rPr>
      </w:pPr>
      <w:r>
        <w:rPr>
          <w:rFonts w:hint="eastAsia" w:hAnsi="宋体" w:eastAsia="宋体"/>
          <w:b/>
          <w:color w:val="auto"/>
          <w:sz w:val="24"/>
          <w:szCs w:val="24"/>
          <w:highlight w:val="none"/>
        </w:rPr>
        <w:t>15.投标替代方案：无</w:t>
      </w:r>
    </w:p>
    <w:p w14:paraId="0CD79B6F">
      <w:pPr>
        <w:pStyle w:val="12"/>
        <w:pageBreakBefore w:val="0"/>
        <w:shd w:val="clear" w:color="auto" w:fill="auto"/>
        <w:kinsoku/>
        <w:overflowPunct/>
        <w:topLinePunct w:val="0"/>
        <w:bidi w:val="0"/>
        <w:snapToGrid w:val="0"/>
        <w:spacing w:line="360" w:lineRule="auto"/>
        <w:ind w:firstLine="482" w:firstLineChars="200"/>
        <w:jc w:val="left"/>
        <w:rPr>
          <w:rFonts w:hAnsi="宋体" w:eastAsia="宋体"/>
          <w:b/>
          <w:color w:val="auto"/>
          <w:sz w:val="24"/>
          <w:szCs w:val="24"/>
          <w:highlight w:val="none"/>
        </w:rPr>
      </w:pPr>
      <w:r>
        <w:rPr>
          <w:rFonts w:hint="eastAsia" w:hAnsi="宋体" w:eastAsia="宋体"/>
          <w:b/>
          <w:color w:val="auto"/>
          <w:sz w:val="24"/>
          <w:szCs w:val="24"/>
          <w:highlight w:val="none"/>
        </w:rPr>
        <w:t>16.投标文件的份数和签署</w:t>
      </w:r>
    </w:p>
    <w:p w14:paraId="1F48985F">
      <w:pPr>
        <w:pageBreakBefore w:val="0"/>
        <w:shd w:val="clear" w:color="auto" w:fill="auto"/>
        <w:kinsoku/>
        <w:overflowPunct/>
        <w:topLinePunct w:val="0"/>
        <w:bidi w:val="0"/>
        <w:adjustRightInd w:val="0"/>
        <w:snapToGrid w:val="0"/>
        <w:spacing w:line="360" w:lineRule="auto"/>
        <w:ind w:firstLine="480" w:firstLineChars="200"/>
        <w:rPr>
          <w:rFonts w:hint="eastAsia" w:ascii="宋体" w:hAnsi="宋体" w:eastAsia="宋体" w:cs="Times New Roman"/>
          <w:color w:val="auto"/>
          <w:sz w:val="24"/>
          <w:highlight w:val="none"/>
        </w:rPr>
      </w:pPr>
      <w:r>
        <w:rPr>
          <w:rFonts w:hint="eastAsia" w:ascii="宋体" w:hAnsi="宋体" w:eastAsia="宋体" w:cs="Times New Roman"/>
          <w:color w:val="auto"/>
          <w:sz w:val="24"/>
          <w:highlight w:val="none"/>
        </w:rPr>
        <w:t>16.1 投标人应按本须知前附表规定的份数和招标文件规定的格式，编制并提交投标文件。</w:t>
      </w:r>
    </w:p>
    <w:p w14:paraId="25270023">
      <w:pPr>
        <w:pageBreakBefore w:val="0"/>
        <w:shd w:val="clear" w:color="auto" w:fill="auto"/>
        <w:kinsoku/>
        <w:overflowPunct/>
        <w:topLinePunct w:val="0"/>
        <w:bidi w:val="0"/>
        <w:adjustRightInd w:val="0"/>
        <w:snapToGrid w:val="0"/>
        <w:spacing w:line="360" w:lineRule="auto"/>
        <w:ind w:firstLine="480" w:firstLineChars="200"/>
        <w:rPr>
          <w:rFonts w:hint="eastAsia" w:ascii="宋体" w:hAnsi="宋体" w:eastAsia="宋体" w:cs="Times New Roman"/>
          <w:color w:val="auto"/>
          <w:sz w:val="24"/>
          <w:highlight w:val="none"/>
        </w:rPr>
      </w:pPr>
      <w:r>
        <w:rPr>
          <w:rFonts w:hint="eastAsia" w:ascii="宋体" w:hAnsi="宋体" w:eastAsia="宋体" w:cs="Times New Roman"/>
          <w:color w:val="auto"/>
          <w:sz w:val="24"/>
          <w:highlight w:val="none"/>
        </w:rPr>
        <w:t>16.2使用纸质的投标文件正本需采用打印或使用不褪色的蓝、黑墨水笔书写，字迹应清晰易于辨认，并应在投标文件封面的右上角清楚地注明“正本”。投标文件“正本”字样须使用不能擦去的黑色墨迹打印或书写。</w:t>
      </w:r>
    </w:p>
    <w:p w14:paraId="26A46A12">
      <w:pPr>
        <w:pageBreakBefore w:val="0"/>
        <w:shd w:val="clear" w:color="auto" w:fill="auto"/>
        <w:kinsoku/>
        <w:overflowPunct/>
        <w:topLinePunct w:val="0"/>
        <w:bidi w:val="0"/>
        <w:adjustRightInd w:val="0"/>
        <w:snapToGrid w:val="0"/>
        <w:spacing w:line="360" w:lineRule="auto"/>
        <w:ind w:firstLine="480" w:firstLineChars="200"/>
        <w:rPr>
          <w:rFonts w:hint="eastAsia" w:ascii="宋体" w:hAnsi="宋体" w:eastAsia="宋体" w:cs="Times New Roman"/>
          <w:color w:val="auto"/>
          <w:sz w:val="24"/>
          <w:highlight w:val="none"/>
        </w:rPr>
      </w:pPr>
      <w:r>
        <w:rPr>
          <w:rFonts w:hint="eastAsia" w:ascii="宋体" w:hAnsi="宋体" w:eastAsia="宋体" w:cs="Times New Roman"/>
          <w:color w:val="auto"/>
          <w:sz w:val="24"/>
          <w:highlight w:val="none"/>
        </w:rPr>
        <w:t>16.3报价文件及技术标文件封面、投标函、投标报价汇总表、联合体共同投标协议书(若有)均应加盖投标人公章并经法定代表人或其委托代理人签字或加盖印章。由委托代理人签字或盖章的在投标文件中须同时提交投标文件签署授权委托书。投标文件签署授权委托书格式、签字、盖章及内容均应符合招标文件要求，否则投标文件签署授权委托书无效。以联合体共同投标的须有各成员的合法授权代表签字或盖章和各成员法人印章，并附联合体共同投标协议书。</w:t>
      </w:r>
    </w:p>
    <w:p w14:paraId="0CC2FFCD">
      <w:pPr>
        <w:pageBreakBefore w:val="0"/>
        <w:shd w:val="clear" w:color="auto" w:fill="auto"/>
        <w:kinsoku/>
        <w:overflowPunct/>
        <w:topLinePunct w:val="0"/>
        <w:bidi w:val="0"/>
        <w:adjustRightInd w:val="0"/>
        <w:snapToGrid w:val="0"/>
        <w:spacing w:line="360" w:lineRule="auto"/>
        <w:ind w:firstLine="480" w:firstLineChars="200"/>
        <w:rPr>
          <w:rFonts w:hint="eastAsia" w:ascii="宋体" w:hAnsi="宋体" w:eastAsia="宋体" w:cs="Times New Roman"/>
          <w:color w:val="auto"/>
          <w:sz w:val="24"/>
          <w:highlight w:val="none"/>
        </w:rPr>
      </w:pPr>
      <w:r>
        <w:rPr>
          <w:rFonts w:hint="eastAsia" w:ascii="宋体" w:hAnsi="宋体" w:eastAsia="宋体" w:cs="Times New Roman"/>
          <w:color w:val="auto"/>
          <w:sz w:val="24"/>
          <w:highlight w:val="none"/>
        </w:rPr>
        <w:t>16.4投标人按照本招标文件的规定对其投标文件相关内容签署盖章后，其投标文件所有内容均视为确认，对投标人起约束作用。</w:t>
      </w:r>
    </w:p>
    <w:p w14:paraId="3FA38B32">
      <w:pPr>
        <w:pageBreakBefore w:val="0"/>
        <w:shd w:val="clear" w:color="auto" w:fill="auto"/>
        <w:kinsoku/>
        <w:overflowPunct/>
        <w:topLinePunct w:val="0"/>
        <w:bidi w:val="0"/>
        <w:adjustRightInd w:val="0"/>
        <w:snapToGrid w:val="0"/>
        <w:spacing w:line="360" w:lineRule="auto"/>
        <w:ind w:firstLine="480" w:firstLineChars="200"/>
        <w:rPr>
          <w:rFonts w:hint="eastAsia" w:ascii="宋体" w:hAnsi="宋体" w:eastAsia="宋体" w:cs="Times New Roman"/>
          <w:color w:val="auto"/>
          <w:sz w:val="24"/>
          <w:highlight w:val="none"/>
        </w:rPr>
      </w:pPr>
      <w:r>
        <w:rPr>
          <w:rFonts w:hint="eastAsia" w:ascii="宋体" w:hAnsi="宋体" w:eastAsia="宋体" w:cs="Times New Roman"/>
          <w:color w:val="auto"/>
          <w:sz w:val="24"/>
          <w:highlight w:val="none"/>
        </w:rPr>
        <w:t>16.5 除投标人对错误处须修改外，全套纸质投标文件应无涂改或行间插字和增删。如有修改，修改处应由投标人加盖投标人的法人印章或由投标文件签字人签字或盖章。投标文件应尽量避免以涂改及行间插字方式进行修改，若投标文件存在涂改及行间插字，招标人不承担任何可能因此而造成的辨识错误。</w:t>
      </w:r>
    </w:p>
    <w:p w14:paraId="34E382CA">
      <w:pPr>
        <w:pageBreakBefore w:val="0"/>
        <w:shd w:val="clear" w:color="auto" w:fill="auto"/>
        <w:kinsoku/>
        <w:overflowPunct/>
        <w:topLinePunct w:val="0"/>
        <w:bidi w:val="0"/>
        <w:adjustRightInd w:val="0"/>
        <w:snapToGrid w:val="0"/>
        <w:spacing w:line="360" w:lineRule="auto"/>
        <w:ind w:firstLine="480" w:firstLineChars="200"/>
        <w:rPr>
          <w:rFonts w:hint="eastAsia" w:ascii="宋体" w:hAnsi="宋体" w:eastAsia="宋体" w:cs="Times New Roman"/>
          <w:color w:val="auto"/>
          <w:sz w:val="24"/>
          <w:highlight w:val="none"/>
        </w:rPr>
      </w:pPr>
      <w:r>
        <w:rPr>
          <w:rFonts w:hint="eastAsia" w:ascii="宋体" w:hAnsi="宋体" w:eastAsia="宋体" w:cs="Times New Roman"/>
          <w:color w:val="auto"/>
          <w:sz w:val="24"/>
          <w:highlight w:val="none"/>
        </w:rPr>
        <w:t>16.6纸质投标文件建议双面打印。</w:t>
      </w:r>
      <w:bookmarkStart w:id="21" w:name="_Toc208106833"/>
    </w:p>
    <w:p w14:paraId="63FABEA3">
      <w:pPr>
        <w:pStyle w:val="12"/>
        <w:pageBreakBefore w:val="0"/>
        <w:shd w:val="clear" w:color="auto" w:fill="auto"/>
        <w:kinsoku/>
        <w:overflowPunct/>
        <w:topLinePunct w:val="0"/>
        <w:bidi w:val="0"/>
        <w:snapToGrid w:val="0"/>
        <w:spacing w:line="360" w:lineRule="auto"/>
        <w:jc w:val="center"/>
        <w:rPr>
          <w:rFonts w:hAnsi="宋体" w:eastAsia="宋体"/>
          <w:b/>
          <w:bCs/>
          <w:color w:val="auto"/>
          <w:sz w:val="24"/>
          <w:szCs w:val="24"/>
          <w:highlight w:val="none"/>
        </w:rPr>
      </w:pPr>
      <w:r>
        <w:rPr>
          <w:rFonts w:hint="eastAsia" w:hAnsi="宋体" w:eastAsia="宋体"/>
          <w:b/>
          <w:color w:val="auto"/>
          <w:sz w:val="24"/>
          <w:szCs w:val="24"/>
          <w:highlight w:val="none"/>
        </w:rPr>
        <w:t>（四）投标文件的提交</w:t>
      </w:r>
      <w:bookmarkEnd w:id="21"/>
    </w:p>
    <w:p w14:paraId="63092268">
      <w:pPr>
        <w:pStyle w:val="12"/>
        <w:pageBreakBefore w:val="0"/>
        <w:shd w:val="clear" w:color="auto" w:fill="auto"/>
        <w:kinsoku/>
        <w:overflowPunct/>
        <w:topLinePunct w:val="0"/>
        <w:bidi w:val="0"/>
        <w:snapToGrid w:val="0"/>
        <w:spacing w:line="360" w:lineRule="auto"/>
        <w:ind w:firstLine="482" w:firstLineChars="200"/>
        <w:rPr>
          <w:rFonts w:hAnsi="宋体" w:eastAsia="宋体"/>
          <w:color w:val="auto"/>
          <w:sz w:val="24"/>
          <w:szCs w:val="24"/>
          <w:highlight w:val="none"/>
        </w:rPr>
      </w:pPr>
      <w:r>
        <w:rPr>
          <w:rFonts w:hint="eastAsia" w:hAnsi="宋体" w:eastAsia="宋体"/>
          <w:b/>
          <w:bCs/>
          <w:color w:val="auto"/>
          <w:sz w:val="24"/>
          <w:szCs w:val="24"/>
          <w:highlight w:val="none"/>
        </w:rPr>
        <w:t>17.纸质投标文件的装订、密封和标记</w:t>
      </w:r>
    </w:p>
    <w:p w14:paraId="675BE7C7">
      <w:pPr>
        <w:pageBreakBefore w:val="0"/>
        <w:shd w:val="clear" w:color="auto" w:fill="auto"/>
        <w:kinsoku/>
        <w:overflowPunct/>
        <w:topLinePunct w:val="0"/>
        <w:bidi w:val="0"/>
        <w:adjustRightInd w:val="0"/>
        <w:snapToGrid w:val="0"/>
        <w:spacing w:line="360" w:lineRule="auto"/>
        <w:ind w:firstLine="482" w:firstLineChars="200"/>
        <w:rPr>
          <w:rFonts w:hint="eastAsia" w:ascii="宋体" w:hAnsi="宋体" w:eastAsia="宋体" w:cs="Times New Roman"/>
          <w:b/>
          <w:bCs/>
          <w:color w:val="auto"/>
          <w:sz w:val="24"/>
          <w:highlight w:val="none"/>
        </w:rPr>
      </w:pPr>
      <w:r>
        <w:rPr>
          <w:rFonts w:hint="eastAsia" w:ascii="宋体" w:hAnsi="宋体" w:eastAsia="宋体" w:cs="Times New Roman"/>
          <w:b/>
          <w:bCs/>
          <w:color w:val="auto"/>
          <w:sz w:val="24"/>
          <w:highlight w:val="none"/>
        </w:rPr>
        <w:t>17.1投标人应根据本招标文件下篇第</w:t>
      </w:r>
      <w:r>
        <w:rPr>
          <w:rFonts w:hint="eastAsia" w:ascii="宋体" w:hAnsi="宋体" w:eastAsia="宋体" w:cs="Times New Roman"/>
          <w:b/>
          <w:bCs/>
          <w:color w:val="auto"/>
          <w:sz w:val="24"/>
          <w:highlight w:val="none"/>
          <w:lang w:val="en-US" w:eastAsia="zh-CN"/>
        </w:rPr>
        <w:t>三</w:t>
      </w:r>
      <w:r>
        <w:rPr>
          <w:rFonts w:hint="eastAsia" w:ascii="宋体" w:hAnsi="宋体" w:eastAsia="宋体" w:cs="Times New Roman"/>
          <w:b/>
          <w:bCs/>
          <w:color w:val="auto"/>
          <w:sz w:val="24"/>
          <w:highlight w:val="none"/>
        </w:rPr>
        <w:t>章“投标文件格式”的要求将纸质投标资信标投标文件、技术标投标文件、商务标投标文件分别装订</w:t>
      </w:r>
      <w:r>
        <w:rPr>
          <w:rFonts w:hint="eastAsia" w:ascii="宋体" w:hAnsi="宋体" w:eastAsia="宋体" w:cs="Times New Roman"/>
          <w:b/>
          <w:bCs/>
          <w:color w:val="auto"/>
          <w:sz w:val="24"/>
          <w:highlight w:val="none"/>
          <w:lang w:val="en-US" w:eastAsia="zh-CN"/>
        </w:rPr>
        <w:t>成册</w:t>
      </w:r>
      <w:r>
        <w:rPr>
          <w:rFonts w:hint="eastAsia" w:ascii="宋体" w:hAnsi="宋体" w:eastAsia="宋体" w:cs="Times New Roman"/>
          <w:b/>
          <w:bCs/>
          <w:color w:val="auto"/>
          <w:sz w:val="24"/>
          <w:highlight w:val="none"/>
        </w:rPr>
        <w:t>并标明相应名称“资信标”或“技术标”或“商务标”。</w:t>
      </w:r>
    </w:p>
    <w:p w14:paraId="0AAE41E6">
      <w:pPr>
        <w:pageBreakBefore w:val="0"/>
        <w:shd w:val="clear" w:color="auto" w:fill="auto"/>
        <w:kinsoku/>
        <w:overflowPunct/>
        <w:topLinePunct w:val="0"/>
        <w:bidi w:val="0"/>
        <w:adjustRightInd w:val="0"/>
        <w:snapToGrid w:val="0"/>
        <w:spacing w:line="360" w:lineRule="auto"/>
        <w:ind w:firstLine="482" w:firstLineChars="200"/>
        <w:rPr>
          <w:rFonts w:hint="eastAsia" w:ascii="宋体" w:hAnsi="宋体" w:eastAsia="宋体" w:cs="Times New Roman"/>
          <w:b/>
          <w:bCs/>
          <w:color w:val="auto"/>
          <w:sz w:val="24"/>
          <w:highlight w:val="none"/>
          <w:lang w:eastAsia="zh-CN"/>
        </w:rPr>
      </w:pPr>
      <w:r>
        <w:rPr>
          <w:rFonts w:hint="eastAsia" w:ascii="宋体" w:hAnsi="宋体" w:eastAsia="宋体" w:cs="Times New Roman"/>
          <w:b/>
          <w:bCs/>
          <w:color w:val="auto"/>
          <w:sz w:val="24"/>
          <w:highlight w:val="none"/>
        </w:rPr>
        <w:t>17.2纸质投标文件的正本和所有副本分别</w:t>
      </w:r>
      <w:r>
        <w:rPr>
          <w:rFonts w:hint="eastAsia" w:ascii="宋体" w:hAnsi="宋体" w:eastAsia="宋体" w:cs="Times New Roman"/>
          <w:b/>
          <w:bCs/>
          <w:color w:val="auto"/>
          <w:sz w:val="24"/>
          <w:highlight w:val="none"/>
          <w:lang w:val="en-US" w:eastAsia="zh-CN"/>
        </w:rPr>
        <w:t>或合并密封</w:t>
      </w:r>
      <w:r>
        <w:rPr>
          <w:rFonts w:hint="eastAsia" w:ascii="宋体" w:hAnsi="宋体" w:eastAsia="宋体" w:cs="Times New Roman"/>
          <w:b/>
          <w:bCs/>
          <w:color w:val="auto"/>
          <w:sz w:val="24"/>
          <w:highlight w:val="none"/>
        </w:rPr>
        <w:t>，</w:t>
      </w:r>
      <w:r>
        <w:rPr>
          <w:rFonts w:hint="eastAsia" w:ascii="宋体" w:hAnsi="宋体" w:eastAsia="宋体" w:cs="Times New Roman"/>
          <w:b/>
          <w:bCs/>
          <w:color w:val="auto"/>
          <w:sz w:val="24"/>
          <w:highlight w:val="none"/>
          <w:lang w:val="en-US" w:eastAsia="zh-CN"/>
        </w:rPr>
        <w:t>分别密封的应在</w:t>
      </w:r>
      <w:r>
        <w:rPr>
          <w:rFonts w:hint="eastAsia" w:ascii="宋体" w:hAnsi="宋体" w:eastAsia="宋体" w:cs="Times New Roman"/>
          <w:b/>
          <w:bCs/>
          <w:color w:val="auto"/>
          <w:sz w:val="24"/>
          <w:highlight w:val="none"/>
        </w:rPr>
        <w:t>密封袋上清楚地标明“正本”或“副本”</w:t>
      </w:r>
      <w:r>
        <w:rPr>
          <w:rFonts w:hint="eastAsia" w:ascii="宋体" w:hAnsi="宋体" w:eastAsia="宋体" w:cs="Times New Roman"/>
          <w:b/>
          <w:bCs/>
          <w:color w:val="auto"/>
          <w:sz w:val="24"/>
          <w:highlight w:val="none"/>
          <w:lang w:eastAsia="zh-CN"/>
        </w:rPr>
        <w:t>；</w:t>
      </w:r>
      <w:r>
        <w:rPr>
          <w:rFonts w:hint="eastAsia" w:ascii="宋体" w:hAnsi="宋体" w:eastAsia="宋体" w:cs="Times New Roman"/>
          <w:b/>
          <w:bCs/>
          <w:color w:val="auto"/>
          <w:sz w:val="24"/>
          <w:highlight w:val="none"/>
        </w:rPr>
        <w:t>密封袋封口处应密封，并应加盖投标人</w:t>
      </w:r>
      <w:r>
        <w:rPr>
          <w:rFonts w:hint="eastAsia" w:ascii="宋体" w:hAnsi="宋体" w:eastAsia="宋体" w:cs="Times New Roman"/>
          <w:b/>
          <w:bCs/>
          <w:color w:val="auto"/>
          <w:sz w:val="24"/>
          <w:highlight w:val="none"/>
          <w:lang w:eastAsia="zh-CN"/>
        </w:rPr>
        <w:t>公</w:t>
      </w:r>
      <w:r>
        <w:rPr>
          <w:rFonts w:hint="eastAsia" w:ascii="宋体" w:hAnsi="宋体" w:eastAsia="宋体" w:cs="Times New Roman"/>
          <w:b/>
          <w:bCs/>
          <w:color w:val="auto"/>
          <w:sz w:val="24"/>
          <w:highlight w:val="none"/>
        </w:rPr>
        <w:t>章</w:t>
      </w:r>
      <w:r>
        <w:rPr>
          <w:rFonts w:hint="eastAsia" w:ascii="宋体" w:hAnsi="宋体" w:eastAsia="宋体" w:cs="Times New Roman"/>
          <w:b/>
          <w:bCs/>
          <w:color w:val="auto"/>
          <w:sz w:val="24"/>
          <w:highlight w:val="none"/>
          <w:lang w:eastAsia="zh-CN"/>
        </w:rPr>
        <w:t>。</w:t>
      </w:r>
    </w:p>
    <w:p w14:paraId="482376F1">
      <w:pPr>
        <w:pageBreakBefore w:val="0"/>
        <w:shd w:val="clear" w:color="auto" w:fill="auto"/>
        <w:kinsoku/>
        <w:overflowPunct/>
        <w:topLinePunct w:val="0"/>
        <w:bidi w:val="0"/>
        <w:adjustRightInd w:val="0"/>
        <w:snapToGrid w:val="0"/>
        <w:spacing w:line="360" w:lineRule="auto"/>
        <w:ind w:firstLine="480" w:firstLineChars="200"/>
        <w:rPr>
          <w:rFonts w:hint="eastAsia" w:ascii="宋体" w:hAnsi="宋体" w:eastAsia="宋体" w:cs="Times New Roman"/>
          <w:color w:val="auto"/>
          <w:sz w:val="24"/>
          <w:highlight w:val="none"/>
        </w:rPr>
      </w:pPr>
      <w:r>
        <w:rPr>
          <w:rFonts w:hint="eastAsia" w:ascii="宋体" w:hAnsi="宋体" w:eastAsia="宋体" w:cs="Times New Roman"/>
          <w:color w:val="auto"/>
          <w:sz w:val="24"/>
          <w:highlight w:val="none"/>
        </w:rPr>
        <w:t>17.</w:t>
      </w:r>
      <w:r>
        <w:rPr>
          <w:rFonts w:hint="eastAsia" w:ascii="宋体" w:hAnsi="宋体" w:eastAsia="宋体" w:cs="Times New Roman"/>
          <w:color w:val="auto"/>
          <w:sz w:val="24"/>
          <w:highlight w:val="none"/>
          <w:lang w:val="en-US" w:eastAsia="zh-CN"/>
        </w:rPr>
        <w:t>3</w:t>
      </w:r>
      <w:r>
        <w:rPr>
          <w:rFonts w:hint="eastAsia" w:ascii="宋体" w:hAnsi="宋体" w:eastAsia="宋体" w:cs="Times New Roman"/>
          <w:color w:val="auto"/>
          <w:sz w:val="24"/>
          <w:highlight w:val="none"/>
        </w:rPr>
        <w:t>纸质投标文件在投标文件密封袋上均应写明：</w:t>
      </w:r>
    </w:p>
    <w:p w14:paraId="53DA6A47">
      <w:pPr>
        <w:pageBreakBefore w:val="0"/>
        <w:shd w:val="clear" w:color="auto" w:fill="auto"/>
        <w:kinsoku/>
        <w:overflowPunct/>
        <w:topLinePunct w:val="0"/>
        <w:bidi w:val="0"/>
        <w:adjustRightInd w:val="0"/>
        <w:snapToGrid w:val="0"/>
        <w:spacing w:line="360" w:lineRule="auto"/>
        <w:ind w:firstLine="480" w:firstLineChars="200"/>
        <w:rPr>
          <w:rFonts w:hint="eastAsia" w:ascii="宋体" w:hAnsi="宋体" w:eastAsia="宋体" w:cs="Times New Roman"/>
          <w:color w:val="auto"/>
          <w:sz w:val="24"/>
          <w:highlight w:val="none"/>
        </w:rPr>
      </w:pPr>
      <w:r>
        <w:rPr>
          <w:rFonts w:hint="eastAsia" w:ascii="宋体" w:hAnsi="宋体" w:eastAsia="宋体" w:cs="Times New Roman"/>
          <w:color w:val="auto"/>
          <w:sz w:val="24"/>
          <w:highlight w:val="none"/>
        </w:rPr>
        <w:t>17.</w:t>
      </w:r>
      <w:r>
        <w:rPr>
          <w:rFonts w:hint="eastAsia" w:ascii="宋体" w:hAnsi="宋体" w:eastAsia="宋体" w:cs="Times New Roman"/>
          <w:color w:val="auto"/>
          <w:sz w:val="24"/>
          <w:highlight w:val="none"/>
          <w:lang w:val="en-US" w:eastAsia="zh-CN"/>
        </w:rPr>
        <w:t>3</w:t>
      </w:r>
      <w:r>
        <w:rPr>
          <w:rFonts w:hint="eastAsia" w:ascii="宋体" w:hAnsi="宋体" w:eastAsia="宋体" w:cs="Times New Roman"/>
          <w:color w:val="auto"/>
          <w:sz w:val="24"/>
          <w:highlight w:val="none"/>
        </w:rPr>
        <w:t>.1 招标人名称；</w:t>
      </w:r>
    </w:p>
    <w:p w14:paraId="6BE08B7F">
      <w:pPr>
        <w:pageBreakBefore w:val="0"/>
        <w:shd w:val="clear" w:color="auto" w:fill="auto"/>
        <w:kinsoku/>
        <w:overflowPunct/>
        <w:topLinePunct w:val="0"/>
        <w:bidi w:val="0"/>
        <w:adjustRightInd w:val="0"/>
        <w:snapToGrid w:val="0"/>
        <w:spacing w:line="360" w:lineRule="auto"/>
        <w:ind w:firstLine="480" w:firstLineChars="200"/>
        <w:rPr>
          <w:rFonts w:hint="eastAsia" w:ascii="宋体" w:hAnsi="宋体" w:eastAsia="宋体" w:cs="Times New Roman"/>
          <w:color w:val="auto"/>
          <w:sz w:val="24"/>
          <w:highlight w:val="none"/>
        </w:rPr>
      </w:pPr>
      <w:r>
        <w:rPr>
          <w:rFonts w:hint="eastAsia" w:ascii="宋体" w:hAnsi="宋体" w:eastAsia="宋体" w:cs="Times New Roman"/>
          <w:color w:val="auto"/>
          <w:sz w:val="24"/>
          <w:highlight w:val="none"/>
        </w:rPr>
        <w:t>17.</w:t>
      </w:r>
      <w:r>
        <w:rPr>
          <w:rFonts w:hint="eastAsia" w:ascii="宋体" w:hAnsi="宋体" w:eastAsia="宋体" w:cs="Times New Roman"/>
          <w:color w:val="auto"/>
          <w:sz w:val="24"/>
          <w:highlight w:val="none"/>
          <w:lang w:val="en-US" w:eastAsia="zh-CN"/>
        </w:rPr>
        <w:t>3</w:t>
      </w:r>
      <w:r>
        <w:rPr>
          <w:rFonts w:hint="eastAsia" w:ascii="宋体" w:hAnsi="宋体" w:eastAsia="宋体" w:cs="Times New Roman"/>
          <w:color w:val="auto"/>
          <w:sz w:val="24"/>
          <w:highlight w:val="none"/>
        </w:rPr>
        <w:t>.2 招标编号；</w:t>
      </w:r>
    </w:p>
    <w:p w14:paraId="27B18BEF">
      <w:pPr>
        <w:pageBreakBefore w:val="0"/>
        <w:shd w:val="clear" w:color="auto" w:fill="auto"/>
        <w:kinsoku/>
        <w:overflowPunct/>
        <w:topLinePunct w:val="0"/>
        <w:bidi w:val="0"/>
        <w:adjustRightInd w:val="0"/>
        <w:snapToGrid w:val="0"/>
        <w:spacing w:line="360" w:lineRule="auto"/>
        <w:ind w:firstLine="480" w:firstLineChars="200"/>
        <w:rPr>
          <w:rFonts w:hint="eastAsia" w:ascii="宋体" w:hAnsi="宋体" w:eastAsia="宋体" w:cs="Times New Roman"/>
          <w:color w:val="auto"/>
          <w:sz w:val="24"/>
          <w:highlight w:val="none"/>
        </w:rPr>
      </w:pPr>
      <w:r>
        <w:rPr>
          <w:rFonts w:hint="eastAsia" w:ascii="宋体" w:hAnsi="宋体" w:eastAsia="宋体" w:cs="Times New Roman"/>
          <w:color w:val="auto"/>
          <w:sz w:val="24"/>
          <w:highlight w:val="none"/>
        </w:rPr>
        <w:t>17.</w:t>
      </w:r>
      <w:r>
        <w:rPr>
          <w:rFonts w:hint="eastAsia" w:ascii="宋体" w:hAnsi="宋体" w:eastAsia="宋体" w:cs="Times New Roman"/>
          <w:color w:val="auto"/>
          <w:sz w:val="24"/>
          <w:highlight w:val="none"/>
          <w:lang w:val="en-US" w:eastAsia="zh-CN"/>
        </w:rPr>
        <w:t>3</w:t>
      </w:r>
      <w:r>
        <w:rPr>
          <w:rFonts w:hint="eastAsia" w:ascii="宋体" w:hAnsi="宋体" w:eastAsia="宋体" w:cs="Times New Roman"/>
          <w:color w:val="auto"/>
          <w:sz w:val="24"/>
          <w:highlight w:val="none"/>
        </w:rPr>
        <w:t>.3 工程名称及标段名称；</w:t>
      </w:r>
    </w:p>
    <w:p w14:paraId="45EB314F">
      <w:pPr>
        <w:pStyle w:val="12"/>
        <w:pageBreakBefore w:val="0"/>
        <w:shd w:val="clear" w:color="auto" w:fill="auto"/>
        <w:kinsoku/>
        <w:overflowPunct/>
        <w:topLinePunct w:val="0"/>
        <w:bidi w:val="0"/>
        <w:snapToGrid w:val="0"/>
        <w:spacing w:line="360" w:lineRule="auto"/>
        <w:ind w:firstLine="480" w:firstLineChars="200"/>
        <w:rPr>
          <w:rFonts w:hAnsi="宋体" w:eastAsia="宋体"/>
          <w:color w:val="auto"/>
          <w:sz w:val="24"/>
          <w:szCs w:val="24"/>
          <w:highlight w:val="none"/>
        </w:rPr>
      </w:pPr>
      <w:r>
        <w:rPr>
          <w:rFonts w:hint="eastAsia" w:hAnsi="宋体" w:eastAsia="宋体"/>
          <w:color w:val="auto"/>
          <w:sz w:val="24"/>
          <w:szCs w:val="24"/>
          <w:highlight w:val="none"/>
        </w:rPr>
        <w:t>17.</w:t>
      </w:r>
      <w:r>
        <w:rPr>
          <w:rFonts w:hint="eastAsia" w:hAnsi="宋体" w:eastAsia="宋体"/>
          <w:color w:val="auto"/>
          <w:sz w:val="24"/>
          <w:szCs w:val="24"/>
          <w:highlight w:val="none"/>
          <w:lang w:val="en-US" w:eastAsia="zh-CN"/>
        </w:rPr>
        <w:t>3</w:t>
      </w:r>
      <w:r>
        <w:rPr>
          <w:rFonts w:hint="eastAsia" w:hAnsi="宋体" w:eastAsia="宋体"/>
          <w:color w:val="auto"/>
          <w:sz w:val="24"/>
          <w:szCs w:val="24"/>
          <w:highlight w:val="none"/>
        </w:rPr>
        <w:t xml:space="preserve">.4 </w:t>
      </w:r>
      <w:r>
        <w:rPr>
          <w:rFonts w:hint="eastAsia" w:hAnsi="宋体" w:eastAsia="宋体"/>
          <w:color w:val="auto"/>
          <w:sz w:val="24"/>
          <w:szCs w:val="24"/>
          <w:highlight w:val="none"/>
          <w:u w:val="single"/>
        </w:rPr>
        <w:t xml:space="preserve">    </w:t>
      </w:r>
      <w:r>
        <w:rPr>
          <w:rFonts w:hint="eastAsia" w:hAnsi="宋体" w:eastAsia="宋体"/>
          <w:color w:val="auto"/>
          <w:sz w:val="24"/>
          <w:szCs w:val="24"/>
          <w:highlight w:val="none"/>
        </w:rPr>
        <w:t>年</w:t>
      </w:r>
      <w:r>
        <w:rPr>
          <w:rFonts w:hint="eastAsia" w:hAnsi="宋体" w:eastAsia="宋体"/>
          <w:color w:val="auto"/>
          <w:sz w:val="24"/>
          <w:szCs w:val="24"/>
          <w:highlight w:val="none"/>
          <w:u w:val="single"/>
        </w:rPr>
        <w:t xml:space="preserve">    </w:t>
      </w:r>
      <w:r>
        <w:rPr>
          <w:rFonts w:hint="eastAsia" w:hAnsi="宋体" w:eastAsia="宋体"/>
          <w:color w:val="auto"/>
          <w:sz w:val="24"/>
          <w:szCs w:val="24"/>
          <w:highlight w:val="none"/>
        </w:rPr>
        <w:t>月</w:t>
      </w:r>
      <w:r>
        <w:rPr>
          <w:rFonts w:hint="eastAsia" w:hAnsi="宋体" w:eastAsia="宋体"/>
          <w:color w:val="auto"/>
          <w:sz w:val="24"/>
          <w:szCs w:val="24"/>
          <w:highlight w:val="none"/>
          <w:u w:val="single"/>
        </w:rPr>
        <w:t xml:space="preserve">    </w:t>
      </w:r>
      <w:r>
        <w:rPr>
          <w:rFonts w:hint="eastAsia" w:hAnsi="宋体" w:eastAsia="宋体"/>
          <w:color w:val="auto"/>
          <w:sz w:val="24"/>
          <w:szCs w:val="24"/>
          <w:highlight w:val="none"/>
        </w:rPr>
        <w:t>日</w:t>
      </w:r>
      <w:r>
        <w:rPr>
          <w:rFonts w:hint="eastAsia" w:hAnsi="宋体" w:eastAsia="宋体"/>
          <w:color w:val="auto"/>
          <w:sz w:val="24"/>
          <w:szCs w:val="24"/>
          <w:highlight w:val="none"/>
          <w:u w:val="single"/>
        </w:rPr>
        <w:t xml:space="preserve">    </w:t>
      </w:r>
      <w:r>
        <w:rPr>
          <w:rFonts w:hint="eastAsia" w:hAnsi="宋体" w:eastAsia="宋体"/>
          <w:color w:val="auto"/>
          <w:sz w:val="24"/>
          <w:szCs w:val="24"/>
          <w:highlight w:val="none"/>
        </w:rPr>
        <w:t>时</w:t>
      </w:r>
      <w:r>
        <w:rPr>
          <w:rFonts w:hint="eastAsia" w:hAnsi="宋体" w:eastAsia="宋体"/>
          <w:color w:val="auto"/>
          <w:sz w:val="24"/>
          <w:szCs w:val="24"/>
          <w:highlight w:val="none"/>
          <w:u w:val="single"/>
        </w:rPr>
        <w:t xml:space="preserve">    </w:t>
      </w:r>
      <w:r>
        <w:rPr>
          <w:rFonts w:hint="eastAsia" w:hAnsi="宋体" w:eastAsia="宋体"/>
          <w:color w:val="auto"/>
          <w:sz w:val="24"/>
          <w:szCs w:val="24"/>
          <w:highlight w:val="none"/>
        </w:rPr>
        <w:t>分开标，此时间以前不得开启；</w:t>
      </w:r>
    </w:p>
    <w:p w14:paraId="7977B790">
      <w:pPr>
        <w:pStyle w:val="12"/>
        <w:pageBreakBefore w:val="0"/>
        <w:shd w:val="clear" w:color="auto" w:fill="auto"/>
        <w:kinsoku/>
        <w:overflowPunct/>
        <w:topLinePunct w:val="0"/>
        <w:bidi w:val="0"/>
        <w:snapToGrid w:val="0"/>
        <w:spacing w:line="360" w:lineRule="auto"/>
        <w:ind w:firstLine="480" w:firstLineChars="200"/>
        <w:rPr>
          <w:rFonts w:hAnsi="宋体" w:eastAsia="宋体"/>
          <w:color w:val="auto"/>
          <w:sz w:val="24"/>
          <w:szCs w:val="24"/>
          <w:highlight w:val="none"/>
        </w:rPr>
      </w:pPr>
      <w:r>
        <w:rPr>
          <w:rFonts w:hint="eastAsia" w:hAnsi="宋体" w:eastAsia="宋体"/>
          <w:color w:val="auto"/>
          <w:sz w:val="24"/>
          <w:szCs w:val="24"/>
          <w:highlight w:val="none"/>
        </w:rPr>
        <w:t>17.</w:t>
      </w:r>
      <w:r>
        <w:rPr>
          <w:rFonts w:hint="eastAsia" w:hAnsi="宋体" w:eastAsia="宋体"/>
          <w:color w:val="auto"/>
          <w:sz w:val="24"/>
          <w:szCs w:val="24"/>
          <w:highlight w:val="none"/>
          <w:lang w:val="en-US" w:eastAsia="zh-CN"/>
        </w:rPr>
        <w:t>3</w:t>
      </w:r>
      <w:r>
        <w:rPr>
          <w:rFonts w:hint="eastAsia" w:hAnsi="宋体" w:eastAsia="宋体"/>
          <w:color w:val="auto"/>
          <w:sz w:val="24"/>
          <w:szCs w:val="24"/>
          <w:highlight w:val="none"/>
        </w:rPr>
        <w:t>.5投标人名称和地址。</w:t>
      </w:r>
    </w:p>
    <w:p w14:paraId="35C65351">
      <w:pPr>
        <w:pStyle w:val="12"/>
        <w:pageBreakBefore w:val="0"/>
        <w:shd w:val="clear" w:color="auto" w:fill="auto"/>
        <w:kinsoku/>
        <w:overflowPunct/>
        <w:topLinePunct w:val="0"/>
        <w:bidi w:val="0"/>
        <w:snapToGrid w:val="0"/>
        <w:spacing w:line="360" w:lineRule="auto"/>
        <w:ind w:firstLine="482" w:firstLineChars="200"/>
        <w:rPr>
          <w:rFonts w:hAnsi="宋体" w:eastAsia="宋体"/>
          <w:b/>
          <w:color w:val="auto"/>
          <w:sz w:val="24"/>
          <w:szCs w:val="24"/>
          <w:highlight w:val="none"/>
        </w:rPr>
      </w:pPr>
      <w:r>
        <w:rPr>
          <w:rFonts w:hint="eastAsia" w:hAnsi="宋体" w:eastAsia="宋体"/>
          <w:b/>
          <w:color w:val="auto"/>
          <w:sz w:val="24"/>
          <w:szCs w:val="24"/>
          <w:highlight w:val="none"/>
        </w:rPr>
        <w:t>18.投标文件的提交</w:t>
      </w:r>
    </w:p>
    <w:p w14:paraId="3C253414">
      <w:pPr>
        <w:pStyle w:val="12"/>
        <w:pageBreakBefore w:val="0"/>
        <w:shd w:val="clear" w:color="auto" w:fill="auto"/>
        <w:kinsoku/>
        <w:overflowPunct/>
        <w:topLinePunct w:val="0"/>
        <w:bidi w:val="0"/>
        <w:snapToGrid w:val="0"/>
        <w:spacing w:line="360" w:lineRule="auto"/>
        <w:ind w:firstLine="480" w:firstLineChars="200"/>
        <w:rPr>
          <w:rFonts w:hint="eastAsia" w:hAnsi="宋体" w:eastAsia="宋体"/>
          <w:color w:val="auto"/>
          <w:sz w:val="24"/>
          <w:szCs w:val="24"/>
          <w:highlight w:val="none"/>
        </w:rPr>
      </w:pPr>
      <w:r>
        <w:rPr>
          <w:rFonts w:hint="eastAsia" w:hAnsi="宋体" w:eastAsia="宋体"/>
          <w:color w:val="auto"/>
          <w:sz w:val="24"/>
          <w:szCs w:val="24"/>
          <w:highlight w:val="none"/>
        </w:rPr>
        <w:t>1</w:t>
      </w:r>
      <w:r>
        <w:rPr>
          <w:rFonts w:hint="eastAsia" w:hAnsi="宋体" w:eastAsia="宋体"/>
          <w:color w:val="auto"/>
          <w:sz w:val="24"/>
          <w:szCs w:val="24"/>
          <w:highlight w:val="none"/>
          <w:lang w:val="en-US" w:eastAsia="zh-CN"/>
        </w:rPr>
        <w:t>8</w:t>
      </w:r>
      <w:r>
        <w:rPr>
          <w:rFonts w:hint="eastAsia" w:hAnsi="宋体" w:eastAsia="宋体"/>
          <w:color w:val="auto"/>
          <w:sz w:val="24"/>
          <w:szCs w:val="24"/>
          <w:highlight w:val="none"/>
        </w:rPr>
        <w:t>.1投标人应按招标公告中规定的地点，于截止时间前提交投标文件。</w:t>
      </w:r>
    </w:p>
    <w:p w14:paraId="624DE3E4">
      <w:pPr>
        <w:pStyle w:val="12"/>
        <w:pageBreakBefore w:val="0"/>
        <w:shd w:val="clear" w:color="auto" w:fill="auto"/>
        <w:kinsoku/>
        <w:overflowPunct/>
        <w:topLinePunct w:val="0"/>
        <w:bidi w:val="0"/>
        <w:snapToGrid w:val="0"/>
        <w:spacing w:line="360" w:lineRule="auto"/>
        <w:ind w:firstLine="480" w:firstLineChars="200"/>
        <w:rPr>
          <w:rFonts w:hint="eastAsia" w:hAnsi="宋体" w:eastAsia="宋体"/>
          <w:color w:val="auto"/>
          <w:sz w:val="24"/>
          <w:szCs w:val="24"/>
          <w:highlight w:val="none"/>
        </w:rPr>
      </w:pPr>
      <w:r>
        <w:rPr>
          <w:rFonts w:hint="eastAsia" w:hAnsi="宋体" w:eastAsia="宋体"/>
          <w:color w:val="auto"/>
          <w:sz w:val="24"/>
          <w:szCs w:val="24"/>
          <w:highlight w:val="none"/>
        </w:rPr>
        <w:t>1</w:t>
      </w:r>
      <w:r>
        <w:rPr>
          <w:rFonts w:hint="eastAsia" w:hAnsi="宋体" w:eastAsia="宋体"/>
          <w:color w:val="auto"/>
          <w:sz w:val="24"/>
          <w:szCs w:val="24"/>
          <w:highlight w:val="none"/>
          <w:lang w:val="en-US" w:eastAsia="zh-CN"/>
        </w:rPr>
        <w:t>8</w:t>
      </w:r>
      <w:r>
        <w:rPr>
          <w:rFonts w:hint="eastAsia" w:hAnsi="宋体" w:eastAsia="宋体"/>
          <w:color w:val="auto"/>
          <w:sz w:val="24"/>
          <w:szCs w:val="24"/>
          <w:highlight w:val="none"/>
        </w:rPr>
        <w:t>.2投标截止时间前，投标人可以修改或撤回已提交的投标文件。</w:t>
      </w:r>
    </w:p>
    <w:p w14:paraId="3AAD5D58">
      <w:pPr>
        <w:pStyle w:val="12"/>
        <w:pageBreakBefore w:val="0"/>
        <w:shd w:val="clear" w:color="auto" w:fill="auto"/>
        <w:kinsoku/>
        <w:overflowPunct/>
        <w:topLinePunct w:val="0"/>
        <w:bidi w:val="0"/>
        <w:snapToGrid w:val="0"/>
        <w:spacing w:line="360" w:lineRule="auto"/>
        <w:ind w:firstLine="480" w:firstLineChars="200"/>
        <w:rPr>
          <w:rFonts w:hint="eastAsia" w:hAnsi="宋体" w:eastAsia="宋体"/>
          <w:color w:val="auto"/>
          <w:sz w:val="24"/>
          <w:szCs w:val="24"/>
          <w:highlight w:val="none"/>
        </w:rPr>
      </w:pPr>
      <w:r>
        <w:rPr>
          <w:rFonts w:hint="eastAsia" w:hAnsi="宋体" w:eastAsia="宋体"/>
          <w:color w:val="auto"/>
          <w:sz w:val="24"/>
          <w:szCs w:val="24"/>
          <w:highlight w:val="none"/>
        </w:rPr>
        <w:t>1</w:t>
      </w:r>
      <w:r>
        <w:rPr>
          <w:rFonts w:hint="eastAsia" w:hAnsi="宋体" w:eastAsia="宋体"/>
          <w:color w:val="auto"/>
          <w:sz w:val="24"/>
          <w:szCs w:val="24"/>
          <w:highlight w:val="none"/>
          <w:lang w:val="en-US" w:eastAsia="zh-CN"/>
        </w:rPr>
        <w:t>8</w:t>
      </w:r>
      <w:r>
        <w:rPr>
          <w:rFonts w:hint="eastAsia" w:hAnsi="宋体" w:eastAsia="宋体"/>
          <w:color w:val="auto"/>
          <w:sz w:val="24"/>
          <w:szCs w:val="24"/>
          <w:highlight w:val="none"/>
        </w:rPr>
        <w:t>.3 投标文件提交的截止时间见招标公告的规定。</w:t>
      </w:r>
    </w:p>
    <w:p w14:paraId="34402AE1">
      <w:pPr>
        <w:pStyle w:val="12"/>
        <w:pageBreakBefore w:val="0"/>
        <w:shd w:val="clear" w:color="auto" w:fill="auto"/>
        <w:kinsoku/>
        <w:overflowPunct/>
        <w:topLinePunct w:val="0"/>
        <w:bidi w:val="0"/>
        <w:snapToGrid w:val="0"/>
        <w:spacing w:line="360" w:lineRule="auto"/>
        <w:ind w:firstLine="480" w:firstLineChars="200"/>
        <w:rPr>
          <w:rFonts w:hint="eastAsia" w:hAnsi="宋体" w:eastAsia="宋体"/>
          <w:color w:val="auto"/>
          <w:sz w:val="24"/>
          <w:szCs w:val="24"/>
          <w:highlight w:val="none"/>
        </w:rPr>
      </w:pPr>
      <w:r>
        <w:rPr>
          <w:rFonts w:hint="eastAsia" w:hAnsi="宋体" w:eastAsia="宋体"/>
          <w:color w:val="auto"/>
          <w:sz w:val="24"/>
          <w:szCs w:val="24"/>
          <w:highlight w:val="none"/>
        </w:rPr>
        <w:t>1</w:t>
      </w:r>
      <w:r>
        <w:rPr>
          <w:rFonts w:hint="eastAsia" w:hAnsi="宋体" w:eastAsia="宋体"/>
          <w:color w:val="auto"/>
          <w:sz w:val="24"/>
          <w:szCs w:val="24"/>
          <w:highlight w:val="none"/>
          <w:lang w:val="en-US" w:eastAsia="zh-CN"/>
        </w:rPr>
        <w:t>8</w:t>
      </w:r>
      <w:r>
        <w:rPr>
          <w:rFonts w:hint="eastAsia" w:hAnsi="宋体" w:eastAsia="宋体"/>
          <w:color w:val="auto"/>
          <w:sz w:val="24"/>
          <w:szCs w:val="24"/>
          <w:highlight w:val="none"/>
        </w:rPr>
        <w:t>.4 招标人可按本须知第6、7条款规定以澄清或修改、补充通知的方式，酌情延长提交投标文件的截止时间。在此情况下，投标人的所有权利和义务以及投标人受制约的截止时间，均以延长后新的投标截止时间为准。</w:t>
      </w:r>
    </w:p>
    <w:p w14:paraId="042CBB8E">
      <w:pPr>
        <w:pStyle w:val="12"/>
        <w:pageBreakBefore w:val="0"/>
        <w:shd w:val="clear" w:color="auto" w:fill="auto"/>
        <w:kinsoku/>
        <w:overflowPunct/>
        <w:topLinePunct w:val="0"/>
        <w:bidi w:val="0"/>
        <w:snapToGrid w:val="0"/>
        <w:spacing w:line="360" w:lineRule="auto"/>
        <w:ind w:firstLine="480" w:firstLineChars="200"/>
        <w:rPr>
          <w:rFonts w:hint="eastAsia" w:hAnsi="宋体" w:eastAsia="宋体"/>
          <w:color w:val="auto"/>
          <w:sz w:val="24"/>
          <w:szCs w:val="24"/>
          <w:highlight w:val="none"/>
        </w:rPr>
      </w:pPr>
      <w:r>
        <w:rPr>
          <w:rFonts w:hint="eastAsia" w:hAnsi="宋体" w:eastAsia="宋体"/>
          <w:color w:val="auto"/>
          <w:sz w:val="24"/>
          <w:szCs w:val="24"/>
          <w:highlight w:val="none"/>
        </w:rPr>
        <w:t>1</w:t>
      </w:r>
      <w:r>
        <w:rPr>
          <w:rFonts w:hint="eastAsia" w:hAnsi="宋体" w:eastAsia="宋体"/>
          <w:color w:val="auto"/>
          <w:sz w:val="24"/>
          <w:szCs w:val="24"/>
          <w:highlight w:val="none"/>
          <w:lang w:val="en-US" w:eastAsia="zh-CN"/>
        </w:rPr>
        <w:t>8</w:t>
      </w:r>
      <w:r>
        <w:rPr>
          <w:rFonts w:hint="eastAsia" w:hAnsi="宋体" w:eastAsia="宋体"/>
          <w:color w:val="auto"/>
          <w:sz w:val="24"/>
          <w:szCs w:val="24"/>
          <w:highlight w:val="none"/>
        </w:rPr>
        <w:t>.5 到投标截止时间止，招标人收到的有效投标文件少于3个的，招标人将依法重新组织招标。</w:t>
      </w:r>
    </w:p>
    <w:p w14:paraId="03919E5C">
      <w:pPr>
        <w:pStyle w:val="12"/>
        <w:pageBreakBefore w:val="0"/>
        <w:shd w:val="clear" w:color="auto" w:fill="auto"/>
        <w:kinsoku/>
        <w:overflowPunct/>
        <w:topLinePunct w:val="0"/>
        <w:bidi w:val="0"/>
        <w:snapToGrid w:val="0"/>
        <w:spacing w:line="360" w:lineRule="auto"/>
        <w:ind w:firstLine="482" w:firstLineChars="200"/>
        <w:rPr>
          <w:rFonts w:hAnsi="宋体" w:eastAsia="宋体"/>
          <w:b/>
          <w:bCs/>
          <w:color w:val="auto"/>
          <w:sz w:val="24"/>
          <w:szCs w:val="24"/>
          <w:highlight w:val="none"/>
        </w:rPr>
      </w:pPr>
      <w:r>
        <w:rPr>
          <w:rFonts w:hint="eastAsia" w:hAnsi="宋体" w:eastAsia="宋体"/>
          <w:b/>
          <w:color w:val="auto"/>
          <w:sz w:val="24"/>
          <w:szCs w:val="24"/>
          <w:highlight w:val="none"/>
        </w:rPr>
        <w:t>19.</w:t>
      </w:r>
      <w:r>
        <w:rPr>
          <w:rFonts w:hint="eastAsia" w:hAnsi="宋体" w:eastAsia="宋体"/>
          <w:b/>
          <w:bCs/>
          <w:color w:val="auto"/>
          <w:sz w:val="24"/>
          <w:szCs w:val="24"/>
          <w:highlight w:val="none"/>
        </w:rPr>
        <w:t>迟交的投标文件</w:t>
      </w:r>
    </w:p>
    <w:p w14:paraId="7C07323E">
      <w:pPr>
        <w:pStyle w:val="12"/>
        <w:pageBreakBefore w:val="0"/>
        <w:shd w:val="clear" w:color="auto" w:fill="auto"/>
        <w:kinsoku/>
        <w:overflowPunct/>
        <w:topLinePunct w:val="0"/>
        <w:bidi w:val="0"/>
        <w:snapToGrid w:val="0"/>
        <w:spacing w:line="360" w:lineRule="auto"/>
        <w:ind w:firstLine="480" w:firstLineChars="200"/>
        <w:rPr>
          <w:rFonts w:hAnsi="宋体" w:eastAsia="宋体"/>
          <w:b w:val="0"/>
          <w:bCs w:val="0"/>
          <w:color w:val="auto"/>
          <w:sz w:val="24"/>
          <w:szCs w:val="24"/>
          <w:highlight w:val="none"/>
        </w:rPr>
      </w:pPr>
      <w:r>
        <w:rPr>
          <w:rFonts w:hint="eastAsia" w:hAnsi="宋体" w:eastAsia="宋体"/>
          <w:b w:val="0"/>
          <w:bCs w:val="0"/>
          <w:color w:val="auto"/>
          <w:sz w:val="24"/>
          <w:szCs w:val="24"/>
          <w:highlight w:val="none"/>
        </w:rPr>
        <w:t>19.1投标人在投标截止时间后递交的投标文件，将被拒绝。</w:t>
      </w:r>
    </w:p>
    <w:p w14:paraId="025DADAA">
      <w:pPr>
        <w:pStyle w:val="12"/>
        <w:pageBreakBefore w:val="0"/>
        <w:shd w:val="clear" w:color="auto" w:fill="auto"/>
        <w:kinsoku/>
        <w:overflowPunct/>
        <w:topLinePunct w:val="0"/>
        <w:bidi w:val="0"/>
        <w:snapToGrid w:val="0"/>
        <w:spacing w:line="360" w:lineRule="auto"/>
        <w:ind w:firstLine="482" w:firstLineChars="200"/>
        <w:rPr>
          <w:rFonts w:hAnsi="宋体" w:eastAsia="宋体"/>
          <w:b/>
          <w:color w:val="auto"/>
          <w:sz w:val="24"/>
          <w:szCs w:val="24"/>
          <w:highlight w:val="none"/>
        </w:rPr>
      </w:pPr>
      <w:r>
        <w:rPr>
          <w:rFonts w:hint="eastAsia" w:hAnsi="宋体" w:eastAsia="宋体"/>
          <w:b/>
          <w:color w:val="auto"/>
          <w:sz w:val="24"/>
          <w:szCs w:val="24"/>
          <w:highlight w:val="none"/>
        </w:rPr>
        <w:t>20.投标文件的补充、修改与撤回</w:t>
      </w:r>
    </w:p>
    <w:p w14:paraId="4D54CC56">
      <w:pPr>
        <w:pStyle w:val="12"/>
        <w:pageBreakBefore w:val="0"/>
        <w:shd w:val="clear" w:color="auto" w:fill="auto"/>
        <w:kinsoku/>
        <w:overflowPunct/>
        <w:topLinePunct w:val="0"/>
        <w:bidi w:val="0"/>
        <w:snapToGrid w:val="0"/>
        <w:spacing w:line="360" w:lineRule="auto"/>
        <w:ind w:firstLine="480" w:firstLineChars="200"/>
        <w:rPr>
          <w:rFonts w:hAnsi="宋体" w:eastAsia="宋体"/>
          <w:color w:val="auto"/>
          <w:sz w:val="24"/>
          <w:szCs w:val="24"/>
          <w:highlight w:val="none"/>
        </w:rPr>
      </w:pPr>
      <w:r>
        <w:rPr>
          <w:rFonts w:hint="eastAsia" w:hAnsi="宋体" w:eastAsia="宋体"/>
          <w:color w:val="auto"/>
          <w:sz w:val="24"/>
          <w:szCs w:val="24"/>
          <w:highlight w:val="none"/>
        </w:rPr>
        <w:t>20.1 投标人在提交投标文件以后，在规定的投标截止时间之前，可以补充、修改或撤回已提交的投标文件，并通知招标人。补充、修改的内容为投标文件的组成部分。</w:t>
      </w:r>
    </w:p>
    <w:p w14:paraId="5A0AD467">
      <w:pPr>
        <w:pStyle w:val="12"/>
        <w:pageBreakBefore w:val="0"/>
        <w:shd w:val="clear" w:color="auto" w:fill="auto"/>
        <w:kinsoku/>
        <w:overflowPunct/>
        <w:topLinePunct w:val="0"/>
        <w:bidi w:val="0"/>
        <w:snapToGrid w:val="0"/>
        <w:spacing w:line="360" w:lineRule="auto"/>
        <w:ind w:firstLine="480" w:firstLineChars="200"/>
        <w:jc w:val="left"/>
        <w:rPr>
          <w:rFonts w:hAnsi="宋体" w:eastAsia="宋体"/>
          <w:color w:val="auto"/>
          <w:sz w:val="24"/>
          <w:szCs w:val="24"/>
          <w:highlight w:val="none"/>
        </w:rPr>
      </w:pPr>
      <w:r>
        <w:rPr>
          <w:rFonts w:hint="eastAsia" w:hAnsi="宋体" w:eastAsia="宋体"/>
          <w:color w:val="auto"/>
          <w:sz w:val="24"/>
          <w:szCs w:val="24"/>
          <w:highlight w:val="none"/>
        </w:rPr>
        <w:t>20.2 采用纸质投标文件的，投标人对投标文件的补充修改或撤回通知，应按须知本招标文件的规定密封、标记和提交，并在投标文件密封袋上清楚标明“补充、修改”或“撤回”字样。否则，补充、修改或撤回通知无效。</w:t>
      </w:r>
    </w:p>
    <w:p w14:paraId="269685C0">
      <w:pPr>
        <w:pStyle w:val="12"/>
        <w:pageBreakBefore w:val="0"/>
        <w:shd w:val="clear" w:color="auto" w:fill="auto"/>
        <w:kinsoku/>
        <w:overflowPunct/>
        <w:topLinePunct w:val="0"/>
        <w:bidi w:val="0"/>
        <w:snapToGrid w:val="0"/>
        <w:spacing w:line="360" w:lineRule="auto"/>
        <w:ind w:firstLine="480" w:firstLineChars="200"/>
        <w:rPr>
          <w:rFonts w:hAnsi="宋体" w:eastAsia="宋体"/>
          <w:color w:val="auto"/>
          <w:sz w:val="24"/>
          <w:szCs w:val="24"/>
          <w:highlight w:val="none"/>
        </w:rPr>
      </w:pPr>
      <w:r>
        <w:rPr>
          <w:rFonts w:hint="eastAsia" w:hAnsi="宋体" w:eastAsia="宋体"/>
          <w:color w:val="auto"/>
          <w:sz w:val="24"/>
          <w:szCs w:val="24"/>
          <w:highlight w:val="none"/>
        </w:rPr>
        <w:t>20.3 在投标截止时间之后，投标人不得补充、修改投标文件。</w:t>
      </w:r>
      <w:bookmarkStart w:id="22" w:name="_Toc208106834"/>
      <w:bookmarkStart w:id="23" w:name="_Toc200336335"/>
    </w:p>
    <w:p w14:paraId="00D43BDD">
      <w:pPr>
        <w:pStyle w:val="12"/>
        <w:pageBreakBefore w:val="0"/>
        <w:shd w:val="clear" w:color="auto" w:fill="auto"/>
        <w:kinsoku/>
        <w:overflowPunct/>
        <w:topLinePunct w:val="0"/>
        <w:bidi w:val="0"/>
        <w:snapToGrid w:val="0"/>
        <w:spacing w:line="360" w:lineRule="auto"/>
        <w:jc w:val="center"/>
        <w:rPr>
          <w:rFonts w:hAnsi="宋体" w:eastAsia="宋体"/>
          <w:b/>
          <w:color w:val="auto"/>
          <w:sz w:val="24"/>
          <w:szCs w:val="24"/>
          <w:highlight w:val="none"/>
        </w:rPr>
      </w:pPr>
      <w:r>
        <w:rPr>
          <w:rFonts w:hint="eastAsia" w:hAnsi="宋体" w:eastAsia="宋体"/>
          <w:b/>
          <w:color w:val="auto"/>
          <w:sz w:val="24"/>
          <w:szCs w:val="24"/>
          <w:highlight w:val="none"/>
        </w:rPr>
        <w:t>（五）开标</w:t>
      </w:r>
      <w:bookmarkEnd w:id="22"/>
      <w:bookmarkEnd w:id="23"/>
    </w:p>
    <w:p w14:paraId="54578806">
      <w:pPr>
        <w:pStyle w:val="12"/>
        <w:pageBreakBefore w:val="0"/>
        <w:shd w:val="clear" w:color="auto" w:fill="auto"/>
        <w:kinsoku/>
        <w:overflowPunct/>
        <w:topLinePunct w:val="0"/>
        <w:bidi w:val="0"/>
        <w:snapToGrid w:val="0"/>
        <w:spacing w:line="360" w:lineRule="auto"/>
        <w:rPr>
          <w:rFonts w:hAnsi="宋体" w:eastAsia="宋体"/>
          <w:b/>
          <w:bCs/>
          <w:color w:val="auto"/>
          <w:sz w:val="24"/>
          <w:szCs w:val="24"/>
          <w:highlight w:val="none"/>
        </w:rPr>
      </w:pPr>
      <w:r>
        <w:rPr>
          <w:rFonts w:hint="eastAsia" w:hAnsi="宋体" w:eastAsia="宋体"/>
          <w:b/>
          <w:bCs/>
          <w:color w:val="auto"/>
          <w:sz w:val="24"/>
          <w:szCs w:val="24"/>
          <w:highlight w:val="none"/>
        </w:rPr>
        <w:t>21.开标</w:t>
      </w:r>
    </w:p>
    <w:p w14:paraId="70C09DE0">
      <w:pPr>
        <w:pStyle w:val="12"/>
        <w:pageBreakBefore w:val="0"/>
        <w:shd w:val="clear" w:color="auto" w:fill="auto"/>
        <w:kinsoku/>
        <w:overflowPunct/>
        <w:topLinePunct w:val="0"/>
        <w:bidi w:val="0"/>
        <w:snapToGrid w:val="0"/>
        <w:spacing w:line="360" w:lineRule="auto"/>
        <w:ind w:firstLine="480" w:firstLineChars="200"/>
        <w:rPr>
          <w:rFonts w:hAnsi="宋体" w:eastAsia="宋体"/>
          <w:bCs/>
          <w:color w:val="auto"/>
          <w:sz w:val="24"/>
          <w:szCs w:val="24"/>
          <w:highlight w:val="none"/>
        </w:rPr>
      </w:pPr>
      <w:r>
        <w:rPr>
          <w:rFonts w:hint="eastAsia" w:hAnsi="宋体" w:eastAsia="宋体"/>
          <w:bCs/>
          <w:color w:val="auto"/>
          <w:sz w:val="24"/>
          <w:szCs w:val="24"/>
          <w:highlight w:val="none"/>
        </w:rPr>
        <w:t>21.1</w:t>
      </w:r>
      <w:r>
        <w:rPr>
          <w:rFonts w:hint="eastAsia" w:hAnsi="宋体" w:eastAsia="宋体" w:cs="华文仿宋"/>
          <w:bCs/>
          <w:color w:val="auto"/>
          <w:kern w:val="0"/>
          <w:sz w:val="24"/>
          <w:szCs w:val="24"/>
          <w:highlight w:val="none"/>
        </w:rPr>
        <w:t>主持人按招标时间安排表所规定的时间和地点公开开标，并邀请所有投标人代表参</w:t>
      </w:r>
      <w:r>
        <w:rPr>
          <w:rFonts w:hint="eastAsia" w:hAnsi="宋体" w:eastAsia="宋体" w:cs="华文仿宋"/>
          <w:bCs/>
          <w:color w:val="auto"/>
          <w:sz w:val="24"/>
          <w:szCs w:val="24"/>
          <w:highlight w:val="none"/>
        </w:rPr>
        <w:t>加。投标人法定代表人（携带身份证原件）或其授权委托代理人（携带身份证原件及授权委托书原件）、纸质投标文件（密封）参加开标并签到。否则其投标将被拒绝。</w:t>
      </w:r>
    </w:p>
    <w:p w14:paraId="0AF05610">
      <w:pPr>
        <w:pStyle w:val="12"/>
        <w:pageBreakBefore w:val="0"/>
        <w:shd w:val="clear" w:color="auto" w:fill="auto"/>
        <w:kinsoku/>
        <w:overflowPunct/>
        <w:topLinePunct w:val="0"/>
        <w:bidi w:val="0"/>
        <w:snapToGrid w:val="0"/>
        <w:spacing w:line="360" w:lineRule="auto"/>
        <w:ind w:firstLine="480" w:firstLineChars="200"/>
        <w:rPr>
          <w:rFonts w:hAnsi="宋体" w:eastAsia="宋体"/>
          <w:bCs/>
          <w:color w:val="auto"/>
          <w:sz w:val="24"/>
          <w:szCs w:val="24"/>
          <w:highlight w:val="none"/>
        </w:rPr>
      </w:pPr>
      <w:r>
        <w:rPr>
          <w:rFonts w:hint="eastAsia" w:hAnsi="宋体" w:eastAsia="宋体"/>
          <w:bCs/>
          <w:color w:val="auto"/>
          <w:sz w:val="24"/>
          <w:szCs w:val="24"/>
          <w:highlight w:val="none"/>
        </w:rPr>
        <w:t>21.2按规定提交合格的撤回通知的投标文件不予开启，并退回给投标人；按本须知第22条规定拒收的投标文件，不予送交评审。</w:t>
      </w:r>
    </w:p>
    <w:p w14:paraId="19A30A99">
      <w:pPr>
        <w:pStyle w:val="12"/>
        <w:pageBreakBefore w:val="0"/>
        <w:shd w:val="clear" w:color="auto" w:fill="auto"/>
        <w:kinsoku/>
        <w:overflowPunct/>
        <w:topLinePunct w:val="0"/>
        <w:bidi w:val="0"/>
        <w:snapToGrid w:val="0"/>
        <w:spacing w:line="360" w:lineRule="auto"/>
        <w:ind w:firstLine="480" w:firstLineChars="200"/>
        <w:rPr>
          <w:rFonts w:hint="eastAsia" w:ascii="宋体" w:hAnsi="宋体" w:eastAsia="宋体" w:cs="Times New Roman"/>
          <w:bCs/>
          <w:color w:val="auto"/>
          <w:sz w:val="24"/>
          <w:szCs w:val="24"/>
          <w:highlight w:val="none"/>
        </w:rPr>
      </w:pPr>
      <w:r>
        <w:rPr>
          <w:rFonts w:hint="eastAsia" w:ascii="宋体" w:hAnsi="宋体" w:eastAsia="宋体" w:cs="Times New Roman"/>
          <w:bCs/>
          <w:color w:val="auto"/>
          <w:sz w:val="24"/>
          <w:szCs w:val="24"/>
          <w:highlight w:val="none"/>
        </w:rPr>
        <w:t>21.3开标由招标人或招标代理机构主持，主持人按下列程序进行：</w:t>
      </w:r>
    </w:p>
    <w:p w14:paraId="6B6EEDC5">
      <w:pPr>
        <w:pStyle w:val="12"/>
        <w:pageBreakBefore w:val="0"/>
        <w:shd w:val="clear" w:color="auto" w:fill="auto"/>
        <w:kinsoku/>
        <w:overflowPunct/>
        <w:topLinePunct w:val="0"/>
        <w:bidi w:val="0"/>
        <w:snapToGrid w:val="0"/>
        <w:spacing w:line="360" w:lineRule="auto"/>
        <w:ind w:firstLine="480" w:firstLineChars="200"/>
        <w:rPr>
          <w:rFonts w:hint="eastAsia" w:ascii="宋体" w:hAnsi="宋体" w:eastAsia="宋体" w:cs="Times New Roman"/>
          <w:bCs/>
          <w:color w:val="auto"/>
          <w:sz w:val="24"/>
          <w:szCs w:val="24"/>
          <w:highlight w:val="none"/>
        </w:rPr>
      </w:pPr>
      <w:r>
        <w:rPr>
          <w:rFonts w:hint="eastAsia" w:ascii="宋体" w:hAnsi="宋体" w:eastAsia="宋体" w:cs="Times New Roman"/>
          <w:bCs/>
          <w:color w:val="auto"/>
          <w:sz w:val="24"/>
          <w:szCs w:val="24"/>
          <w:highlight w:val="none"/>
        </w:rPr>
        <w:t>21.3.1由主持人宣布开标会开始、同时宣布开标人、唱标人、记录人和监督人员及到场的相关人员；</w:t>
      </w:r>
    </w:p>
    <w:p w14:paraId="434C2C95">
      <w:pPr>
        <w:pStyle w:val="12"/>
        <w:pageBreakBefore w:val="0"/>
        <w:shd w:val="clear" w:color="auto" w:fill="auto"/>
        <w:kinsoku/>
        <w:overflowPunct/>
        <w:topLinePunct w:val="0"/>
        <w:bidi w:val="0"/>
        <w:snapToGrid w:val="0"/>
        <w:spacing w:line="360" w:lineRule="auto"/>
        <w:ind w:firstLine="480" w:firstLineChars="200"/>
        <w:rPr>
          <w:rFonts w:hint="eastAsia" w:ascii="宋体" w:hAnsi="宋体" w:eastAsia="宋体" w:cs="Times New Roman"/>
          <w:bCs/>
          <w:color w:val="auto"/>
          <w:sz w:val="24"/>
          <w:szCs w:val="24"/>
          <w:highlight w:val="none"/>
        </w:rPr>
      </w:pPr>
      <w:r>
        <w:rPr>
          <w:rFonts w:hint="eastAsia" w:ascii="宋体" w:hAnsi="宋体" w:eastAsia="宋体" w:cs="Times New Roman"/>
          <w:bCs/>
          <w:color w:val="auto"/>
          <w:sz w:val="24"/>
          <w:szCs w:val="24"/>
          <w:highlight w:val="none"/>
        </w:rPr>
        <w:t>21.3.2宣读至投标截止时间前接收到递交的有效投标文件的份数及投标单位名称。</w:t>
      </w:r>
    </w:p>
    <w:p w14:paraId="22DC2CD4">
      <w:pPr>
        <w:pStyle w:val="12"/>
        <w:pageBreakBefore w:val="0"/>
        <w:shd w:val="clear" w:color="auto" w:fill="auto"/>
        <w:kinsoku/>
        <w:overflowPunct/>
        <w:topLinePunct w:val="0"/>
        <w:bidi w:val="0"/>
        <w:snapToGrid w:val="0"/>
        <w:spacing w:line="360" w:lineRule="auto"/>
        <w:ind w:firstLine="480" w:firstLineChars="200"/>
        <w:rPr>
          <w:rFonts w:hint="eastAsia" w:ascii="宋体" w:hAnsi="宋体" w:eastAsia="宋体" w:cs="Times New Roman"/>
          <w:bCs/>
          <w:color w:val="auto"/>
          <w:sz w:val="24"/>
          <w:szCs w:val="24"/>
          <w:highlight w:val="none"/>
        </w:rPr>
      </w:pPr>
      <w:r>
        <w:rPr>
          <w:rFonts w:hint="eastAsia" w:ascii="宋体" w:hAnsi="宋体" w:eastAsia="宋体" w:cs="Times New Roman"/>
          <w:bCs/>
          <w:color w:val="auto"/>
          <w:sz w:val="24"/>
          <w:szCs w:val="24"/>
          <w:highlight w:val="none"/>
        </w:rPr>
        <w:t>21.3.3招标人和投标人的代表共同检查各投标书密封情况，对密封情况有异议的应当场提出，标书开启后不再接受任何对标书密封情况的异议和投诉。</w:t>
      </w:r>
    </w:p>
    <w:p w14:paraId="72063B38">
      <w:pPr>
        <w:pStyle w:val="12"/>
        <w:pageBreakBefore w:val="0"/>
        <w:shd w:val="clear" w:color="auto" w:fill="auto"/>
        <w:kinsoku/>
        <w:overflowPunct/>
        <w:topLinePunct w:val="0"/>
        <w:bidi w:val="0"/>
        <w:snapToGrid w:val="0"/>
        <w:spacing w:line="360" w:lineRule="auto"/>
        <w:ind w:firstLine="480" w:firstLineChars="200"/>
        <w:rPr>
          <w:rFonts w:hint="eastAsia" w:ascii="宋体" w:hAnsi="宋体" w:eastAsia="宋体" w:cs="Times New Roman"/>
          <w:bCs/>
          <w:color w:val="auto"/>
          <w:sz w:val="24"/>
          <w:szCs w:val="24"/>
          <w:highlight w:val="none"/>
        </w:rPr>
      </w:pPr>
      <w:r>
        <w:rPr>
          <w:rFonts w:hint="eastAsia" w:ascii="宋体" w:hAnsi="宋体" w:eastAsia="宋体" w:cs="Times New Roman"/>
          <w:bCs/>
          <w:color w:val="auto"/>
          <w:sz w:val="24"/>
          <w:szCs w:val="24"/>
          <w:highlight w:val="none"/>
        </w:rPr>
        <w:t>21.3.4主持人告知所有投标人，任何对开标期间的异议应当在开标现场提出，开标结束后，不再接受任何对开标的异议和投诉。</w:t>
      </w:r>
    </w:p>
    <w:p w14:paraId="701510F1">
      <w:pPr>
        <w:pStyle w:val="12"/>
        <w:pageBreakBefore w:val="0"/>
        <w:shd w:val="clear" w:color="auto" w:fill="auto"/>
        <w:kinsoku/>
        <w:overflowPunct/>
        <w:topLinePunct w:val="0"/>
        <w:bidi w:val="0"/>
        <w:snapToGrid w:val="0"/>
        <w:spacing w:line="360" w:lineRule="auto"/>
        <w:ind w:firstLine="480" w:firstLineChars="200"/>
        <w:rPr>
          <w:rFonts w:hint="eastAsia" w:ascii="宋体" w:hAnsi="宋体" w:eastAsia="宋体" w:cs="Times New Roman"/>
          <w:bCs/>
          <w:color w:val="auto"/>
          <w:sz w:val="24"/>
          <w:szCs w:val="24"/>
          <w:highlight w:val="none"/>
        </w:rPr>
      </w:pPr>
      <w:r>
        <w:rPr>
          <w:rFonts w:hint="eastAsia" w:ascii="宋体" w:hAnsi="宋体" w:eastAsia="宋体" w:cs="Times New Roman"/>
          <w:bCs/>
          <w:color w:val="auto"/>
          <w:sz w:val="24"/>
          <w:szCs w:val="24"/>
          <w:highlight w:val="none"/>
        </w:rPr>
        <w:t>21.3.5主持人按投标书送达时间逆顺序进行开标、唱标。</w:t>
      </w:r>
    </w:p>
    <w:p w14:paraId="1FAC63EF">
      <w:pPr>
        <w:pStyle w:val="12"/>
        <w:pageBreakBefore w:val="0"/>
        <w:shd w:val="clear" w:color="auto" w:fill="auto"/>
        <w:kinsoku/>
        <w:overflowPunct/>
        <w:topLinePunct w:val="0"/>
        <w:bidi w:val="0"/>
        <w:snapToGrid w:val="0"/>
        <w:spacing w:line="360" w:lineRule="auto"/>
        <w:ind w:firstLine="480" w:firstLineChars="200"/>
        <w:rPr>
          <w:rFonts w:hint="eastAsia" w:ascii="宋体" w:hAnsi="宋体" w:eastAsia="宋体" w:cs="Times New Roman"/>
          <w:bCs/>
          <w:color w:val="auto"/>
          <w:sz w:val="24"/>
          <w:szCs w:val="24"/>
          <w:highlight w:val="none"/>
        </w:rPr>
      </w:pPr>
      <w:r>
        <w:rPr>
          <w:rFonts w:hint="eastAsia" w:ascii="宋体" w:hAnsi="宋体" w:eastAsia="宋体" w:cs="Times New Roman"/>
          <w:bCs/>
          <w:color w:val="auto"/>
          <w:sz w:val="24"/>
          <w:szCs w:val="24"/>
          <w:highlight w:val="none"/>
        </w:rPr>
        <w:t>21.3.6开标结束。</w:t>
      </w:r>
    </w:p>
    <w:p w14:paraId="29983A01">
      <w:pPr>
        <w:pStyle w:val="12"/>
        <w:pageBreakBefore w:val="0"/>
        <w:shd w:val="clear" w:color="auto" w:fill="auto"/>
        <w:kinsoku/>
        <w:overflowPunct/>
        <w:topLinePunct w:val="0"/>
        <w:bidi w:val="0"/>
        <w:snapToGrid w:val="0"/>
        <w:spacing w:line="360" w:lineRule="auto"/>
        <w:ind w:firstLine="480" w:firstLineChars="200"/>
        <w:rPr>
          <w:rFonts w:hAnsi="宋体" w:eastAsia="宋体"/>
          <w:color w:val="auto"/>
          <w:sz w:val="24"/>
          <w:szCs w:val="24"/>
          <w:highlight w:val="none"/>
        </w:rPr>
      </w:pPr>
      <w:r>
        <w:rPr>
          <w:rFonts w:hint="eastAsia" w:hAnsi="宋体" w:eastAsia="宋体"/>
          <w:color w:val="auto"/>
          <w:sz w:val="24"/>
          <w:szCs w:val="24"/>
          <w:highlight w:val="none"/>
        </w:rPr>
        <w:t>22.</w:t>
      </w:r>
      <w:r>
        <w:rPr>
          <w:rFonts w:hint="eastAsia" w:hAnsi="宋体" w:eastAsia="宋体"/>
          <w:b/>
          <w:bCs/>
          <w:color w:val="auto"/>
          <w:sz w:val="24"/>
          <w:szCs w:val="24"/>
          <w:highlight w:val="none"/>
        </w:rPr>
        <w:t>投标文件有下列情形之一的，招标人将不予接受</w:t>
      </w:r>
      <w:r>
        <w:rPr>
          <w:rFonts w:hint="eastAsia" w:hAnsi="宋体" w:eastAsia="宋体"/>
          <w:color w:val="auto"/>
          <w:sz w:val="24"/>
          <w:szCs w:val="24"/>
          <w:highlight w:val="none"/>
        </w:rPr>
        <w:t>：</w:t>
      </w:r>
    </w:p>
    <w:p w14:paraId="116DCA13">
      <w:pPr>
        <w:pStyle w:val="12"/>
        <w:pageBreakBefore w:val="0"/>
        <w:shd w:val="clear" w:color="auto" w:fill="auto"/>
        <w:kinsoku/>
        <w:overflowPunct/>
        <w:topLinePunct w:val="0"/>
        <w:bidi w:val="0"/>
        <w:snapToGrid w:val="0"/>
        <w:spacing w:line="360" w:lineRule="auto"/>
        <w:ind w:firstLine="480" w:firstLineChars="200"/>
        <w:rPr>
          <w:rFonts w:hint="eastAsia" w:ascii="宋体" w:hAnsi="宋体" w:eastAsia="宋体" w:cs="Times New Roman"/>
          <w:bCs/>
          <w:color w:val="auto"/>
          <w:sz w:val="24"/>
          <w:szCs w:val="24"/>
          <w:highlight w:val="none"/>
        </w:rPr>
      </w:pPr>
      <w:r>
        <w:rPr>
          <w:rFonts w:hint="eastAsia" w:ascii="宋体" w:hAnsi="宋体" w:eastAsia="宋体" w:cs="Times New Roman"/>
          <w:bCs/>
          <w:color w:val="auto"/>
          <w:sz w:val="24"/>
          <w:szCs w:val="24"/>
          <w:highlight w:val="none"/>
        </w:rPr>
        <w:t xml:space="preserve">22.1逾期送达的或者未送达指定地点的； </w:t>
      </w:r>
    </w:p>
    <w:p w14:paraId="1B0B36BE">
      <w:pPr>
        <w:pStyle w:val="12"/>
        <w:pageBreakBefore w:val="0"/>
        <w:shd w:val="clear" w:color="auto" w:fill="auto"/>
        <w:kinsoku/>
        <w:overflowPunct/>
        <w:topLinePunct w:val="0"/>
        <w:bidi w:val="0"/>
        <w:snapToGrid w:val="0"/>
        <w:spacing w:line="360" w:lineRule="auto"/>
        <w:ind w:firstLine="480" w:firstLineChars="200"/>
        <w:rPr>
          <w:rFonts w:hint="eastAsia" w:ascii="宋体" w:hAnsi="宋体" w:eastAsia="宋体" w:cs="Times New Roman"/>
          <w:bCs/>
          <w:color w:val="auto"/>
          <w:sz w:val="24"/>
          <w:szCs w:val="24"/>
          <w:highlight w:val="none"/>
        </w:rPr>
      </w:pPr>
      <w:r>
        <w:rPr>
          <w:rFonts w:hint="eastAsia" w:ascii="宋体" w:hAnsi="宋体" w:eastAsia="宋体" w:cs="Times New Roman"/>
          <w:bCs/>
          <w:color w:val="auto"/>
          <w:sz w:val="24"/>
          <w:szCs w:val="24"/>
          <w:highlight w:val="none"/>
        </w:rPr>
        <w:t>22.2纸质投标文件，未按招标文件要求包装、密封及加写标记的。</w:t>
      </w:r>
    </w:p>
    <w:p w14:paraId="59D9A756">
      <w:pPr>
        <w:pStyle w:val="12"/>
        <w:pageBreakBefore w:val="0"/>
        <w:shd w:val="clear" w:color="auto" w:fill="auto"/>
        <w:kinsoku/>
        <w:overflowPunct/>
        <w:topLinePunct w:val="0"/>
        <w:bidi w:val="0"/>
        <w:snapToGrid w:val="0"/>
        <w:spacing w:line="360" w:lineRule="auto"/>
        <w:ind w:firstLine="482" w:firstLineChars="200"/>
        <w:rPr>
          <w:rFonts w:hAnsi="宋体" w:eastAsia="宋体"/>
          <w:color w:val="auto"/>
          <w:sz w:val="24"/>
          <w:szCs w:val="24"/>
          <w:highlight w:val="none"/>
        </w:rPr>
      </w:pPr>
      <w:r>
        <w:rPr>
          <w:rFonts w:hint="eastAsia" w:hAnsi="宋体" w:eastAsia="宋体"/>
          <w:b/>
          <w:bCs/>
          <w:color w:val="auto"/>
          <w:sz w:val="24"/>
          <w:szCs w:val="24"/>
          <w:highlight w:val="none"/>
        </w:rPr>
        <w:t>23.开标记录</w:t>
      </w:r>
    </w:p>
    <w:p w14:paraId="5CC3BC45">
      <w:pPr>
        <w:pStyle w:val="12"/>
        <w:pageBreakBefore w:val="0"/>
        <w:shd w:val="clear" w:color="auto" w:fill="auto"/>
        <w:kinsoku/>
        <w:overflowPunct/>
        <w:topLinePunct w:val="0"/>
        <w:bidi w:val="0"/>
        <w:snapToGrid w:val="0"/>
        <w:spacing w:line="360" w:lineRule="auto"/>
        <w:ind w:firstLine="480" w:firstLineChars="200"/>
        <w:rPr>
          <w:rFonts w:hAnsi="宋体" w:eastAsia="宋体"/>
          <w:bCs/>
          <w:color w:val="auto"/>
          <w:sz w:val="24"/>
          <w:szCs w:val="24"/>
          <w:highlight w:val="none"/>
        </w:rPr>
      </w:pPr>
      <w:r>
        <w:rPr>
          <w:rFonts w:hint="eastAsia" w:hAnsi="宋体" w:eastAsia="宋体"/>
          <w:bCs/>
          <w:color w:val="auto"/>
          <w:sz w:val="24"/>
          <w:szCs w:val="24"/>
          <w:highlight w:val="none"/>
        </w:rPr>
        <w:t>招标人或其委托的招标代理机构对开标过程进行记录所有投标单位的报价、工期及项目负责人信息，如有纸质资料应妥善保管并存档备查。</w:t>
      </w:r>
      <w:bookmarkStart w:id="24" w:name="_Toc208106835"/>
      <w:bookmarkStart w:id="25" w:name="_Toc200336336"/>
    </w:p>
    <w:p w14:paraId="6B5E007C">
      <w:pPr>
        <w:pStyle w:val="12"/>
        <w:pageBreakBefore w:val="0"/>
        <w:shd w:val="clear" w:color="auto" w:fill="auto"/>
        <w:kinsoku/>
        <w:overflowPunct/>
        <w:topLinePunct w:val="0"/>
        <w:bidi w:val="0"/>
        <w:snapToGrid w:val="0"/>
        <w:spacing w:line="360" w:lineRule="auto"/>
        <w:ind w:firstLine="482" w:firstLineChars="200"/>
        <w:jc w:val="center"/>
        <w:rPr>
          <w:rFonts w:hAnsi="宋体" w:eastAsia="宋体"/>
          <w:b/>
          <w:bCs/>
          <w:color w:val="auto"/>
          <w:sz w:val="24"/>
          <w:szCs w:val="24"/>
          <w:highlight w:val="none"/>
        </w:rPr>
      </w:pPr>
      <w:r>
        <w:rPr>
          <w:rFonts w:hint="eastAsia" w:hAnsi="宋体" w:eastAsia="宋体"/>
          <w:b/>
          <w:color w:val="auto"/>
          <w:sz w:val="24"/>
          <w:szCs w:val="24"/>
          <w:highlight w:val="none"/>
        </w:rPr>
        <w:t>（六）评标、定标</w:t>
      </w:r>
      <w:bookmarkEnd w:id="24"/>
      <w:bookmarkEnd w:id="25"/>
    </w:p>
    <w:p w14:paraId="56D57CA0">
      <w:pPr>
        <w:pStyle w:val="12"/>
        <w:pageBreakBefore w:val="0"/>
        <w:shd w:val="clear" w:color="auto" w:fill="auto"/>
        <w:kinsoku/>
        <w:overflowPunct/>
        <w:topLinePunct w:val="0"/>
        <w:bidi w:val="0"/>
        <w:snapToGrid w:val="0"/>
        <w:spacing w:line="360" w:lineRule="auto"/>
        <w:ind w:firstLine="482" w:firstLineChars="200"/>
        <w:rPr>
          <w:rFonts w:hAnsi="宋体" w:eastAsia="宋体"/>
          <w:b/>
          <w:color w:val="auto"/>
          <w:sz w:val="24"/>
          <w:szCs w:val="24"/>
          <w:highlight w:val="none"/>
        </w:rPr>
      </w:pPr>
      <w:r>
        <w:rPr>
          <w:rFonts w:hint="eastAsia" w:hAnsi="宋体" w:eastAsia="宋体"/>
          <w:b/>
          <w:color w:val="auto"/>
          <w:sz w:val="24"/>
          <w:szCs w:val="24"/>
          <w:highlight w:val="none"/>
        </w:rPr>
        <w:t>24.评标委员会与评标</w:t>
      </w:r>
    </w:p>
    <w:p w14:paraId="0E91BCFA">
      <w:pPr>
        <w:pStyle w:val="12"/>
        <w:pageBreakBefore w:val="0"/>
        <w:shd w:val="clear" w:color="auto" w:fill="auto"/>
        <w:kinsoku/>
        <w:overflowPunct/>
        <w:topLinePunct w:val="0"/>
        <w:bidi w:val="0"/>
        <w:snapToGrid w:val="0"/>
        <w:spacing w:line="360" w:lineRule="auto"/>
        <w:ind w:firstLine="480" w:firstLineChars="200"/>
        <w:rPr>
          <w:rFonts w:hAnsi="宋体" w:eastAsia="宋体"/>
          <w:color w:val="auto"/>
          <w:sz w:val="24"/>
          <w:szCs w:val="24"/>
          <w:highlight w:val="none"/>
        </w:rPr>
      </w:pPr>
      <w:r>
        <w:rPr>
          <w:rFonts w:hint="eastAsia" w:hAnsi="宋体" w:eastAsia="宋体"/>
          <w:color w:val="auto"/>
          <w:sz w:val="24"/>
          <w:szCs w:val="24"/>
          <w:highlight w:val="none"/>
        </w:rPr>
        <w:t>24.1 评标委员会由招标人依法组建，评标活动由评标委员会负责。</w:t>
      </w:r>
    </w:p>
    <w:p w14:paraId="5E015004">
      <w:pPr>
        <w:pStyle w:val="12"/>
        <w:pageBreakBefore w:val="0"/>
        <w:shd w:val="clear" w:color="auto" w:fill="auto"/>
        <w:kinsoku/>
        <w:overflowPunct/>
        <w:topLinePunct w:val="0"/>
        <w:bidi w:val="0"/>
        <w:snapToGrid w:val="0"/>
        <w:spacing w:line="360" w:lineRule="auto"/>
        <w:ind w:firstLine="480" w:firstLineChars="200"/>
        <w:rPr>
          <w:rFonts w:hAnsi="宋体" w:eastAsia="宋体"/>
          <w:color w:val="auto"/>
          <w:sz w:val="24"/>
          <w:szCs w:val="24"/>
          <w:highlight w:val="none"/>
        </w:rPr>
      </w:pPr>
      <w:r>
        <w:rPr>
          <w:rFonts w:hint="eastAsia" w:hAnsi="宋体" w:eastAsia="宋体"/>
          <w:color w:val="auto"/>
          <w:sz w:val="24"/>
          <w:szCs w:val="24"/>
          <w:highlight w:val="none"/>
        </w:rPr>
        <w:t>24.2 开标结束后，开始评标，评标在保密的环境中进行。</w:t>
      </w:r>
    </w:p>
    <w:p w14:paraId="6E4E058E">
      <w:pPr>
        <w:pStyle w:val="12"/>
        <w:pageBreakBefore w:val="0"/>
        <w:shd w:val="clear" w:color="auto" w:fill="auto"/>
        <w:kinsoku/>
        <w:overflowPunct/>
        <w:topLinePunct w:val="0"/>
        <w:bidi w:val="0"/>
        <w:snapToGrid w:val="0"/>
        <w:spacing w:line="360" w:lineRule="auto"/>
        <w:ind w:firstLine="482" w:firstLineChars="200"/>
        <w:jc w:val="left"/>
        <w:rPr>
          <w:rFonts w:hAnsi="宋体" w:eastAsia="宋体"/>
          <w:b/>
          <w:color w:val="auto"/>
          <w:sz w:val="24"/>
          <w:szCs w:val="24"/>
          <w:highlight w:val="none"/>
        </w:rPr>
      </w:pPr>
      <w:r>
        <w:rPr>
          <w:rFonts w:hint="eastAsia" w:hAnsi="宋体" w:eastAsia="宋体"/>
          <w:b/>
          <w:color w:val="auto"/>
          <w:sz w:val="24"/>
          <w:szCs w:val="24"/>
          <w:highlight w:val="none"/>
        </w:rPr>
        <w:t>25.评标过程的保密</w:t>
      </w:r>
    </w:p>
    <w:p w14:paraId="2B1DBFCE">
      <w:pPr>
        <w:pStyle w:val="12"/>
        <w:pageBreakBefore w:val="0"/>
        <w:shd w:val="clear" w:color="auto" w:fill="auto"/>
        <w:kinsoku/>
        <w:overflowPunct/>
        <w:topLinePunct w:val="0"/>
        <w:bidi w:val="0"/>
        <w:snapToGrid w:val="0"/>
        <w:spacing w:line="360" w:lineRule="auto"/>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25.1开标后，直至授予中标人合同为止，凡属于对投标文件的审查、澄清、评价和比较的有关资料以及中标候选人的推荐情况，与评标有关的其他任何情况均严格保密。</w:t>
      </w:r>
    </w:p>
    <w:p w14:paraId="7F3FEC83">
      <w:pPr>
        <w:pStyle w:val="12"/>
        <w:pageBreakBefore w:val="0"/>
        <w:shd w:val="clear" w:color="auto" w:fill="auto"/>
        <w:kinsoku/>
        <w:overflowPunct/>
        <w:topLinePunct w:val="0"/>
        <w:bidi w:val="0"/>
        <w:snapToGrid w:val="0"/>
        <w:spacing w:line="360" w:lineRule="auto"/>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25.2 在投标文件的评审和比较、中标候选人推荐以及授予合同的过程中，投标人向招标人和评标委员会施加影响的任何行为，都将会导致其投标被拒绝。</w:t>
      </w:r>
    </w:p>
    <w:p w14:paraId="0861767B">
      <w:pPr>
        <w:pStyle w:val="12"/>
        <w:pageBreakBefore w:val="0"/>
        <w:shd w:val="clear" w:color="auto" w:fill="auto"/>
        <w:kinsoku/>
        <w:overflowPunct/>
        <w:topLinePunct w:val="0"/>
        <w:bidi w:val="0"/>
        <w:snapToGrid w:val="0"/>
        <w:spacing w:line="360" w:lineRule="auto"/>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25.3中标人确定后，招标人不对未中标人就评标过程以及未能中标原因作出任何解释。未中标人不得向评标委员会组成人员或其他有关人员询问评标过程的情况和材料。</w:t>
      </w:r>
    </w:p>
    <w:p w14:paraId="154CE2AB">
      <w:pPr>
        <w:pStyle w:val="12"/>
        <w:pageBreakBefore w:val="0"/>
        <w:shd w:val="clear" w:color="auto" w:fill="auto"/>
        <w:kinsoku/>
        <w:overflowPunct/>
        <w:topLinePunct w:val="0"/>
        <w:bidi w:val="0"/>
        <w:snapToGrid w:val="0"/>
        <w:spacing w:line="360" w:lineRule="auto"/>
        <w:ind w:firstLine="482" w:firstLineChars="200"/>
        <w:jc w:val="left"/>
        <w:rPr>
          <w:rFonts w:hAnsi="宋体" w:eastAsia="宋体"/>
          <w:b/>
          <w:color w:val="auto"/>
          <w:sz w:val="24"/>
          <w:szCs w:val="24"/>
          <w:highlight w:val="none"/>
        </w:rPr>
      </w:pPr>
      <w:r>
        <w:rPr>
          <w:rFonts w:hint="eastAsia" w:hAnsi="宋体" w:eastAsia="宋体"/>
          <w:b/>
          <w:color w:val="auto"/>
          <w:sz w:val="24"/>
          <w:szCs w:val="24"/>
          <w:highlight w:val="none"/>
        </w:rPr>
        <w:t>26.投标文件的澄清</w:t>
      </w:r>
    </w:p>
    <w:p w14:paraId="21CBF1D4">
      <w:pPr>
        <w:pStyle w:val="12"/>
        <w:pageBreakBefore w:val="0"/>
        <w:shd w:val="clear" w:color="auto" w:fill="auto"/>
        <w:kinsoku/>
        <w:overflowPunct/>
        <w:topLinePunct w:val="0"/>
        <w:bidi w:val="0"/>
        <w:snapToGrid w:val="0"/>
        <w:spacing w:line="360" w:lineRule="auto"/>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26.1为有助于投标文件的审查、评价和比较，评标委员会可以要求投标人对投标文件含义不明确的内容</w:t>
      </w:r>
      <w:r>
        <w:rPr>
          <w:rFonts w:hint="eastAsia" w:hAnsi="宋体" w:eastAsia="宋体" w:cs="Times New Roman"/>
          <w:color w:val="auto"/>
          <w:sz w:val="24"/>
          <w:szCs w:val="24"/>
          <w:highlight w:val="none"/>
          <w:lang w:eastAsia="zh-CN"/>
        </w:rPr>
        <w:t>做必要</w:t>
      </w:r>
      <w:r>
        <w:rPr>
          <w:rFonts w:hint="eastAsia" w:ascii="宋体" w:hAnsi="宋体" w:eastAsia="宋体" w:cs="Times New Roman"/>
          <w:color w:val="auto"/>
          <w:sz w:val="24"/>
          <w:szCs w:val="24"/>
          <w:highlight w:val="none"/>
        </w:rPr>
        <w:t>澄清或说明，投标人应进行澄清或说明，但不得超出投标文件的范围或改变投标文件实质性内容。凡属于评标委员会在评标中发现的计算错误进行核实的修改不在此列。</w:t>
      </w:r>
    </w:p>
    <w:p w14:paraId="10A55E9F">
      <w:pPr>
        <w:pStyle w:val="12"/>
        <w:pageBreakBefore w:val="0"/>
        <w:shd w:val="clear" w:color="auto" w:fill="auto"/>
        <w:kinsoku/>
        <w:overflowPunct/>
        <w:topLinePunct w:val="0"/>
        <w:bidi w:val="0"/>
        <w:snapToGrid w:val="0"/>
        <w:spacing w:line="360" w:lineRule="auto"/>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26.2 有下列情形之一的，在评标现场评标时，评标委员会可以要求投标人当场作出说明并提供相关材料：</w:t>
      </w:r>
    </w:p>
    <w:p w14:paraId="3246AD5B">
      <w:pPr>
        <w:pStyle w:val="12"/>
        <w:pageBreakBefore w:val="0"/>
        <w:shd w:val="clear" w:color="auto" w:fill="auto"/>
        <w:kinsoku/>
        <w:overflowPunct/>
        <w:topLinePunct w:val="0"/>
        <w:bidi w:val="0"/>
        <w:snapToGrid w:val="0"/>
        <w:spacing w:line="360" w:lineRule="auto"/>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（一）设有最高投标限价的，投标报价低于最高投标限价合理幅度的；</w:t>
      </w:r>
    </w:p>
    <w:p w14:paraId="7D823062">
      <w:pPr>
        <w:pStyle w:val="12"/>
        <w:pageBreakBefore w:val="0"/>
        <w:shd w:val="clear" w:color="auto" w:fill="auto"/>
        <w:kinsoku/>
        <w:overflowPunct/>
        <w:topLinePunct w:val="0"/>
        <w:bidi w:val="0"/>
        <w:snapToGrid w:val="0"/>
        <w:spacing w:line="360" w:lineRule="auto"/>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（二）不设最高投标限价的，投标报价明显低于其他投标报价，有可能低于其企业成本的。</w:t>
      </w:r>
    </w:p>
    <w:p w14:paraId="63BC205A">
      <w:pPr>
        <w:pStyle w:val="12"/>
        <w:pageBreakBefore w:val="0"/>
        <w:shd w:val="clear" w:color="auto" w:fill="auto"/>
        <w:kinsoku/>
        <w:overflowPunct/>
        <w:topLinePunct w:val="0"/>
        <w:bidi w:val="0"/>
        <w:snapToGrid w:val="0"/>
        <w:spacing w:line="360" w:lineRule="auto"/>
        <w:ind w:firstLine="482" w:firstLineChars="200"/>
        <w:jc w:val="left"/>
        <w:rPr>
          <w:rFonts w:hAnsi="宋体" w:eastAsia="宋体"/>
          <w:b/>
          <w:color w:val="auto"/>
          <w:sz w:val="24"/>
          <w:szCs w:val="24"/>
          <w:highlight w:val="none"/>
        </w:rPr>
      </w:pPr>
      <w:r>
        <w:rPr>
          <w:rFonts w:hint="eastAsia" w:hAnsi="宋体" w:eastAsia="宋体"/>
          <w:b/>
          <w:bCs/>
          <w:color w:val="auto"/>
          <w:sz w:val="24"/>
          <w:szCs w:val="24"/>
          <w:highlight w:val="none"/>
        </w:rPr>
        <w:t>27.投标文件的偏差</w:t>
      </w:r>
    </w:p>
    <w:p w14:paraId="38A4A6F0">
      <w:pPr>
        <w:pStyle w:val="12"/>
        <w:pageBreakBefore w:val="0"/>
        <w:shd w:val="clear" w:color="auto" w:fill="auto"/>
        <w:kinsoku/>
        <w:overflowPunct/>
        <w:topLinePunct w:val="0"/>
        <w:bidi w:val="0"/>
        <w:snapToGrid w:val="0"/>
        <w:spacing w:line="360" w:lineRule="auto"/>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27.1评标委员会应当根据招标文件有关规定，审查并逐项列出投标文件的全部投标偏差。投标偏差分重大偏差和细微偏差。</w:t>
      </w:r>
    </w:p>
    <w:p w14:paraId="71B86517">
      <w:pPr>
        <w:pStyle w:val="12"/>
        <w:pageBreakBefore w:val="0"/>
        <w:shd w:val="clear" w:color="auto" w:fill="auto"/>
        <w:kinsoku/>
        <w:overflowPunct/>
        <w:topLinePunct w:val="0"/>
        <w:bidi w:val="0"/>
        <w:snapToGrid w:val="0"/>
        <w:spacing w:line="360" w:lineRule="auto"/>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27.2投标偏差的界定和评审</w:t>
      </w:r>
    </w:p>
    <w:p w14:paraId="6C3A6B04">
      <w:pPr>
        <w:pStyle w:val="12"/>
        <w:pageBreakBefore w:val="0"/>
        <w:shd w:val="clear" w:color="auto" w:fill="auto"/>
        <w:kinsoku/>
        <w:overflowPunct/>
        <w:topLinePunct w:val="0"/>
        <w:bidi w:val="0"/>
        <w:snapToGrid w:val="0"/>
        <w:spacing w:line="360" w:lineRule="auto"/>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27.2.1重大偏差的认定，投标文件有下列情形之一的，属于重大偏差，由评标委员会评审后按废标处理：</w:t>
      </w:r>
    </w:p>
    <w:p w14:paraId="0C0E3822">
      <w:pPr>
        <w:pStyle w:val="12"/>
        <w:pageBreakBefore w:val="0"/>
        <w:shd w:val="clear" w:color="auto" w:fill="auto"/>
        <w:kinsoku/>
        <w:overflowPunct/>
        <w:topLinePunct w:val="0"/>
        <w:bidi w:val="0"/>
        <w:snapToGrid w:val="0"/>
        <w:spacing w:line="360" w:lineRule="auto"/>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27.2.1.1未按招标文件中要求提供相关资格审查材料或提供的材料不符合要求的。</w:t>
      </w:r>
    </w:p>
    <w:p w14:paraId="37D91AD6">
      <w:pPr>
        <w:pStyle w:val="12"/>
        <w:pageBreakBefore w:val="0"/>
        <w:shd w:val="clear" w:color="auto" w:fill="auto"/>
        <w:kinsoku/>
        <w:overflowPunct/>
        <w:topLinePunct w:val="0"/>
        <w:bidi w:val="0"/>
        <w:snapToGrid w:val="0"/>
        <w:spacing w:line="360" w:lineRule="auto"/>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27.2.1.2投标文件封面、投标函、附录、投标总价表未加盖投标人的企业印章、企业法定代表人或其授权的委托代理人签字或盖章的。企业法定代表人授权的委托代理人没有合法、有效的委托书。</w:t>
      </w:r>
    </w:p>
    <w:p w14:paraId="61A4E936">
      <w:pPr>
        <w:pStyle w:val="12"/>
        <w:pageBreakBefore w:val="0"/>
        <w:shd w:val="clear" w:color="auto" w:fill="auto"/>
        <w:kinsoku/>
        <w:overflowPunct/>
        <w:topLinePunct w:val="0"/>
        <w:bidi w:val="0"/>
        <w:snapToGrid w:val="0"/>
        <w:spacing w:line="360" w:lineRule="auto"/>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27.2.1.3未按规定的格式填写，实质性内容不全或关键字迹模糊、无法辨认的。</w:t>
      </w:r>
    </w:p>
    <w:p w14:paraId="6763BCA5">
      <w:pPr>
        <w:pStyle w:val="12"/>
        <w:pageBreakBefore w:val="0"/>
        <w:shd w:val="clear" w:color="auto" w:fill="auto"/>
        <w:kinsoku/>
        <w:overflowPunct/>
        <w:topLinePunct w:val="0"/>
        <w:bidi w:val="0"/>
        <w:snapToGrid w:val="0"/>
        <w:spacing w:line="360" w:lineRule="auto"/>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27.2.1.4投标人递交两份或多份内容不同的投标文件，或在一份投标文件中对同一招标项目有两个或多个报价，且未声明哪一个有效的。按招标文件规定提交备选投标方案的除外。</w:t>
      </w:r>
    </w:p>
    <w:p w14:paraId="06474D4B">
      <w:pPr>
        <w:pStyle w:val="12"/>
        <w:pageBreakBefore w:val="0"/>
        <w:shd w:val="clear" w:color="auto" w:fill="auto"/>
        <w:kinsoku/>
        <w:overflowPunct/>
        <w:topLinePunct w:val="0"/>
        <w:bidi w:val="0"/>
        <w:snapToGrid w:val="0"/>
        <w:spacing w:line="360" w:lineRule="auto"/>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27.2.1.5 投标文件明显不符合招标文件规定的报价、工期、质量标准、技术规格、施工方案评审标准或</w:t>
      </w:r>
      <w:r>
        <w:rPr>
          <w:rFonts w:hint="eastAsia" w:hAnsi="宋体" w:eastAsia="宋体" w:cs="Times New Roman"/>
          <w:color w:val="auto"/>
          <w:sz w:val="24"/>
          <w:szCs w:val="24"/>
          <w:highlight w:val="none"/>
          <w:lang w:eastAsia="zh-CN"/>
        </w:rPr>
        <w:t>其他</w:t>
      </w:r>
      <w:r>
        <w:rPr>
          <w:rFonts w:hint="eastAsia" w:ascii="宋体" w:hAnsi="宋体" w:eastAsia="宋体" w:cs="Times New Roman"/>
          <w:color w:val="auto"/>
          <w:sz w:val="24"/>
          <w:szCs w:val="24"/>
          <w:highlight w:val="none"/>
        </w:rPr>
        <w:t>实质性要求。</w:t>
      </w:r>
    </w:p>
    <w:p w14:paraId="31A469F1">
      <w:pPr>
        <w:pStyle w:val="12"/>
        <w:pageBreakBefore w:val="0"/>
        <w:shd w:val="clear" w:color="auto" w:fill="auto"/>
        <w:kinsoku/>
        <w:overflowPunct/>
        <w:topLinePunct w:val="0"/>
        <w:bidi w:val="0"/>
        <w:snapToGrid w:val="0"/>
        <w:spacing w:line="360" w:lineRule="auto"/>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27.2.1.6未按招标文件要求提交投标保证金的</w:t>
      </w:r>
      <w:r>
        <w:rPr>
          <w:rFonts w:hint="eastAsia" w:ascii="宋体" w:hAnsi="宋体" w:eastAsia="宋体" w:cs="Times New Roman"/>
          <w:color w:val="auto"/>
          <w:sz w:val="24"/>
          <w:szCs w:val="24"/>
          <w:highlight w:val="none"/>
          <w:lang w:eastAsia="zh-CN"/>
        </w:rPr>
        <w:t>（</w:t>
      </w:r>
      <w:r>
        <w:rPr>
          <w:rFonts w:hint="eastAsia" w:ascii="宋体" w:hAnsi="宋体" w:eastAsia="宋体" w:cs="Times New Roman"/>
          <w:color w:val="auto"/>
          <w:sz w:val="24"/>
          <w:szCs w:val="24"/>
          <w:highlight w:val="none"/>
          <w:lang w:val="en-US" w:eastAsia="zh-CN"/>
        </w:rPr>
        <w:t>本项目不启用</w:t>
      </w:r>
      <w:r>
        <w:rPr>
          <w:rFonts w:hint="eastAsia" w:ascii="宋体" w:hAnsi="宋体" w:eastAsia="宋体" w:cs="Times New Roman"/>
          <w:color w:val="auto"/>
          <w:sz w:val="24"/>
          <w:szCs w:val="24"/>
          <w:highlight w:val="none"/>
          <w:lang w:eastAsia="zh-CN"/>
        </w:rPr>
        <w:t>）</w:t>
      </w:r>
      <w:r>
        <w:rPr>
          <w:rFonts w:hint="eastAsia" w:ascii="宋体" w:hAnsi="宋体" w:eastAsia="宋体" w:cs="Times New Roman"/>
          <w:color w:val="auto"/>
          <w:sz w:val="24"/>
          <w:szCs w:val="24"/>
          <w:highlight w:val="none"/>
        </w:rPr>
        <w:t>。</w:t>
      </w:r>
    </w:p>
    <w:p w14:paraId="53D235B9">
      <w:pPr>
        <w:pStyle w:val="12"/>
        <w:pageBreakBefore w:val="0"/>
        <w:shd w:val="clear" w:color="auto" w:fill="auto"/>
        <w:kinsoku/>
        <w:overflowPunct/>
        <w:topLinePunct w:val="0"/>
        <w:bidi w:val="0"/>
        <w:snapToGrid w:val="0"/>
        <w:spacing w:line="360" w:lineRule="auto"/>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27.2.1.7投标文件中的</w:t>
      </w:r>
      <w:r>
        <w:rPr>
          <w:rFonts w:hint="eastAsia" w:hAnsi="宋体" w:eastAsia="宋体" w:cs="Times New Roman"/>
          <w:color w:val="auto"/>
          <w:sz w:val="24"/>
          <w:szCs w:val="24"/>
          <w:highlight w:val="none"/>
          <w:lang w:eastAsia="zh-CN"/>
        </w:rPr>
        <w:t>其他</w:t>
      </w:r>
      <w:r>
        <w:rPr>
          <w:rFonts w:hint="eastAsia" w:ascii="宋体" w:hAnsi="宋体" w:eastAsia="宋体" w:cs="Times New Roman"/>
          <w:color w:val="auto"/>
          <w:sz w:val="24"/>
          <w:szCs w:val="24"/>
          <w:highlight w:val="none"/>
        </w:rPr>
        <w:t>重大偏差（包括缺项，漏项）：</w:t>
      </w:r>
    </w:p>
    <w:p w14:paraId="337EB14E">
      <w:pPr>
        <w:pStyle w:val="12"/>
        <w:pageBreakBefore w:val="0"/>
        <w:shd w:val="clear" w:color="auto" w:fill="auto"/>
        <w:kinsoku/>
        <w:overflowPunct/>
        <w:topLinePunct w:val="0"/>
        <w:bidi w:val="0"/>
        <w:snapToGrid w:val="0"/>
        <w:spacing w:line="360" w:lineRule="auto"/>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①投标文件中填报的工程量清单报价书中的格式、内容及工程量与招标人提供给投标人报价格式、内容及工程量不一致，以致影响评标结果的。</w:t>
      </w:r>
    </w:p>
    <w:p w14:paraId="5E4D8E12">
      <w:pPr>
        <w:pStyle w:val="12"/>
        <w:pageBreakBefore w:val="0"/>
        <w:shd w:val="clear" w:color="auto" w:fill="auto"/>
        <w:kinsoku/>
        <w:overflowPunct/>
        <w:topLinePunct w:val="0"/>
        <w:bidi w:val="0"/>
        <w:snapToGrid w:val="0"/>
        <w:spacing w:line="360" w:lineRule="auto"/>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②投标人工费工日单价低于</w:t>
      </w:r>
      <w:r>
        <w:rPr>
          <w:rFonts w:hint="eastAsia" w:ascii="宋体" w:hAnsi="宋体" w:eastAsia="宋体" w:cs="仿宋"/>
          <w:color w:val="auto"/>
          <w:sz w:val="24"/>
          <w:highlight w:val="none"/>
          <w:lang w:val="en-US" w:eastAsia="zh-CN"/>
        </w:rPr>
        <w:t>158.56</w:t>
      </w:r>
      <w:r>
        <w:rPr>
          <w:rFonts w:hint="eastAsia" w:ascii="宋体" w:hAnsi="宋体" w:eastAsia="宋体" w:cs="Times New Roman"/>
          <w:color w:val="auto"/>
          <w:sz w:val="24"/>
          <w:szCs w:val="24"/>
          <w:highlight w:val="none"/>
        </w:rPr>
        <w:t>元/工日的。</w:t>
      </w:r>
    </w:p>
    <w:p w14:paraId="397385D8">
      <w:pPr>
        <w:pStyle w:val="12"/>
        <w:pageBreakBefore w:val="0"/>
        <w:shd w:val="clear" w:color="auto" w:fill="auto"/>
        <w:kinsoku/>
        <w:overflowPunct/>
        <w:topLinePunct w:val="0"/>
        <w:bidi w:val="0"/>
        <w:snapToGrid w:val="0"/>
        <w:spacing w:line="360" w:lineRule="auto"/>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③不可竞争费用中有其中一项降低计费标准、基数或擅自减少不可竞争费用项目进行竞标的。</w:t>
      </w:r>
    </w:p>
    <w:p w14:paraId="03CE7D92">
      <w:pPr>
        <w:pStyle w:val="12"/>
        <w:pageBreakBefore w:val="0"/>
        <w:shd w:val="clear" w:color="auto" w:fill="auto"/>
        <w:kinsoku/>
        <w:overflowPunct/>
        <w:topLinePunct w:val="0"/>
        <w:bidi w:val="0"/>
        <w:snapToGrid w:val="0"/>
        <w:spacing w:line="360" w:lineRule="auto"/>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④投标报价高于最高投标限价的。</w:t>
      </w:r>
    </w:p>
    <w:p w14:paraId="5DD555A6">
      <w:pPr>
        <w:pStyle w:val="12"/>
        <w:pageBreakBefore w:val="0"/>
        <w:shd w:val="clear" w:color="auto" w:fill="auto"/>
        <w:kinsoku/>
        <w:overflowPunct/>
        <w:topLinePunct w:val="0"/>
        <w:bidi w:val="0"/>
        <w:snapToGrid w:val="0"/>
        <w:spacing w:line="360" w:lineRule="auto"/>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⑤投标报价中变更</w:t>
      </w:r>
      <w:r>
        <w:rPr>
          <w:rFonts w:hint="eastAsia" w:hAnsi="宋体" w:eastAsia="宋体" w:cs="Times New Roman"/>
          <w:color w:val="auto"/>
          <w:sz w:val="24"/>
          <w:szCs w:val="24"/>
          <w:highlight w:val="none"/>
          <w:lang w:eastAsia="zh-CN"/>
        </w:rPr>
        <w:t>暂定金额</w:t>
      </w:r>
      <w:r>
        <w:rPr>
          <w:rFonts w:hint="eastAsia" w:ascii="宋体" w:hAnsi="宋体" w:eastAsia="宋体" w:cs="Times New Roman"/>
          <w:color w:val="auto"/>
          <w:sz w:val="24"/>
          <w:szCs w:val="24"/>
          <w:highlight w:val="none"/>
        </w:rPr>
        <w:t>或招标人提供的暂定价格的</w:t>
      </w:r>
    </w:p>
    <w:p w14:paraId="755CAD68">
      <w:pPr>
        <w:pStyle w:val="12"/>
        <w:pageBreakBefore w:val="0"/>
        <w:shd w:val="clear" w:color="auto" w:fill="auto"/>
        <w:kinsoku/>
        <w:overflowPunct/>
        <w:topLinePunct w:val="0"/>
        <w:bidi w:val="0"/>
        <w:snapToGrid w:val="0"/>
        <w:spacing w:line="360" w:lineRule="auto"/>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⑥投标人拒不按照要求对投标文件进行澄清、说明、补正的，或评标委员根据招标文件的规定对投标文件的计算错误进行修正后，投标人不接受修正后的投标报价的。</w:t>
      </w:r>
    </w:p>
    <w:p w14:paraId="53EED997">
      <w:pPr>
        <w:pStyle w:val="12"/>
        <w:pageBreakBefore w:val="0"/>
        <w:shd w:val="clear" w:color="auto" w:fill="auto"/>
        <w:kinsoku/>
        <w:overflowPunct/>
        <w:topLinePunct w:val="0"/>
        <w:bidi w:val="0"/>
        <w:snapToGrid w:val="0"/>
        <w:spacing w:line="360" w:lineRule="auto"/>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⑦</w:t>
      </w:r>
      <w:r>
        <w:rPr>
          <w:rFonts w:hint="eastAsia" w:hAnsi="宋体" w:eastAsia="宋体" w:cs="Times New Roman"/>
          <w:color w:val="auto"/>
          <w:sz w:val="24"/>
          <w:szCs w:val="24"/>
          <w:highlight w:val="none"/>
          <w:lang w:eastAsia="zh-CN"/>
        </w:rPr>
        <w:t>法律法规</w:t>
      </w:r>
      <w:r>
        <w:rPr>
          <w:rFonts w:hint="eastAsia" w:ascii="宋体" w:hAnsi="宋体" w:eastAsia="宋体" w:cs="Times New Roman"/>
          <w:color w:val="auto"/>
          <w:sz w:val="24"/>
          <w:szCs w:val="24"/>
          <w:highlight w:val="none"/>
        </w:rPr>
        <w:t>规定的</w:t>
      </w:r>
      <w:r>
        <w:rPr>
          <w:rFonts w:hint="eastAsia" w:hAnsi="宋体" w:eastAsia="宋体" w:cs="Times New Roman"/>
          <w:color w:val="auto"/>
          <w:sz w:val="24"/>
          <w:szCs w:val="24"/>
          <w:highlight w:val="none"/>
          <w:lang w:eastAsia="zh-CN"/>
        </w:rPr>
        <w:t>其他</w:t>
      </w:r>
      <w:r>
        <w:rPr>
          <w:rFonts w:hint="eastAsia" w:ascii="宋体" w:hAnsi="宋体" w:eastAsia="宋体" w:cs="Times New Roman"/>
          <w:color w:val="auto"/>
          <w:sz w:val="24"/>
          <w:szCs w:val="24"/>
          <w:highlight w:val="none"/>
        </w:rPr>
        <w:t>情形。</w:t>
      </w:r>
    </w:p>
    <w:p w14:paraId="3813CADF">
      <w:pPr>
        <w:pStyle w:val="12"/>
        <w:pageBreakBefore w:val="0"/>
        <w:shd w:val="clear" w:color="auto" w:fill="auto"/>
        <w:kinsoku/>
        <w:overflowPunct/>
        <w:topLinePunct w:val="0"/>
        <w:bidi w:val="0"/>
        <w:snapToGrid w:val="0"/>
        <w:spacing w:line="360" w:lineRule="auto"/>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27.2.1.10技术标文件或商务标文件经评审委员会评审不合格的。</w:t>
      </w:r>
    </w:p>
    <w:p w14:paraId="74DB3FFB">
      <w:pPr>
        <w:pStyle w:val="12"/>
        <w:pageBreakBefore w:val="0"/>
        <w:shd w:val="clear" w:color="auto" w:fill="auto"/>
        <w:kinsoku/>
        <w:overflowPunct/>
        <w:topLinePunct w:val="0"/>
        <w:bidi w:val="0"/>
        <w:snapToGrid w:val="0"/>
        <w:spacing w:line="360" w:lineRule="auto"/>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27.2.1.11</w:t>
      </w:r>
      <w:r>
        <w:rPr>
          <w:rFonts w:hint="eastAsia" w:hAnsi="宋体" w:eastAsia="宋体" w:cs="Times New Roman"/>
          <w:color w:val="auto"/>
          <w:sz w:val="24"/>
          <w:szCs w:val="24"/>
          <w:highlight w:val="none"/>
          <w:lang w:eastAsia="zh-CN"/>
        </w:rPr>
        <w:t>法律法规</w:t>
      </w:r>
      <w:r>
        <w:rPr>
          <w:rFonts w:hint="eastAsia" w:ascii="宋体" w:hAnsi="宋体" w:eastAsia="宋体" w:cs="Times New Roman"/>
          <w:color w:val="auto"/>
          <w:sz w:val="24"/>
          <w:szCs w:val="24"/>
          <w:highlight w:val="none"/>
        </w:rPr>
        <w:t>规定的</w:t>
      </w:r>
      <w:r>
        <w:rPr>
          <w:rFonts w:hint="eastAsia" w:hAnsi="宋体" w:eastAsia="宋体" w:cs="Times New Roman"/>
          <w:color w:val="auto"/>
          <w:sz w:val="24"/>
          <w:szCs w:val="24"/>
          <w:highlight w:val="none"/>
          <w:lang w:eastAsia="zh-CN"/>
        </w:rPr>
        <w:t>其他情形</w:t>
      </w:r>
      <w:r>
        <w:rPr>
          <w:rFonts w:hint="eastAsia" w:ascii="宋体" w:hAnsi="宋体" w:eastAsia="宋体" w:cs="Times New Roman"/>
          <w:color w:val="auto"/>
          <w:sz w:val="24"/>
          <w:szCs w:val="24"/>
          <w:highlight w:val="none"/>
        </w:rPr>
        <w:t>；</w:t>
      </w:r>
    </w:p>
    <w:p w14:paraId="0CB852A4">
      <w:pPr>
        <w:pStyle w:val="12"/>
        <w:pageBreakBefore w:val="0"/>
        <w:shd w:val="clear" w:color="auto" w:fill="auto"/>
        <w:kinsoku/>
        <w:overflowPunct/>
        <w:topLinePunct w:val="0"/>
        <w:bidi w:val="0"/>
        <w:snapToGrid w:val="0"/>
        <w:spacing w:line="360" w:lineRule="auto"/>
        <w:ind w:firstLine="482" w:firstLineChars="200"/>
        <w:jc w:val="left"/>
        <w:rPr>
          <w:rFonts w:hAnsi="宋体" w:eastAsia="宋体"/>
          <w:color w:val="auto"/>
          <w:sz w:val="24"/>
          <w:szCs w:val="24"/>
          <w:highlight w:val="none"/>
        </w:rPr>
      </w:pPr>
      <w:r>
        <w:rPr>
          <w:rFonts w:hint="eastAsia" w:hAnsi="宋体" w:eastAsia="宋体"/>
          <w:b/>
          <w:bCs/>
          <w:color w:val="auto"/>
          <w:sz w:val="24"/>
          <w:szCs w:val="24"/>
          <w:highlight w:val="none"/>
        </w:rPr>
        <w:t xml:space="preserve">27.2.2 </w:t>
      </w:r>
      <w:r>
        <w:rPr>
          <w:rFonts w:hint="eastAsia" w:hAnsi="宋体" w:eastAsia="宋体"/>
          <w:color w:val="auto"/>
          <w:sz w:val="24"/>
          <w:szCs w:val="24"/>
          <w:highlight w:val="none"/>
        </w:rPr>
        <w:t xml:space="preserve"> 细微偏差的认定：细微偏差是指投标文件在实质上响应招标文件要求，但在个别地方存在漏项或者提供了不完整的技术信息和数据等情况，并且补正这些遗漏或者不完整不会对其他投标人造成不公平的结果。细微偏差不影响投标文件的有效性。</w:t>
      </w:r>
    </w:p>
    <w:p w14:paraId="0F2AA068">
      <w:pPr>
        <w:pStyle w:val="12"/>
        <w:pageBreakBefore w:val="0"/>
        <w:shd w:val="clear" w:color="auto" w:fill="auto"/>
        <w:kinsoku/>
        <w:overflowPunct/>
        <w:topLinePunct w:val="0"/>
        <w:bidi w:val="0"/>
        <w:snapToGrid w:val="0"/>
        <w:spacing w:line="360" w:lineRule="auto"/>
        <w:ind w:firstLine="480" w:firstLineChars="200"/>
        <w:jc w:val="left"/>
        <w:rPr>
          <w:rFonts w:hAnsi="宋体" w:eastAsia="宋体"/>
          <w:color w:val="auto"/>
          <w:sz w:val="24"/>
          <w:szCs w:val="24"/>
          <w:highlight w:val="none"/>
        </w:rPr>
      </w:pPr>
      <w:r>
        <w:rPr>
          <w:rFonts w:hint="eastAsia" w:hAnsi="宋体" w:eastAsia="宋体"/>
          <w:color w:val="auto"/>
          <w:sz w:val="24"/>
          <w:szCs w:val="24"/>
          <w:highlight w:val="none"/>
        </w:rPr>
        <w:t>27.2.3 投标文件的澄清：投标文件需澄清说明或者补正的(包括补正投标报价)以及投标文件存在细微偏差需要补正的，评标委员会以书面形式要求投标人进行书面澄清、说明、补正或确认，细微偏差的修正将由评委进行评审，其投标人的法定代表人或其委托代理人应签字认可。</w:t>
      </w:r>
    </w:p>
    <w:p w14:paraId="6F097294">
      <w:pPr>
        <w:pStyle w:val="12"/>
        <w:pageBreakBefore w:val="0"/>
        <w:shd w:val="clear" w:color="auto" w:fill="auto"/>
        <w:kinsoku/>
        <w:overflowPunct/>
        <w:topLinePunct w:val="0"/>
        <w:bidi w:val="0"/>
        <w:snapToGrid w:val="0"/>
        <w:spacing w:line="360" w:lineRule="auto"/>
        <w:ind w:firstLine="480" w:firstLineChars="200"/>
        <w:jc w:val="left"/>
        <w:rPr>
          <w:rFonts w:hAnsi="宋体" w:eastAsia="宋体"/>
          <w:color w:val="auto"/>
          <w:sz w:val="24"/>
          <w:szCs w:val="24"/>
          <w:highlight w:val="none"/>
        </w:rPr>
      </w:pPr>
      <w:r>
        <w:rPr>
          <w:rFonts w:hint="eastAsia" w:hAnsi="宋体" w:eastAsia="宋体"/>
          <w:color w:val="auto"/>
          <w:sz w:val="24"/>
          <w:szCs w:val="24"/>
          <w:highlight w:val="none"/>
        </w:rPr>
        <w:t>27.2.4如果投标文件实质上不响应招标文件的各项要求，评标委员会将予以拒绝，并且不允许投标人通过修改或撤销其不符合要求的差异或保留，使之成为具有响应性的投标。</w:t>
      </w:r>
    </w:p>
    <w:p w14:paraId="7AE9DADF">
      <w:pPr>
        <w:pStyle w:val="12"/>
        <w:pageBreakBefore w:val="0"/>
        <w:shd w:val="clear" w:color="auto" w:fill="auto"/>
        <w:kinsoku/>
        <w:overflowPunct/>
        <w:topLinePunct w:val="0"/>
        <w:bidi w:val="0"/>
        <w:snapToGrid w:val="0"/>
        <w:spacing w:line="360" w:lineRule="auto"/>
        <w:ind w:firstLine="480" w:firstLineChars="200"/>
        <w:jc w:val="left"/>
        <w:rPr>
          <w:rFonts w:hAnsi="宋体" w:eastAsia="宋体"/>
          <w:color w:val="auto"/>
          <w:sz w:val="24"/>
          <w:szCs w:val="24"/>
          <w:highlight w:val="none"/>
        </w:rPr>
      </w:pPr>
      <w:r>
        <w:rPr>
          <w:rFonts w:hint="eastAsia" w:hAnsi="宋体" w:eastAsia="宋体"/>
          <w:color w:val="auto"/>
          <w:sz w:val="24"/>
          <w:szCs w:val="24"/>
          <w:highlight w:val="none"/>
        </w:rPr>
        <w:t>27.2.5评委对界定为细微偏差的应做相应调整，投标人应现场书面接受调整内容。</w:t>
      </w:r>
    </w:p>
    <w:p w14:paraId="184656A8">
      <w:pPr>
        <w:pStyle w:val="12"/>
        <w:pageBreakBefore w:val="0"/>
        <w:shd w:val="clear" w:color="auto" w:fill="auto"/>
        <w:kinsoku/>
        <w:overflowPunct/>
        <w:topLinePunct w:val="0"/>
        <w:bidi w:val="0"/>
        <w:snapToGrid w:val="0"/>
        <w:spacing w:line="360" w:lineRule="auto"/>
        <w:ind w:firstLine="482" w:firstLineChars="200"/>
        <w:jc w:val="left"/>
        <w:rPr>
          <w:rFonts w:hAnsi="宋体" w:eastAsia="宋体"/>
          <w:b/>
          <w:color w:val="auto"/>
          <w:sz w:val="24"/>
          <w:szCs w:val="24"/>
          <w:highlight w:val="none"/>
        </w:rPr>
      </w:pPr>
      <w:r>
        <w:rPr>
          <w:rFonts w:hint="eastAsia" w:hAnsi="宋体" w:eastAsia="宋体"/>
          <w:b/>
          <w:color w:val="auto"/>
          <w:sz w:val="24"/>
          <w:szCs w:val="24"/>
          <w:highlight w:val="none"/>
        </w:rPr>
        <w:t>28.投标文件计算错误的修正</w:t>
      </w:r>
    </w:p>
    <w:p w14:paraId="1B6E0BAC">
      <w:pPr>
        <w:pStyle w:val="12"/>
        <w:pageBreakBefore w:val="0"/>
        <w:shd w:val="clear" w:color="auto" w:fill="auto"/>
        <w:kinsoku/>
        <w:overflowPunct/>
        <w:topLinePunct w:val="0"/>
        <w:bidi w:val="0"/>
        <w:snapToGrid w:val="0"/>
        <w:spacing w:line="360" w:lineRule="auto"/>
        <w:ind w:firstLine="480" w:firstLineChars="200"/>
        <w:jc w:val="left"/>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28.1评标委员会将对确定为实质上响应招标文件要求的投标文件进行校核，看其是否有计算或表达上的细微偏差，细微偏差的修正原则如下：</w:t>
      </w:r>
    </w:p>
    <w:p w14:paraId="18C04722">
      <w:pPr>
        <w:pStyle w:val="12"/>
        <w:pageBreakBefore w:val="0"/>
        <w:shd w:val="clear" w:color="auto" w:fill="auto"/>
        <w:kinsoku/>
        <w:overflowPunct/>
        <w:topLinePunct w:val="0"/>
        <w:bidi w:val="0"/>
        <w:snapToGrid w:val="0"/>
        <w:spacing w:line="360" w:lineRule="auto"/>
        <w:ind w:firstLine="480" w:firstLineChars="200"/>
        <w:jc w:val="left"/>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28.1.1工程量清单报价表中，出现综合单价金额和工程量的乘积与合价金额不一致的，以标出的综合单价金额为准，并修改合价金额。但综合单价金额小数点有明显错误的，此时应以标出的合价金额为准，并修改综合单价金额；</w:t>
      </w:r>
    </w:p>
    <w:p w14:paraId="3C583D6B">
      <w:pPr>
        <w:pStyle w:val="12"/>
        <w:pageBreakBefore w:val="0"/>
        <w:shd w:val="clear" w:color="auto" w:fill="auto"/>
        <w:kinsoku/>
        <w:overflowPunct/>
        <w:topLinePunct w:val="0"/>
        <w:bidi w:val="0"/>
        <w:snapToGrid w:val="0"/>
        <w:spacing w:line="360" w:lineRule="auto"/>
        <w:ind w:firstLine="480" w:firstLineChars="200"/>
        <w:jc w:val="left"/>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28.1.2各项报价书中，细目价格、费用(合价或合计)金额累计不等于总价(合计或总计)金额时，应以各细目价格、费用(合价或合计)金额累计数为准，修正总价(合价或总计)金额。</w:t>
      </w:r>
    </w:p>
    <w:p w14:paraId="2CCCA27B">
      <w:pPr>
        <w:pStyle w:val="12"/>
        <w:pageBreakBefore w:val="0"/>
        <w:shd w:val="clear" w:color="auto" w:fill="auto"/>
        <w:kinsoku/>
        <w:overflowPunct/>
        <w:topLinePunct w:val="0"/>
        <w:bidi w:val="0"/>
        <w:snapToGrid w:val="0"/>
        <w:spacing w:line="360" w:lineRule="auto"/>
        <w:ind w:firstLine="480" w:firstLineChars="200"/>
        <w:jc w:val="left"/>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28.1.3投标文件中填报的投标工期、工程质量标准前后不一致时，以投标函填报的为准。</w:t>
      </w:r>
    </w:p>
    <w:p w14:paraId="314CD8BD">
      <w:pPr>
        <w:pStyle w:val="12"/>
        <w:pageBreakBefore w:val="0"/>
        <w:shd w:val="clear" w:color="auto" w:fill="auto"/>
        <w:kinsoku/>
        <w:overflowPunct/>
        <w:topLinePunct w:val="0"/>
        <w:bidi w:val="0"/>
        <w:snapToGrid w:val="0"/>
        <w:spacing w:line="360" w:lineRule="auto"/>
        <w:ind w:firstLine="480" w:firstLineChars="200"/>
        <w:jc w:val="left"/>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28.1.4投标文件中填写的工程名称、工程结构、建筑面积、层数有误时，以招标工程的实际内容为准。</w:t>
      </w:r>
    </w:p>
    <w:p w14:paraId="44D19065">
      <w:pPr>
        <w:pStyle w:val="12"/>
        <w:pageBreakBefore w:val="0"/>
        <w:shd w:val="clear" w:color="auto" w:fill="auto"/>
        <w:kinsoku/>
        <w:overflowPunct/>
        <w:topLinePunct w:val="0"/>
        <w:bidi w:val="0"/>
        <w:snapToGrid w:val="0"/>
        <w:spacing w:line="360" w:lineRule="auto"/>
        <w:ind w:firstLine="480" w:firstLineChars="200"/>
        <w:jc w:val="left"/>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28.2按上述修正错误的原则及方法调整或修正投标文件的投标报价，投标人同意后，调整后的投标报价对投标人起约束作用。如果投标人不接受修正后的报价，则其投标将被拒绝。</w:t>
      </w:r>
    </w:p>
    <w:p w14:paraId="5C47EAC9">
      <w:pPr>
        <w:pStyle w:val="12"/>
        <w:pageBreakBefore w:val="0"/>
        <w:numPr>
          <w:ilvl w:val="0"/>
          <w:numId w:val="0"/>
        </w:numPr>
        <w:shd w:val="clear" w:color="auto" w:fill="auto"/>
        <w:kinsoku/>
        <w:overflowPunct/>
        <w:topLinePunct w:val="0"/>
        <w:bidi w:val="0"/>
        <w:snapToGrid w:val="0"/>
        <w:spacing w:line="360" w:lineRule="auto"/>
        <w:ind w:firstLine="482" w:firstLineChars="200"/>
        <w:jc w:val="left"/>
        <w:rPr>
          <w:rFonts w:hAnsi="宋体" w:eastAsia="宋体"/>
          <w:b/>
          <w:bCs/>
          <w:color w:val="auto"/>
          <w:sz w:val="24"/>
          <w:szCs w:val="24"/>
          <w:highlight w:val="none"/>
        </w:rPr>
      </w:pPr>
      <w:r>
        <w:rPr>
          <w:rFonts w:hint="eastAsia" w:hAnsi="宋体" w:eastAsia="宋体"/>
          <w:b/>
          <w:bCs/>
          <w:color w:val="auto"/>
          <w:sz w:val="24"/>
          <w:szCs w:val="24"/>
          <w:highlight w:val="none"/>
          <w:lang w:val="en-US" w:eastAsia="zh-CN"/>
        </w:rPr>
        <w:t>29.</w:t>
      </w:r>
      <w:r>
        <w:rPr>
          <w:rFonts w:hint="eastAsia" w:hAnsi="宋体" w:eastAsia="宋体"/>
          <w:b/>
          <w:bCs/>
          <w:color w:val="auto"/>
          <w:sz w:val="24"/>
          <w:szCs w:val="24"/>
          <w:highlight w:val="none"/>
        </w:rPr>
        <w:t>投标人的最终投标报价</w:t>
      </w:r>
    </w:p>
    <w:p w14:paraId="04BE6E3C">
      <w:pPr>
        <w:pStyle w:val="12"/>
        <w:pageBreakBefore w:val="0"/>
        <w:shd w:val="clear" w:color="auto" w:fill="auto"/>
        <w:kinsoku/>
        <w:overflowPunct/>
        <w:topLinePunct w:val="0"/>
        <w:bidi w:val="0"/>
        <w:snapToGrid w:val="0"/>
        <w:spacing w:line="360" w:lineRule="auto"/>
        <w:ind w:firstLine="480" w:firstLineChars="200"/>
        <w:jc w:val="left"/>
        <w:rPr>
          <w:rFonts w:hAnsi="宋体" w:eastAsia="宋体"/>
          <w:color w:val="auto"/>
          <w:sz w:val="24"/>
          <w:szCs w:val="24"/>
          <w:highlight w:val="none"/>
        </w:rPr>
      </w:pPr>
      <w:r>
        <w:rPr>
          <w:rFonts w:hint="eastAsia" w:hAnsi="宋体" w:eastAsia="宋体"/>
          <w:color w:val="auto"/>
          <w:sz w:val="24"/>
          <w:szCs w:val="24"/>
          <w:highlight w:val="none"/>
        </w:rPr>
        <w:t>按照本招标文件的规定进行澄清、补正后的投标报价经投标人的法定代表人或其委托代理人确认后即为该投标人的最终投标报价。</w:t>
      </w:r>
    </w:p>
    <w:p w14:paraId="351FAE04">
      <w:pPr>
        <w:pStyle w:val="12"/>
        <w:pageBreakBefore w:val="0"/>
        <w:shd w:val="clear" w:color="auto" w:fill="auto"/>
        <w:kinsoku/>
        <w:overflowPunct/>
        <w:topLinePunct w:val="0"/>
        <w:bidi w:val="0"/>
        <w:snapToGrid w:val="0"/>
        <w:spacing w:line="360" w:lineRule="auto"/>
        <w:ind w:firstLine="482" w:firstLineChars="200"/>
        <w:jc w:val="left"/>
        <w:rPr>
          <w:rFonts w:hAnsi="宋体" w:eastAsia="宋体"/>
          <w:b/>
          <w:color w:val="auto"/>
          <w:sz w:val="24"/>
          <w:szCs w:val="24"/>
          <w:highlight w:val="none"/>
        </w:rPr>
      </w:pPr>
      <w:r>
        <w:rPr>
          <w:rFonts w:hint="eastAsia" w:hAnsi="宋体" w:eastAsia="宋体"/>
          <w:b/>
          <w:color w:val="auto"/>
          <w:sz w:val="24"/>
          <w:szCs w:val="24"/>
          <w:highlight w:val="none"/>
        </w:rPr>
        <w:t>30.投标文件的评审、比较和否决</w:t>
      </w:r>
    </w:p>
    <w:p w14:paraId="3A6DC5C4">
      <w:pPr>
        <w:pStyle w:val="12"/>
        <w:pageBreakBefore w:val="0"/>
        <w:shd w:val="clear" w:color="auto" w:fill="auto"/>
        <w:kinsoku/>
        <w:overflowPunct/>
        <w:topLinePunct w:val="0"/>
        <w:bidi w:val="0"/>
        <w:snapToGrid w:val="0"/>
        <w:spacing w:line="360" w:lineRule="auto"/>
        <w:ind w:firstLine="480" w:firstLineChars="200"/>
        <w:jc w:val="left"/>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30.1评标委员会将按照本须知第27条规定，仅对在实质上响应招标文件要求的投标文件进行评估和比较。</w:t>
      </w:r>
    </w:p>
    <w:p w14:paraId="4D4BC1E5">
      <w:pPr>
        <w:pStyle w:val="12"/>
        <w:pageBreakBefore w:val="0"/>
        <w:shd w:val="clear" w:color="auto" w:fill="auto"/>
        <w:kinsoku/>
        <w:overflowPunct/>
        <w:topLinePunct w:val="0"/>
        <w:bidi w:val="0"/>
        <w:snapToGrid w:val="0"/>
        <w:spacing w:line="360" w:lineRule="auto"/>
        <w:ind w:firstLine="480" w:firstLineChars="200"/>
        <w:jc w:val="left"/>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30.2 在评审过程中,</w:t>
      </w:r>
      <w:r>
        <w:rPr>
          <w:rFonts w:hint="eastAsia" w:ascii="宋体" w:hAnsi="宋体" w:eastAsia="宋体" w:cs="Times New Roman"/>
          <w:color w:val="auto"/>
          <w:sz w:val="24"/>
          <w:szCs w:val="24"/>
          <w:highlight w:val="none"/>
          <w:lang w:eastAsia="zh-CN"/>
        </w:rPr>
        <w:t>评标委员会</w:t>
      </w:r>
      <w:r>
        <w:rPr>
          <w:rFonts w:hint="eastAsia" w:ascii="宋体" w:hAnsi="宋体" w:eastAsia="宋体" w:cs="Times New Roman"/>
          <w:color w:val="auto"/>
          <w:sz w:val="24"/>
          <w:szCs w:val="24"/>
          <w:highlight w:val="none"/>
        </w:rPr>
        <w:t>可以要求投标人就投标文件中含义不明确的内容进行书面说明并提供相关材料。</w:t>
      </w:r>
    </w:p>
    <w:p w14:paraId="6F91CFC0">
      <w:pPr>
        <w:pStyle w:val="12"/>
        <w:pageBreakBefore w:val="0"/>
        <w:shd w:val="clear" w:color="auto" w:fill="auto"/>
        <w:kinsoku/>
        <w:overflowPunct/>
        <w:topLinePunct w:val="0"/>
        <w:bidi w:val="0"/>
        <w:snapToGrid w:val="0"/>
        <w:spacing w:line="360" w:lineRule="auto"/>
        <w:ind w:firstLine="480" w:firstLineChars="200"/>
        <w:jc w:val="left"/>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30.3评标委员会依据招标文件规定的评标标准和方法，对合格投标文件分别进行评审和比较，提出书面评标报告并推荐的中标候选人。</w:t>
      </w:r>
    </w:p>
    <w:p w14:paraId="70322869">
      <w:pPr>
        <w:pStyle w:val="12"/>
        <w:pageBreakBefore w:val="0"/>
        <w:shd w:val="clear" w:color="auto" w:fill="auto"/>
        <w:kinsoku/>
        <w:overflowPunct/>
        <w:topLinePunct w:val="0"/>
        <w:bidi w:val="0"/>
        <w:snapToGrid w:val="0"/>
        <w:spacing w:line="360" w:lineRule="auto"/>
        <w:ind w:firstLine="480" w:firstLineChars="200"/>
        <w:jc w:val="left"/>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30.4招标人根据评标委员会提出的评标报告和推荐的中标候选人，依据定标办法确定中标人。</w:t>
      </w:r>
    </w:p>
    <w:p w14:paraId="3CB70B4B">
      <w:pPr>
        <w:pStyle w:val="12"/>
        <w:pageBreakBefore w:val="0"/>
        <w:shd w:val="clear" w:color="auto" w:fill="auto"/>
        <w:kinsoku/>
        <w:overflowPunct/>
        <w:topLinePunct w:val="0"/>
        <w:bidi w:val="0"/>
        <w:snapToGrid w:val="0"/>
        <w:spacing w:line="360" w:lineRule="auto"/>
        <w:ind w:firstLine="480" w:firstLineChars="200"/>
        <w:jc w:val="left"/>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30.5评标委员会经评审，认为所有投标都不符合招标文件要求的，可以否决所有投标。所有投标被否决后，招标人应当依法重新招标。</w:t>
      </w:r>
      <w:bookmarkStart w:id="26" w:name="_Toc208106836"/>
      <w:bookmarkStart w:id="27" w:name="_Toc200336337"/>
    </w:p>
    <w:p w14:paraId="41DB7185">
      <w:pPr>
        <w:pStyle w:val="12"/>
        <w:keepNext w:val="0"/>
        <w:keepLines w:val="0"/>
        <w:pageBreakBefore w:val="0"/>
        <w:widowControl w:val="0"/>
        <w:shd w:val="clear" w:color="auto" w:fill="auto"/>
        <w:kinsoku/>
        <w:wordWrap/>
        <w:overflowPunct/>
        <w:topLinePunct w:val="0"/>
        <w:autoSpaceDE/>
        <w:autoSpaceDN/>
        <w:bidi w:val="0"/>
        <w:adjustRightInd/>
        <w:snapToGrid w:val="0"/>
        <w:spacing w:line="360" w:lineRule="auto"/>
        <w:ind w:firstLine="482" w:firstLineChars="200"/>
        <w:jc w:val="center"/>
        <w:textAlignment w:val="auto"/>
        <w:rPr>
          <w:rFonts w:hAnsi="宋体" w:eastAsia="宋体"/>
          <w:b/>
          <w:color w:val="auto"/>
          <w:sz w:val="24"/>
          <w:szCs w:val="24"/>
          <w:highlight w:val="none"/>
        </w:rPr>
      </w:pPr>
      <w:r>
        <w:rPr>
          <w:rFonts w:hint="eastAsia" w:hAnsi="宋体" w:eastAsia="宋体"/>
          <w:b/>
          <w:color w:val="auto"/>
          <w:sz w:val="24"/>
          <w:szCs w:val="24"/>
          <w:highlight w:val="none"/>
        </w:rPr>
        <w:t>（七）合同的授予</w:t>
      </w:r>
      <w:bookmarkEnd w:id="26"/>
      <w:bookmarkEnd w:id="27"/>
    </w:p>
    <w:p w14:paraId="0D8B38DB">
      <w:pPr>
        <w:keepNext w:val="0"/>
        <w:keepLines w:val="0"/>
        <w:pageBreakBefore w:val="0"/>
        <w:widowControl w:val="0"/>
        <w:shd w:val="clear" w:color="auto" w:fill="auto"/>
        <w:kinsoku/>
        <w:wordWrap/>
        <w:overflowPunct/>
        <w:topLinePunct w:val="0"/>
        <w:autoSpaceDE/>
        <w:autoSpaceDN/>
        <w:bidi w:val="0"/>
        <w:adjustRightInd/>
        <w:snapToGrid w:val="0"/>
        <w:spacing w:line="360" w:lineRule="auto"/>
        <w:ind w:firstLine="482" w:firstLineChars="200"/>
        <w:jc w:val="left"/>
        <w:textAlignment w:val="auto"/>
        <w:rPr>
          <w:rFonts w:ascii="宋体" w:hAnsi="宋体"/>
          <w:b/>
          <w:color w:val="auto"/>
          <w:sz w:val="24"/>
          <w:highlight w:val="none"/>
        </w:rPr>
      </w:pPr>
      <w:r>
        <w:rPr>
          <w:rFonts w:hint="eastAsia" w:ascii="宋体" w:hAnsi="宋体"/>
          <w:b/>
          <w:color w:val="auto"/>
          <w:sz w:val="24"/>
          <w:highlight w:val="none"/>
        </w:rPr>
        <w:t>31.合同授予标准：</w:t>
      </w:r>
      <w:r>
        <w:rPr>
          <w:rFonts w:hint="eastAsia" w:ascii="宋体" w:hAnsi="宋体"/>
          <w:color w:val="auto"/>
          <w:sz w:val="24"/>
          <w:highlight w:val="none"/>
        </w:rPr>
        <w:t>本招标工程的施工合同将授予中标人。</w:t>
      </w:r>
    </w:p>
    <w:p w14:paraId="0C430FE8">
      <w:pPr>
        <w:keepNext w:val="0"/>
        <w:keepLines w:val="0"/>
        <w:pageBreakBefore w:val="0"/>
        <w:widowControl w:val="0"/>
        <w:shd w:val="clear" w:color="auto" w:fill="auto"/>
        <w:kinsoku/>
        <w:wordWrap/>
        <w:overflowPunct/>
        <w:topLinePunct w:val="0"/>
        <w:autoSpaceDE/>
        <w:autoSpaceDN/>
        <w:bidi w:val="0"/>
        <w:adjustRightInd/>
        <w:snapToGrid w:val="0"/>
        <w:spacing w:line="360" w:lineRule="auto"/>
        <w:ind w:firstLine="482" w:firstLineChars="200"/>
        <w:jc w:val="left"/>
        <w:textAlignment w:val="auto"/>
        <w:rPr>
          <w:rFonts w:ascii="宋体" w:hAnsi="宋体"/>
          <w:b/>
          <w:color w:val="auto"/>
          <w:sz w:val="24"/>
          <w:highlight w:val="none"/>
        </w:rPr>
      </w:pPr>
      <w:r>
        <w:rPr>
          <w:rFonts w:hint="eastAsia" w:ascii="宋体" w:hAnsi="宋体"/>
          <w:b/>
          <w:color w:val="auto"/>
          <w:sz w:val="24"/>
          <w:highlight w:val="none"/>
        </w:rPr>
        <w:t>32.招标人拒绝投标的权力</w:t>
      </w:r>
    </w:p>
    <w:p w14:paraId="132722EE">
      <w:pPr>
        <w:pStyle w:val="12"/>
        <w:keepNext w:val="0"/>
        <w:keepLines w:val="0"/>
        <w:pageBreakBefore w:val="0"/>
        <w:widowControl w:val="0"/>
        <w:shd w:val="clear" w:color="auto" w:fill="auto"/>
        <w:kinsoku/>
        <w:wordWrap/>
        <w:overflowPunct/>
        <w:topLinePunct w:val="0"/>
        <w:autoSpaceDE/>
        <w:autoSpaceDN/>
        <w:bidi w:val="0"/>
        <w:adjustRightInd/>
        <w:snapToGrid w:val="0"/>
        <w:spacing w:line="360" w:lineRule="auto"/>
        <w:ind w:firstLine="480" w:firstLineChars="200"/>
        <w:jc w:val="left"/>
        <w:textAlignment w:val="auto"/>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招标人不承诺将合同授予报价最低的投标人。招标人在发出中标通知书前，有权依据评标委员会的评标报告拒绝不合格的投标。</w:t>
      </w:r>
    </w:p>
    <w:p w14:paraId="235347B3">
      <w:pPr>
        <w:keepNext w:val="0"/>
        <w:keepLines w:val="0"/>
        <w:pageBreakBefore w:val="0"/>
        <w:widowControl w:val="0"/>
        <w:shd w:val="clear" w:color="auto" w:fill="auto"/>
        <w:kinsoku/>
        <w:wordWrap/>
        <w:overflowPunct/>
        <w:topLinePunct w:val="0"/>
        <w:autoSpaceDE/>
        <w:autoSpaceDN/>
        <w:bidi w:val="0"/>
        <w:adjustRightInd/>
        <w:snapToGrid w:val="0"/>
        <w:spacing w:line="360" w:lineRule="auto"/>
        <w:ind w:firstLine="482" w:firstLineChars="200"/>
        <w:jc w:val="left"/>
        <w:textAlignment w:val="auto"/>
        <w:rPr>
          <w:rFonts w:ascii="宋体" w:hAnsi="宋体"/>
          <w:b/>
          <w:bCs/>
          <w:color w:val="auto"/>
          <w:sz w:val="24"/>
          <w:highlight w:val="none"/>
        </w:rPr>
      </w:pPr>
      <w:r>
        <w:rPr>
          <w:rFonts w:hint="eastAsia" w:ascii="宋体" w:hAnsi="宋体"/>
          <w:b/>
          <w:bCs/>
          <w:color w:val="auto"/>
          <w:sz w:val="24"/>
          <w:highlight w:val="none"/>
        </w:rPr>
        <w:t>33.中标通知书：</w:t>
      </w:r>
      <w:r>
        <w:rPr>
          <w:rFonts w:hint="eastAsia" w:ascii="宋体" w:hAnsi="宋体"/>
          <w:color w:val="auto"/>
          <w:sz w:val="24"/>
          <w:highlight w:val="none"/>
        </w:rPr>
        <w:t>招标人将在发出中标通知书的同时,将中标结果通知所有未中标的投标人。</w:t>
      </w:r>
    </w:p>
    <w:p w14:paraId="6BCC1A05">
      <w:pPr>
        <w:keepNext w:val="0"/>
        <w:keepLines w:val="0"/>
        <w:pageBreakBefore w:val="0"/>
        <w:widowControl w:val="0"/>
        <w:shd w:val="clear" w:color="auto" w:fill="auto"/>
        <w:kinsoku/>
        <w:wordWrap/>
        <w:overflowPunct/>
        <w:topLinePunct w:val="0"/>
        <w:autoSpaceDE/>
        <w:autoSpaceDN/>
        <w:bidi w:val="0"/>
        <w:adjustRightInd/>
        <w:snapToGrid w:val="0"/>
        <w:spacing w:line="360" w:lineRule="auto"/>
        <w:ind w:firstLine="482" w:firstLineChars="200"/>
        <w:jc w:val="left"/>
        <w:textAlignment w:val="auto"/>
        <w:rPr>
          <w:rFonts w:ascii="宋体" w:hAnsi="宋体"/>
          <w:bCs/>
          <w:color w:val="auto"/>
          <w:sz w:val="24"/>
          <w:highlight w:val="none"/>
        </w:rPr>
      </w:pPr>
      <w:r>
        <w:rPr>
          <w:rFonts w:hint="eastAsia" w:ascii="宋体" w:hAnsi="宋体"/>
          <w:b/>
          <w:bCs/>
          <w:color w:val="auto"/>
          <w:sz w:val="24"/>
          <w:highlight w:val="none"/>
        </w:rPr>
        <w:t>34.合同协议书的签订</w:t>
      </w:r>
    </w:p>
    <w:p w14:paraId="543725DC">
      <w:pPr>
        <w:pStyle w:val="12"/>
        <w:keepNext w:val="0"/>
        <w:keepLines w:val="0"/>
        <w:pageBreakBefore w:val="0"/>
        <w:widowControl w:val="0"/>
        <w:shd w:val="clear" w:color="auto" w:fill="auto"/>
        <w:kinsoku/>
        <w:wordWrap/>
        <w:overflowPunct/>
        <w:topLinePunct w:val="0"/>
        <w:autoSpaceDE/>
        <w:autoSpaceDN/>
        <w:bidi w:val="0"/>
        <w:adjustRightInd/>
        <w:snapToGrid w:val="0"/>
        <w:spacing w:line="360" w:lineRule="auto"/>
        <w:ind w:firstLine="480" w:firstLineChars="200"/>
        <w:jc w:val="left"/>
        <w:textAlignment w:val="auto"/>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34.1 招标人与中标人将于中标通知书发出之日起15日内按照招标文件和中标人的投标文件订立书面工程施工合同，招标人和中标人不得再行订立背离合同实质性内容的其他协议。</w:t>
      </w:r>
    </w:p>
    <w:p w14:paraId="4278B830">
      <w:pPr>
        <w:pStyle w:val="12"/>
        <w:keepNext w:val="0"/>
        <w:keepLines w:val="0"/>
        <w:pageBreakBefore w:val="0"/>
        <w:widowControl w:val="0"/>
        <w:shd w:val="clear" w:color="auto" w:fill="auto"/>
        <w:kinsoku/>
        <w:wordWrap/>
        <w:overflowPunct/>
        <w:topLinePunct w:val="0"/>
        <w:autoSpaceDE/>
        <w:autoSpaceDN/>
        <w:bidi w:val="0"/>
        <w:adjustRightInd/>
        <w:snapToGrid w:val="0"/>
        <w:spacing w:line="360" w:lineRule="auto"/>
        <w:ind w:firstLine="480" w:firstLineChars="200"/>
        <w:jc w:val="left"/>
        <w:textAlignment w:val="auto"/>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34.2中标人如不按本招标文件规定与招标人订立合同，招标人将取消其中标资格，投标担保不予退还，给招标人造成的损失超过投标担保数额的，还应当对超过部分予以赔偿，同时依法承担相应法律责任。</w:t>
      </w:r>
    </w:p>
    <w:p w14:paraId="5BDEEC39">
      <w:pPr>
        <w:pStyle w:val="12"/>
        <w:keepNext w:val="0"/>
        <w:keepLines w:val="0"/>
        <w:pageBreakBefore w:val="0"/>
        <w:widowControl w:val="0"/>
        <w:shd w:val="clear" w:color="auto" w:fill="auto"/>
        <w:kinsoku/>
        <w:wordWrap/>
        <w:overflowPunct/>
        <w:topLinePunct w:val="0"/>
        <w:autoSpaceDE/>
        <w:autoSpaceDN/>
        <w:bidi w:val="0"/>
        <w:adjustRightInd/>
        <w:snapToGrid w:val="0"/>
        <w:spacing w:line="360" w:lineRule="auto"/>
        <w:ind w:firstLine="480" w:firstLineChars="200"/>
        <w:jc w:val="left"/>
        <w:textAlignment w:val="auto"/>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34.3中标人应当按照合同约定履行义务，完成中标项目施工，不得将中标项目施工转让（转包）给他人。</w:t>
      </w:r>
    </w:p>
    <w:p w14:paraId="02C4EABE">
      <w:pPr>
        <w:pageBreakBefore w:val="0"/>
        <w:shd w:val="clear" w:color="auto" w:fill="auto"/>
        <w:kinsoku/>
        <w:overflowPunct/>
        <w:topLinePunct w:val="0"/>
        <w:bidi w:val="0"/>
        <w:snapToGrid w:val="0"/>
        <w:spacing w:line="360" w:lineRule="auto"/>
        <w:ind w:firstLine="482" w:firstLineChars="200"/>
        <w:jc w:val="left"/>
        <w:rPr>
          <w:rFonts w:ascii="宋体" w:hAnsi="宋体"/>
          <w:b/>
          <w:bCs/>
          <w:color w:val="auto"/>
          <w:sz w:val="24"/>
          <w:highlight w:val="none"/>
        </w:rPr>
      </w:pPr>
      <w:r>
        <w:rPr>
          <w:rFonts w:hint="eastAsia" w:ascii="宋体" w:hAnsi="宋体"/>
          <w:b/>
          <w:bCs/>
          <w:color w:val="auto"/>
          <w:sz w:val="24"/>
          <w:highlight w:val="none"/>
        </w:rPr>
        <w:t>35.履约担保</w:t>
      </w:r>
    </w:p>
    <w:p w14:paraId="2B87472E">
      <w:pPr>
        <w:pStyle w:val="12"/>
        <w:keepNext w:val="0"/>
        <w:keepLines w:val="0"/>
        <w:pageBreakBefore w:val="0"/>
        <w:widowControl w:val="0"/>
        <w:shd w:val="clear" w:color="auto" w:fill="auto"/>
        <w:kinsoku/>
        <w:wordWrap/>
        <w:overflowPunct/>
        <w:topLinePunct w:val="0"/>
        <w:autoSpaceDE/>
        <w:autoSpaceDN/>
        <w:bidi w:val="0"/>
        <w:adjustRightInd/>
        <w:snapToGrid w:val="0"/>
        <w:spacing w:line="360" w:lineRule="auto"/>
        <w:ind w:firstLine="480" w:firstLineChars="200"/>
        <w:jc w:val="left"/>
        <w:textAlignment w:val="auto"/>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35.1 合同协议书签署的同时，中标人应按须知前附表规定的金额向招标人提交履约担保。</w:t>
      </w:r>
    </w:p>
    <w:p w14:paraId="2210BC0C">
      <w:pPr>
        <w:pStyle w:val="12"/>
        <w:keepNext w:val="0"/>
        <w:keepLines w:val="0"/>
        <w:pageBreakBefore w:val="0"/>
        <w:widowControl w:val="0"/>
        <w:shd w:val="clear" w:color="auto" w:fill="auto"/>
        <w:kinsoku/>
        <w:wordWrap/>
        <w:overflowPunct/>
        <w:topLinePunct w:val="0"/>
        <w:autoSpaceDE/>
        <w:autoSpaceDN/>
        <w:bidi w:val="0"/>
        <w:adjustRightInd/>
        <w:snapToGrid w:val="0"/>
        <w:spacing w:line="360" w:lineRule="auto"/>
        <w:ind w:firstLine="480" w:firstLineChars="200"/>
        <w:jc w:val="left"/>
        <w:textAlignment w:val="auto"/>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35.2 若中标人不能按投标须知中相关规定执行，招标人将有权解除合同，并没收其投标保证金，给招标人造成的损失超过投标担保数额的，还应当对超过部分予以赔偿。</w:t>
      </w:r>
    </w:p>
    <w:p w14:paraId="5951147E">
      <w:pPr>
        <w:pStyle w:val="12"/>
        <w:keepNext w:val="0"/>
        <w:keepLines w:val="0"/>
        <w:pageBreakBefore w:val="0"/>
        <w:widowControl w:val="0"/>
        <w:shd w:val="clear" w:color="auto" w:fill="auto"/>
        <w:kinsoku/>
        <w:wordWrap/>
        <w:overflowPunct/>
        <w:topLinePunct w:val="0"/>
        <w:autoSpaceDE/>
        <w:autoSpaceDN/>
        <w:bidi w:val="0"/>
        <w:adjustRightInd/>
        <w:snapToGrid w:val="0"/>
        <w:spacing w:line="360" w:lineRule="auto"/>
        <w:ind w:firstLine="480" w:firstLineChars="200"/>
        <w:jc w:val="left"/>
        <w:textAlignment w:val="auto"/>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35.3履约担保返还时限</w:t>
      </w:r>
    </w:p>
    <w:p w14:paraId="71C0A159">
      <w:pPr>
        <w:pStyle w:val="12"/>
        <w:keepNext w:val="0"/>
        <w:keepLines w:val="0"/>
        <w:pageBreakBefore w:val="0"/>
        <w:widowControl w:val="0"/>
        <w:shd w:val="clear" w:color="auto" w:fill="auto"/>
        <w:kinsoku/>
        <w:wordWrap/>
        <w:overflowPunct/>
        <w:topLinePunct w:val="0"/>
        <w:autoSpaceDE/>
        <w:autoSpaceDN/>
        <w:bidi w:val="0"/>
        <w:adjustRightInd/>
        <w:snapToGrid w:val="0"/>
        <w:spacing w:line="360" w:lineRule="auto"/>
        <w:ind w:firstLine="480" w:firstLineChars="200"/>
        <w:jc w:val="left"/>
        <w:textAlignment w:val="auto"/>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履约担保返还时限由招标人和中标人自行协商，但最迟返还时限不得超过项目竣工验收后28天。</w:t>
      </w:r>
    </w:p>
    <w:p w14:paraId="3DD1D114">
      <w:pPr>
        <w:pStyle w:val="12"/>
        <w:pageBreakBefore w:val="0"/>
        <w:shd w:val="clear" w:color="auto" w:fill="auto"/>
        <w:kinsoku/>
        <w:overflowPunct/>
        <w:topLinePunct w:val="0"/>
        <w:bidi w:val="0"/>
        <w:snapToGrid w:val="0"/>
        <w:spacing w:line="360" w:lineRule="auto"/>
        <w:ind w:firstLine="482" w:firstLineChars="200"/>
        <w:rPr>
          <w:rFonts w:hAnsi="宋体" w:eastAsia="宋体"/>
          <w:b/>
          <w:color w:val="auto"/>
          <w:sz w:val="24"/>
          <w:szCs w:val="24"/>
          <w:highlight w:val="none"/>
        </w:rPr>
      </w:pPr>
      <w:r>
        <w:rPr>
          <w:rFonts w:hint="eastAsia" w:hAnsi="宋体" w:eastAsia="宋体"/>
          <w:b/>
          <w:color w:val="auto"/>
          <w:sz w:val="24"/>
          <w:szCs w:val="24"/>
          <w:highlight w:val="none"/>
        </w:rPr>
        <w:t>36.支付担保</w:t>
      </w:r>
    </w:p>
    <w:p w14:paraId="1B478914">
      <w:pPr>
        <w:pageBreakBefore w:val="0"/>
        <w:shd w:val="clear" w:color="auto" w:fill="auto"/>
        <w:kinsoku/>
        <w:overflowPunct/>
        <w:topLinePunct w:val="0"/>
        <w:bidi w:val="0"/>
        <w:snapToGrid w:val="0"/>
        <w:spacing w:line="360" w:lineRule="auto"/>
        <w:ind w:firstLine="500"/>
        <w:rPr>
          <w:rFonts w:ascii="宋体" w:hAnsi="宋体"/>
          <w:color w:val="auto"/>
          <w:sz w:val="24"/>
          <w:highlight w:val="none"/>
        </w:rPr>
      </w:pPr>
      <w:r>
        <w:rPr>
          <w:rFonts w:hint="eastAsia" w:ascii="宋体" w:hAnsi="宋体"/>
          <w:color w:val="auto"/>
          <w:sz w:val="24"/>
          <w:highlight w:val="none"/>
        </w:rPr>
        <w:t>本工程是否实行工程款支付担保及有关规定见前附表规定，如实行，招标人最迟也将在签订合同的同时向中标人提交。</w:t>
      </w:r>
    </w:p>
    <w:p w14:paraId="023F6AAF">
      <w:pPr>
        <w:pageBreakBefore w:val="0"/>
        <w:widowControl/>
        <w:shd w:val="clear" w:color="auto" w:fill="auto"/>
        <w:kinsoku/>
        <w:overflowPunct/>
        <w:topLinePunct w:val="0"/>
        <w:bidi w:val="0"/>
        <w:snapToGrid w:val="0"/>
        <w:spacing w:line="360" w:lineRule="auto"/>
        <w:ind w:firstLine="437"/>
        <w:jc w:val="left"/>
        <w:rPr>
          <w:rFonts w:hint="eastAsia" w:ascii="宋体" w:hAnsi="宋体"/>
          <w:color w:val="auto"/>
          <w:sz w:val="24"/>
          <w:highlight w:val="none"/>
          <w:u w:val="single"/>
        </w:rPr>
      </w:pPr>
    </w:p>
    <w:p w14:paraId="03D99415">
      <w:pPr>
        <w:pageBreakBefore w:val="0"/>
        <w:widowControl/>
        <w:shd w:val="clear" w:color="auto" w:fill="auto"/>
        <w:kinsoku/>
        <w:overflowPunct/>
        <w:topLinePunct w:val="0"/>
        <w:bidi w:val="0"/>
        <w:snapToGrid w:val="0"/>
        <w:spacing w:line="360" w:lineRule="auto"/>
        <w:ind w:firstLine="437"/>
        <w:jc w:val="left"/>
        <w:rPr>
          <w:rFonts w:hint="eastAsia" w:ascii="宋体" w:hAnsi="宋体"/>
          <w:color w:val="auto"/>
          <w:sz w:val="24"/>
          <w:highlight w:val="none"/>
          <w:u w:val="single"/>
        </w:rPr>
      </w:pPr>
      <w:r>
        <w:rPr>
          <w:rFonts w:hint="eastAsia" w:ascii="宋体" w:hAnsi="宋体"/>
          <w:color w:val="auto"/>
          <w:sz w:val="24"/>
          <w:highlight w:val="none"/>
          <w:u w:val="single"/>
        </w:rPr>
        <w:br w:type="page"/>
      </w:r>
    </w:p>
    <w:p w14:paraId="6DA4F29E">
      <w:pPr>
        <w:pStyle w:val="2"/>
        <w:keepLines/>
        <w:pageBreakBefore w:val="0"/>
        <w:widowControl w:val="0"/>
        <w:numPr>
          <w:ilvl w:val="0"/>
          <w:numId w:val="3"/>
        </w:numPr>
        <w:shd w:val="clear" w:color="auto" w:fill="auto"/>
        <w:tabs>
          <w:tab w:val="clear" w:pos="432"/>
        </w:tabs>
        <w:kinsoku/>
        <w:wordWrap/>
        <w:overflowPunct/>
        <w:topLinePunct w:val="0"/>
        <w:autoSpaceDE/>
        <w:autoSpaceDN/>
        <w:bidi w:val="0"/>
        <w:adjustRightInd w:val="0"/>
        <w:snapToGrid w:val="0"/>
        <w:spacing w:line="360" w:lineRule="auto"/>
        <w:ind w:left="0" w:firstLine="0"/>
        <w:textAlignment w:val="auto"/>
        <w:rPr>
          <w:rFonts w:hint="eastAsia" w:ascii="宋体" w:hAnsi="宋体" w:eastAsia="宋体" w:cs="宋体"/>
          <w:b/>
          <w:bCs/>
          <w:color w:val="auto"/>
          <w:sz w:val="28"/>
          <w:szCs w:val="28"/>
          <w:highlight w:val="none"/>
        </w:rPr>
      </w:pPr>
      <w:bookmarkStart w:id="28" w:name="_Toc120089530"/>
      <w:r>
        <w:rPr>
          <w:rFonts w:hint="eastAsia" w:ascii="宋体" w:hAnsi="宋体" w:eastAsia="宋体" w:cs="宋体"/>
          <w:b/>
          <w:bCs/>
          <w:color w:val="auto"/>
          <w:sz w:val="28"/>
          <w:szCs w:val="28"/>
          <w:highlight w:val="none"/>
        </w:rPr>
        <w:t>评标办法</w:t>
      </w:r>
      <w:bookmarkEnd w:id="28"/>
    </w:p>
    <w:p w14:paraId="18727D06">
      <w:pPr>
        <w:keepNext/>
        <w:keepLines/>
        <w:pageBreakBefore w:val="0"/>
        <w:widowControl/>
        <w:shd w:val="clear" w:color="auto" w:fill="auto"/>
        <w:kinsoku/>
        <w:wordWrap/>
        <w:overflowPunct/>
        <w:topLinePunct w:val="0"/>
        <w:autoSpaceDE/>
        <w:autoSpaceDN/>
        <w:bidi w:val="0"/>
        <w:adjustRightInd w:val="0"/>
        <w:snapToGrid w:val="0"/>
        <w:spacing w:line="360" w:lineRule="auto"/>
        <w:ind w:firstLine="482" w:firstLineChars="200"/>
        <w:jc w:val="left"/>
        <w:textAlignment w:val="auto"/>
        <w:outlineLvl w:val="2"/>
        <w:rPr>
          <w:rFonts w:hint="eastAsia" w:ascii="宋体" w:hAnsi="宋体" w:cs="仿宋"/>
          <w:b/>
          <w:color w:val="auto"/>
          <w:sz w:val="24"/>
          <w:szCs w:val="24"/>
          <w:highlight w:val="none"/>
        </w:rPr>
      </w:pPr>
    </w:p>
    <w:p w14:paraId="3CED732A">
      <w:pPr>
        <w:keepNext/>
        <w:keepLines/>
        <w:pageBreakBefore w:val="0"/>
        <w:widowControl/>
        <w:shd w:val="clear" w:color="auto" w:fill="auto"/>
        <w:kinsoku/>
        <w:wordWrap/>
        <w:overflowPunct/>
        <w:topLinePunct w:val="0"/>
        <w:autoSpaceDE/>
        <w:autoSpaceDN/>
        <w:bidi w:val="0"/>
        <w:adjustRightInd w:val="0"/>
        <w:snapToGrid w:val="0"/>
        <w:spacing w:line="360" w:lineRule="auto"/>
        <w:ind w:firstLine="482" w:firstLineChars="200"/>
        <w:jc w:val="left"/>
        <w:textAlignment w:val="auto"/>
        <w:outlineLvl w:val="2"/>
        <w:rPr>
          <w:rFonts w:hint="eastAsia" w:ascii="宋体" w:hAnsi="宋体" w:cs="仿宋"/>
          <w:color w:val="auto"/>
          <w:sz w:val="24"/>
          <w:szCs w:val="24"/>
          <w:highlight w:val="none"/>
        </w:rPr>
      </w:pPr>
      <w:r>
        <w:rPr>
          <w:rFonts w:hint="eastAsia" w:ascii="宋体" w:hAnsi="宋体" w:cs="仿宋"/>
          <w:b/>
          <w:color w:val="auto"/>
          <w:sz w:val="24"/>
          <w:szCs w:val="24"/>
          <w:highlight w:val="none"/>
        </w:rPr>
        <w:t>1.总则</w:t>
      </w:r>
      <w:r>
        <w:rPr>
          <w:rFonts w:hint="eastAsia" w:ascii="宋体" w:hAnsi="宋体" w:cs="仿宋"/>
          <w:color w:val="auto"/>
          <w:sz w:val="24"/>
          <w:szCs w:val="24"/>
          <w:highlight w:val="none"/>
        </w:rPr>
        <w:t>：根据《</w:t>
      </w:r>
      <w:r>
        <w:rPr>
          <w:rFonts w:hint="eastAsia" w:ascii="宋体" w:hAnsi="宋体" w:cs="仿宋"/>
          <w:color w:val="auto"/>
          <w:sz w:val="24"/>
          <w:szCs w:val="24"/>
          <w:highlight w:val="none"/>
          <w:lang w:eastAsia="zh-CN"/>
        </w:rPr>
        <w:t>中华人民共和国招标投标法》《中华人民共和国招标投标法实施条例》《</w:t>
      </w:r>
      <w:r>
        <w:rPr>
          <w:rFonts w:hint="eastAsia" w:ascii="宋体" w:hAnsi="宋体" w:cs="仿宋"/>
          <w:color w:val="auto"/>
          <w:sz w:val="24"/>
          <w:szCs w:val="24"/>
          <w:highlight w:val="none"/>
        </w:rPr>
        <w:t>评标委员会和评标办法暂行规定（七部委12号令）》等法律法规的精神，结合本市实际制定本办法。本招标文件</w:t>
      </w:r>
      <w:r>
        <w:rPr>
          <w:rFonts w:hint="eastAsia" w:ascii="宋体" w:hAnsi="宋体" w:cs="仿宋"/>
          <w:color w:val="auto"/>
          <w:sz w:val="24"/>
          <w:szCs w:val="24"/>
          <w:highlight w:val="none"/>
          <w:lang w:eastAsia="zh-CN"/>
        </w:rPr>
        <w:t>其他部分</w:t>
      </w:r>
      <w:r>
        <w:rPr>
          <w:rFonts w:hint="eastAsia" w:ascii="宋体" w:hAnsi="宋体" w:cs="仿宋"/>
          <w:color w:val="auto"/>
          <w:sz w:val="24"/>
          <w:szCs w:val="24"/>
          <w:highlight w:val="none"/>
        </w:rPr>
        <w:t>与本评标办法不一致的，以本办法的规定为准。</w:t>
      </w:r>
    </w:p>
    <w:p w14:paraId="18A7893B">
      <w:pPr>
        <w:pageBreakBefore w:val="0"/>
        <w:shd w:val="clear" w:color="auto" w:fill="auto"/>
        <w:kinsoku/>
        <w:wordWrap/>
        <w:overflowPunct/>
        <w:topLinePunct w:val="0"/>
        <w:autoSpaceDE/>
        <w:autoSpaceDN/>
        <w:bidi w:val="0"/>
        <w:adjustRightInd w:val="0"/>
        <w:snapToGrid w:val="0"/>
        <w:spacing w:line="360" w:lineRule="auto"/>
        <w:ind w:firstLine="482" w:firstLineChars="200"/>
        <w:jc w:val="left"/>
        <w:textAlignment w:val="auto"/>
        <w:outlineLvl w:val="2"/>
        <w:rPr>
          <w:rFonts w:hint="eastAsia" w:ascii="宋体" w:hAnsi="宋体" w:cs="仿宋"/>
          <w:b/>
          <w:color w:val="auto"/>
          <w:sz w:val="24"/>
          <w:szCs w:val="24"/>
          <w:highlight w:val="none"/>
        </w:rPr>
      </w:pPr>
      <w:r>
        <w:rPr>
          <w:rFonts w:hint="eastAsia" w:ascii="宋体" w:hAnsi="宋体" w:cs="仿宋"/>
          <w:b/>
          <w:color w:val="auto"/>
          <w:sz w:val="24"/>
          <w:szCs w:val="24"/>
          <w:highlight w:val="none"/>
        </w:rPr>
        <w:t>2.开标评标程序</w:t>
      </w:r>
    </w:p>
    <w:p w14:paraId="711FB8CA">
      <w:pPr>
        <w:keepNext/>
        <w:keepLines/>
        <w:pageBreakBefore w:val="0"/>
        <w:widowControl/>
        <w:shd w:val="clear" w:color="auto" w:fill="auto"/>
        <w:kinsoku/>
        <w:wordWrap/>
        <w:overflowPunct/>
        <w:topLinePunct w:val="0"/>
        <w:autoSpaceDE/>
        <w:autoSpaceDN/>
        <w:bidi w:val="0"/>
        <w:adjustRightInd w:val="0"/>
        <w:snapToGrid w:val="0"/>
        <w:spacing w:line="360" w:lineRule="auto"/>
        <w:ind w:firstLine="480" w:firstLineChars="200"/>
        <w:jc w:val="left"/>
        <w:textAlignment w:val="auto"/>
        <w:outlineLvl w:val="2"/>
        <w:rPr>
          <w:rFonts w:hint="eastAsia" w:ascii="宋体" w:hAnsi="宋体" w:cs="仿宋"/>
          <w:color w:val="auto"/>
          <w:sz w:val="24"/>
          <w:szCs w:val="24"/>
          <w:highlight w:val="none"/>
        </w:rPr>
      </w:pPr>
      <w:r>
        <w:rPr>
          <w:rFonts w:hint="eastAsia" w:ascii="宋体" w:hAnsi="宋体" w:cs="仿宋"/>
          <w:color w:val="auto"/>
          <w:sz w:val="24"/>
          <w:szCs w:val="24"/>
          <w:highlight w:val="none"/>
        </w:rPr>
        <w:t>2.1开标时，评标委员会应按照本章规定的评审环节依次进行。前一顺序评审通过的方可进行下一顺序评审，任一环节未通过的均视为无效投标，已进入下一顺序评审的，除下列所列情形外，评审委员会不得对前面顺序评审的结果进行修改。①分值汇总计算错误的；②分项评分超出评分标准范围的；③评审委员会成员对客观评审因素评分不一致的。</w:t>
      </w:r>
    </w:p>
    <w:p w14:paraId="7F01CC6A">
      <w:pPr>
        <w:keepNext/>
        <w:keepLines/>
        <w:pageBreakBefore w:val="0"/>
        <w:widowControl/>
        <w:shd w:val="clear" w:color="auto" w:fill="auto"/>
        <w:kinsoku/>
        <w:wordWrap/>
        <w:overflowPunct/>
        <w:topLinePunct w:val="0"/>
        <w:autoSpaceDE/>
        <w:autoSpaceDN/>
        <w:bidi w:val="0"/>
        <w:adjustRightInd w:val="0"/>
        <w:snapToGrid w:val="0"/>
        <w:spacing w:line="360" w:lineRule="auto"/>
        <w:ind w:firstLine="480" w:firstLineChars="200"/>
        <w:jc w:val="left"/>
        <w:textAlignment w:val="auto"/>
        <w:outlineLvl w:val="2"/>
        <w:rPr>
          <w:rFonts w:hint="eastAsia" w:ascii="宋体" w:hAnsi="宋体" w:cs="仿宋"/>
          <w:color w:val="auto"/>
          <w:sz w:val="24"/>
          <w:szCs w:val="24"/>
          <w:highlight w:val="none"/>
        </w:rPr>
      </w:pPr>
      <w:r>
        <w:rPr>
          <w:rFonts w:hint="eastAsia" w:ascii="宋体" w:hAnsi="宋体" w:cs="仿宋"/>
          <w:color w:val="auto"/>
          <w:sz w:val="24"/>
          <w:szCs w:val="24"/>
          <w:highlight w:val="none"/>
        </w:rPr>
        <w:t>评标报告签署前，经复核发现存在以上情形之一的，评标委员会应当场修改评标结果，并在评标报告中记载，同时报监管部门备案。</w:t>
      </w:r>
    </w:p>
    <w:p w14:paraId="216D2659">
      <w:pPr>
        <w:pageBreakBefore w:val="0"/>
        <w:shd w:val="clear" w:color="auto" w:fill="auto"/>
        <w:kinsoku/>
        <w:wordWrap/>
        <w:overflowPunct/>
        <w:topLinePunct w:val="0"/>
        <w:autoSpaceDE/>
        <w:autoSpaceDN/>
        <w:bidi w:val="0"/>
        <w:adjustRightInd w:val="0"/>
        <w:snapToGrid w:val="0"/>
        <w:spacing w:line="360" w:lineRule="auto"/>
        <w:ind w:firstLine="480" w:firstLineChars="200"/>
        <w:jc w:val="left"/>
        <w:textAlignment w:val="auto"/>
        <w:rPr>
          <w:rFonts w:hint="eastAsia" w:ascii="宋体" w:hAnsi="宋体" w:cs="仿宋"/>
          <w:color w:val="auto"/>
          <w:sz w:val="24"/>
          <w:szCs w:val="24"/>
          <w:highlight w:val="none"/>
        </w:rPr>
      </w:pPr>
      <w:r>
        <w:rPr>
          <w:rFonts w:hint="eastAsia" w:ascii="宋体" w:hAnsi="宋体" w:cs="仿宋"/>
          <w:b w:val="0"/>
          <w:bCs/>
          <w:color w:val="auto"/>
          <w:sz w:val="24"/>
          <w:szCs w:val="24"/>
          <w:highlight w:val="none"/>
        </w:rPr>
        <w:t>2.</w:t>
      </w:r>
      <w:r>
        <w:rPr>
          <w:rFonts w:hint="eastAsia" w:ascii="宋体" w:hAnsi="宋体" w:cs="仿宋"/>
          <w:b w:val="0"/>
          <w:bCs/>
          <w:color w:val="auto"/>
          <w:sz w:val="24"/>
          <w:szCs w:val="24"/>
          <w:highlight w:val="none"/>
          <w:lang w:val="en-US" w:eastAsia="zh-CN"/>
        </w:rPr>
        <w:t>2</w:t>
      </w:r>
      <w:r>
        <w:rPr>
          <w:rFonts w:hint="eastAsia" w:ascii="宋体" w:hAnsi="宋体" w:cs="仿宋"/>
          <w:color w:val="auto"/>
          <w:sz w:val="24"/>
          <w:szCs w:val="24"/>
          <w:highlight w:val="none"/>
        </w:rPr>
        <w:t>评标委员会对招标文件及评标方法中存在模糊不清、不易理解的内容，可要求招标人或代理机构解释澄清。解释澄清的内容合理的，</w:t>
      </w:r>
      <w:r>
        <w:rPr>
          <w:rFonts w:hint="eastAsia" w:ascii="宋体" w:hAnsi="宋体" w:cs="仿宋"/>
          <w:color w:val="auto"/>
          <w:sz w:val="24"/>
          <w:szCs w:val="24"/>
          <w:highlight w:val="none"/>
          <w:lang w:eastAsia="zh-CN"/>
        </w:rPr>
        <w:t>评标委员会</w:t>
      </w:r>
      <w:r>
        <w:rPr>
          <w:rFonts w:hint="eastAsia" w:ascii="宋体" w:hAnsi="宋体" w:cs="仿宋"/>
          <w:color w:val="auto"/>
          <w:sz w:val="24"/>
          <w:szCs w:val="24"/>
          <w:highlight w:val="none"/>
        </w:rPr>
        <w:t>应当接受；解释澄清的内容超出了招标文件字面含义、违背了相关法律法规的，</w:t>
      </w:r>
      <w:r>
        <w:rPr>
          <w:rFonts w:hint="eastAsia" w:ascii="宋体" w:hAnsi="宋体" w:cs="仿宋"/>
          <w:color w:val="auto"/>
          <w:sz w:val="24"/>
          <w:szCs w:val="24"/>
          <w:highlight w:val="none"/>
          <w:lang w:eastAsia="zh-CN"/>
        </w:rPr>
        <w:t>评标委员会</w:t>
      </w:r>
      <w:r>
        <w:rPr>
          <w:rFonts w:hint="eastAsia" w:ascii="宋体" w:hAnsi="宋体" w:cs="仿宋"/>
          <w:color w:val="auto"/>
          <w:sz w:val="24"/>
          <w:szCs w:val="24"/>
          <w:highlight w:val="none"/>
        </w:rPr>
        <w:t>应当拒绝并根据自己的专业素质</w:t>
      </w:r>
      <w:r>
        <w:rPr>
          <w:rFonts w:hint="eastAsia" w:ascii="宋体" w:hAnsi="宋体" w:cs="仿宋"/>
          <w:color w:val="auto"/>
          <w:sz w:val="24"/>
          <w:szCs w:val="24"/>
          <w:highlight w:val="none"/>
          <w:lang w:eastAsia="zh-CN"/>
        </w:rPr>
        <w:t>作出</w:t>
      </w:r>
      <w:r>
        <w:rPr>
          <w:rFonts w:hint="eastAsia" w:ascii="宋体" w:hAnsi="宋体" w:cs="仿宋"/>
          <w:color w:val="auto"/>
          <w:sz w:val="24"/>
          <w:szCs w:val="24"/>
          <w:highlight w:val="none"/>
        </w:rPr>
        <w:t>判断。</w:t>
      </w:r>
    </w:p>
    <w:p w14:paraId="069FAFBC">
      <w:pPr>
        <w:pageBreakBefore w:val="0"/>
        <w:shd w:val="clear" w:color="auto" w:fill="auto"/>
        <w:kinsoku/>
        <w:wordWrap/>
        <w:overflowPunct/>
        <w:topLinePunct w:val="0"/>
        <w:autoSpaceDE/>
        <w:autoSpaceDN/>
        <w:bidi w:val="0"/>
        <w:adjustRightInd w:val="0"/>
        <w:snapToGrid w:val="0"/>
        <w:spacing w:line="360" w:lineRule="auto"/>
        <w:ind w:firstLine="482" w:firstLineChars="200"/>
        <w:jc w:val="left"/>
        <w:textAlignment w:val="auto"/>
        <w:rPr>
          <w:rFonts w:hint="eastAsia" w:ascii="宋体" w:hAnsi="宋体" w:cs="仿宋"/>
          <w:b/>
          <w:color w:val="auto"/>
          <w:sz w:val="24"/>
          <w:szCs w:val="24"/>
          <w:highlight w:val="none"/>
        </w:rPr>
      </w:pPr>
      <w:r>
        <w:rPr>
          <w:rFonts w:hint="eastAsia" w:ascii="宋体" w:hAnsi="宋体" w:eastAsia="宋体" w:cs="仿宋"/>
          <w:b/>
          <w:color w:val="auto"/>
          <w:sz w:val="24"/>
          <w:szCs w:val="24"/>
          <w:highlight w:val="none"/>
        </w:rPr>
        <w:t>2.</w:t>
      </w:r>
      <w:r>
        <w:rPr>
          <w:rFonts w:hint="eastAsia" w:ascii="宋体" w:hAnsi="宋体" w:eastAsia="宋体" w:cs="仿宋"/>
          <w:b/>
          <w:color w:val="auto"/>
          <w:sz w:val="24"/>
          <w:szCs w:val="24"/>
          <w:highlight w:val="none"/>
          <w:lang w:val="en-US" w:eastAsia="zh-CN"/>
        </w:rPr>
        <w:t>3</w:t>
      </w:r>
      <w:r>
        <w:rPr>
          <w:rFonts w:hint="eastAsia" w:ascii="宋体" w:hAnsi="宋体" w:eastAsia="宋体" w:cs="仿宋"/>
          <w:b/>
          <w:color w:val="auto"/>
          <w:sz w:val="24"/>
          <w:szCs w:val="24"/>
          <w:highlight w:val="none"/>
        </w:rPr>
        <w:t>现场出席开</w:t>
      </w:r>
      <w:r>
        <w:rPr>
          <w:rFonts w:hint="eastAsia" w:ascii="宋体" w:hAnsi="宋体" w:cs="仿宋"/>
          <w:b/>
          <w:color w:val="auto"/>
          <w:sz w:val="24"/>
          <w:szCs w:val="24"/>
          <w:highlight w:val="none"/>
        </w:rPr>
        <w:t>标会议的投标人法定代表人或授权委托人在答复专家质询或对开评标程序提出异议时需出示身份证原件，并提供身份证件复印件交招标代理机构核验（授权委托人同时需提交授权委托书，法人需提供法人身份证明书），不能证明身份的澄清无效，并视为放弃澄清的权力，不能证明身份的异议不被接收。</w:t>
      </w:r>
    </w:p>
    <w:p w14:paraId="0041F07B">
      <w:pPr>
        <w:pageBreakBefore w:val="0"/>
        <w:shd w:val="clear" w:color="auto" w:fill="auto"/>
        <w:kinsoku/>
        <w:wordWrap/>
        <w:overflowPunct/>
        <w:topLinePunct w:val="0"/>
        <w:autoSpaceDE/>
        <w:autoSpaceDN/>
        <w:bidi w:val="0"/>
        <w:adjustRightInd w:val="0"/>
        <w:snapToGrid w:val="0"/>
        <w:spacing w:line="360" w:lineRule="auto"/>
        <w:ind w:firstLine="480" w:firstLineChars="200"/>
        <w:jc w:val="left"/>
        <w:textAlignment w:val="auto"/>
        <w:rPr>
          <w:rFonts w:hint="eastAsia" w:ascii="宋体" w:hAnsi="宋体" w:cs="仿宋"/>
          <w:color w:val="auto"/>
          <w:sz w:val="24"/>
          <w:szCs w:val="24"/>
          <w:highlight w:val="none"/>
        </w:rPr>
      </w:pPr>
      <w:r>
        <w:rPr>
          <w:rFonts w:hint="eastAsia" w:ascii="宋体" w:hAnsi="宋体" w:cs="仿宋"/>
          <w:color w:val="auto"/>
          <w:sz w:val="24"/>
          <w:szCs w:val="24"/>
          <w:highlight w:val="none"/>
        </w:rPr>
        <w:t>2.</w:t>
      </w:r>
      <w:r>
        <w:rPr>
          <w:rFonts w:hint="eastAsia" w:ascii="宋体" w:hAnsi="宋体" w:cs="仿宋"/>
          <w:color w:val="auto"/>
          <w:sz w:val="24"/>
          <w:szCs w:val="24"/>
          <w:highlight w:val="none"/>
          <w:lang w:val="en-US" w:eastAsia="zh-CN"/>
        </w:rPr>
        <w:t>4</w:t>
      </w:r>
      <w:r>
        <w:rPr>
          <w:rFonts w:hint="eastAsia" w:ascii="宋体" w:hAnsi="宋体" w:cs="仿宋"/>
          <w:color w:val="auto"/>
          <w:sz w:val="24"/>
          <w:szCs w:val="24"/>
          <w:highlight w:val="none"/>
        </w:rPr>
        <w:t>评标委员会按评标办法，推荐有排序的预中标候选人。对否定的投标文件，评委要提出充足的否定理由，并填写在评标记录上；对认定出现异议的，按照少数服从多数的原则由评委采取投票方式表决确定。评委对评标结论有异议的应用书面方式阐述，评委拒绝在评标报告上签字且不陈述其不同意见和理由的，视为同意评标结论。</w:t>
      </w:r>
    </w:p>
    <w:p w14:paraId="3EFCFBAC">
      <w:pPr>
        <w:pageBreakBefore w:val="0"/>
        <w:shd w:val="clear" w:color="auto" w:fill="auto"/>
        <w:kinsoku/>
        <w:wordWrap/>
        <w:overflowPunct/>
        <w:topLinePunct w:val="0"/>
        <w:autoSpaceDE/>
        <w:autoSpaceDN/>
        <w:bidi w:val="0"/>
        <w:adjustRightInd w:val="0"/>
        <w:snapToGrid w:val="0"/>
        <w:spacing w:line="360" w:lineRule="auto"/>
        <w:ind w:firstLine="482" w:firstLineChars="200"/>
        <w:jc w:val="left"/>
        <w:textAlignment w:val="auto"/>
        <w:rPr>
          <w:rFonts w:hint="eastAsia" w:ascii="宋体" w:hAnsi="宋体" w:cs="仿宋"/>
          <w:color w:val="auto"/>
          <w:sz w:val="24"/>
          <w:szCs w:val="24"/>
          <w:highlight w:val="none"/>
        </w:rPr>
      </w:pPr>
      <w:r>
        <w:rPr>
          <w:rFonts w:hint="eastAsia" w:ascii="宋体" w:hAnsi="宋体" w:eastAsia="宋体" w:cs="仿宋"/>
          <w:b/>
          <w:bCs/>
          <w:color w:val="auto"/>
          <w:sz w:val="24"/>
          <w:szCs w:val="24"/>
          <w:highlight w:val="none"/>
        </w:rPr>
        <w:t>2.</w:t>
      </w:r>
      <w:r>
        <w:rPr>
          <w:rFonts w:hint="eastAsia" w:ascii="宋体" w:hAnsi="宋体" w:eastAsia="宋体" w:cs="仿宋"/>
          <w:b/>
          <w:bCs/>
          <w:color w:val="auto"/>
          <w:sz w:val="24"/>
          <w:szCs w:val="24"/>
          <w:highlight w:val="none"/>
          <w:lang w:val="en-US" w:eastAsia="zh-CN"/>
        </w:rPr>
        <w:t>5</w:t>
      </w:r>
      <w:r>
        <w:rPr>
          <w:rFonts w:hint="eastAsia" w:ascii="宋体" w:hAnsi="宋体" w:eastAsia="宋体" w:cs="仿宋"/>
          <w:b/>
          <w:bCs/>
          <w:color w:val="auto"/>
          <w:sz w:val="24"/>
          <w:szCs w:val="24"/>
          <w:highlight w:val="none"/>
        </w:rPr>
        <w:t>当通过</w:t>
      </w:r>
      <w:r>
        <w:rPr>
          <w:rFonts w:hint="eastAsia" w:ascii="宋体" w:hAnsi="宋体" w:cs="仿宋"/>
          <w:b/>
          <w:bCs/>
          <w:color w:val="auto"/>
          <w:sz w:val="24"/>
          <w:szCs w:val="24"/>
          <w:highlight w:val="none"/>
        </w:rPr>
        <w:t>投标资格评审或商务标初步评审的投标人少于3家的</w:t>
      </w:r>
      <w:r>
        <w:rPr>
          <w:rFonts w:hint="eastAsia" w:ascii="宋体" w:hAnsi="宋体" w:cs="仿宋"/>
          <w:b/>
          <w:color w:val="auto"/>
          <w:sz w:val="24"/>
          <w:szCs w:val="24"/>
          <w:highlight w:val="none"/>
        </w:rPr>
        <w:t>，</w:t>
      </w:r>
      <w:r>
        <w:rPr>
          <w:rFonts w:hint="eastAsia" w:ascii="宋体" w:hAnsi="宋体" w:cs="仿宋"/>
          <w:color w:val="auto"/>
          <w:sz w:val="24"/>
          <w:szCs w:val="24"/>
          <w:highlight w:val="none"/>
        </w:rPr>
        <w:t>评标委员会应当对本次招标是否具有竞争性进行评审。评标委员会所有成员一致认为仍具有竞争性的，应当继续评审，并在评标报告中予以说明。评标委员会个别或全部成员认为不再具有竞争性的，评标委员会应当否决全部投标，本次招标</w:t>
      </w:r>
      <w:r>
        <w:rPr>
          <w:rFonts w:hint="eastAsia" w:ascii="宋体" w:hAnsi="宋体" w:cs="仿宋"/>
          <w:color w:val="auto"/>
          <w:sz w:val="24"/>
          <w:szCs w:val="24"/>
          <w:highlight w:val="none"/>
          <w:lang w:eastAsia="zh-CN"/>
        </w:rPr>
        <w:t>作</w:t>
      </w:r>
      <w:r>
        <w:rPr>
          <w:rFonts w:hint="eastAsia" w:ascii="宋体" w:hAnsi="宋体" w:cs="仿宋"/>
          <w:color w:val="auto"/>
          <w:sz w:val="24"/>
          <w:szCs w:val="24"/>
          <w:highlight w:val="none"/>
        </w:rPr>
        <w:t>流标处理。</w:t>
      </w:r>
    </w:p>
    <w:p w14:paraId="2FE29FB3">
      <w:pPr>
        <w:pageBreakBefore w:val="0"/>
        <w:shd w:val="clear" w:color="auto" w:fill="auto"/>
        <w:kinsoku/>
        <w:wordWrap/>
        <w:overflowPunct/>
        <w:topLinePunct w:val="0"/>
        <w:autoSpaceDE/>
        <w:autoSpaceDN/>
        <w:bidi w:val="0"/>
        <w:adjustRightInd w:val="0"/>
        <w:snapToGrid w:val="0"/>
        <w:spacing w:line="360" w:lineRule="auto"/>
        <w:ind w:firstLine="482" w:firstLineChars="200"/>
        <w:jc w:val="left"/>
        <w:textAlignment w:val="auto"/>
        <w:rPr>
          <w:rFonts w:hint="eastAsia" w:ascii="宋体" w:hAnsi="宋体" w:cs="仿宋"/>
          <w:b/>
          <w:bCs/>
          <w:color w:val="auto"/>
          <w:sz w:val="24"/>
          <w:szCs w:val="24"/>
          <w:highlight w:val="none"/>
        </w:rPr>
      </w:pPr>
      <w:r>
        <w:rPr>
          <w:rFonts w:hint="eastAsia" w:ascii="宋体" w:hAnsi="宋体" w:eastAsia="宋体" w:cs="仿宋"/>
          <w:b/>
          <w:color w:val="auto"/>
          <w:sz w:val="24"/>
          <w:szCs w:val="24"/>
          <w:highlight w:val="none"/>
        </w:rPr>
        <w:t>2.</w:t>
      </w:r>
      <w:r>
        <w:rPr>
          <w:rFonts w:hint="eastAsia" w:ascii="宋体" w:hAnsi="宋体" w:eastAsia="宋体" w:cs="仿宋"/>
          <w:b/>
          <w:color w:val="auto"/>
          <w:sz w:val="24"/>
          <w:szCs w:val="24"/>
          <w:highlight w:val="none"/>
          <w:lang w:val="en-US" w:eastAsia="zh-CN"/>
        </w:rPr>
        <w:t>6</w:t>
      </w:r>
      <w:r>
        <w:rPr>
          <w:rFonts w:hint="eastAsia" w:ascii="宋体" w:hAnsi="宋体" w:eastAsia="宋体" w:cs="仿宋"/>
          <w:b/>
          <w:color w:val="auto"/>
          <w:sz w:val="24"/>
          <w:szCs w:val="24"/>
          <w:highlight w:val="none"/>
        </w:rPr>
        <w:t>流标</w:t>
      </w:r>
      <w:r>
        <w:rPr>
          <w:rFonts w:hint="eastAsia" w:ascii="宋体" w:hAnsi="宋体" w:cs="仿宋"/>
          <w:b/>
          <w:color w:val="auto"/>
          <w:sz w:val="24"/>
          <w:szCs w:val="24"/>
          <w:highlight w:val="none"/>
        </w:rPr>
        <w:t>的项目，评标委员会应出具流标分析报告，</w:t>
      </w:r>
      <w:r>
        <w:rPr>
          <w:rFonts w:hint="eastAsia" w:ascii="宋体" w:hAnsi="宋体" w:cs="仿宋"/>
          <w:color w:val="auto"/>
          <w:sz w:val="24"/>
          <w:szCs w:val="24"/>
          <w:highlight w:val="none"/>
        </w:rPr>
        <w:t>说明项目流标的理由外，分析流标产生的可能原因、招标文件有无不合理条款，并提出预防再次流标的措施和建议。</w:t>
      </w:r>
    </w:p>
    <w:p w14:paraId="324061E8">
      <w:pPr>
        <w:pageBreakBefore w:val="0"/>
        <w:shd w:val="clear" w:color="auto" w:fill="auto"/>
        <w:kinsoku/>
        <w:wordWrap/>
        <w:overflowPunct/>
        <w:topLinePunct w:val="0"/>
        <w:autoSpaceDE/>
        <w:autoSpaceDN/>
        <w:bidi w:val="0"/>
        <w:adjustRightInd w:val="0"/>
        <w:snapToGrid w:val="0"/>
        <w:spacing w:line="360" w:lineRule="auto"/>
        <w:ind w:firstLine="482" w:firstLineChars="200"/>
        <w:jc w:val="left"/>
        <w:textAlignment w:val="auto"/>
        <w:rPr>
          <w:rFonts w:hint="eastAsia" w:ascii="宋体" w:hAnsi="宋体" w:cs="仿宋"/>
          <w:color w:val="auto"/>
          <w:sz w:val="24"/>
          <w:highlight w:val="none"/>
        </w:rPr>
      </w:pPr>
      <w:bookmarkStart w:id="29" w:name="_Toc6119"/>
      <w:r>
        <w:rPr>
          <w:rFonts w:hint="eastAsia" w:ascii="宋体" w:hAnsi="宋体" w:eastAsia="宋体" w:cs="仿宋"/>
          <w:b/>
          <w:color w:val="auto"/>
          <w:kern w:val="2"/>
          <w:sz w:val="24"/>
          <w:szCs w:val="24"/>
          <w:highlight w:val="none"/>
          <w:lang w:val="en-US" w:eastAsia="zh-CN" w:bidi="ar-SA"/>
        </w:rPr>
        <w:t>3.</w:t>
      </w:r>
      <w:bookmarkEnd w:id="29"/>
      <w:r>
        <w:rPr>
          <w:rFonts w:hint="eastAsia" w:ascii="宋体" w:hAnsi="宋体" w:cs="仿宋"/>
          <w:b/>
          <w:bCs/>
          <w:color w:val="auto"/>
          <w:sz w:val="24"/>
          <w:highlight w:val="none"/>
        </w:rPr>
        <w:t>2.</w:t>
      </w:r>
      <w:r>
        <w:rPr>
          <w:rFonts w:hint="eastAsia" w:ascii="宋体" w:hAnsi="宋体" w:cs="仿宋"/>
          <w:b/>
          <w:bCs/>
          <w:color w:val="auto"/>
          <w:sz w:val="24"/>
          <w:highlight w:val="none"/>
          <w:lang w:val="en-US" w:eastAsia="zh-CN"/>
        </w:rPr>
        <w:t>6</w:t>
      </w:r>
      <w:r>
        <w:rPr>
          <w:rFonts w:hint="eastAsia" w:ascii="宋体" w:hAnsi="宋体" w:cs="仿宋"/>
          <w:b/>
          <w:color w:val="auto"/>
          <w:sz w:val="24"/>
          <w:highlight w:val="none"/>
        </w:rPr>
        <w:t>流标的项目，评标委员会应出具流标分析报告，</w:t>
      </w:r>
      <w:r>
        <w:rPr>
          <w:rFonts w:hint="eastAsia" w:ascii="宋体" w:hAnsi="宋体" w:cs="仿宋"/>
          <w:color w:val="auto"/>
          <w:sz w:val="24"/>
          <w:highlight w:val="none"/>
        </w:rPr>
        <w:t>说明项目流标的理由外，分析流标产生的可能原因、招标文件有无不合理条款，并提出预防再次流标的措施和建议。</w:t>
      </w:r>
      <w:bookmarkStart w:id="30" w:name="_Toc13831"/>
    </w:p>
    <w:p w14:paraId="09C64C8B">
      <w:pPr>
        <w:pageBreakBefore w:val="0"/>
        <w:shd w:val="clear" w:color="auto" w:fill="auto"/>
        <w:kinsoku/>
        <w:wordWrap/>
        <w:overflowPunct/>
        <w:topLinePunct w:val="0"/>
        <w:autoSpaceDE/>
        <w:autoSpaceDN/>
        <w:bidi w:val="0"/>
        <w:adjustRightInd w:val="0"/>
        <w:snapToGrid w:val="0"/>
        <w:spacing w:line="360" w:lineRule="auto"/>
        <w:ind w:firstLine="482" w:firstLineChars="200"/>
        <w:jc w:val="left"/>
        <w:textAlignment w:val="auto"/>
        <w:outlineLvl w:val="2"/>
        <w:rPr>
          <w:rFonts w:hint="eastAsia" w:ascii="宋体" w:hAnsi="宋体" w:eastAsia="宋体" w:cs="仿宋"/>
          <w:b/>
          <w:color w:val="auto"/>
          <w:sz w:val="24"/>
          <w:highlight w:val="none"/>
        </w:rPr>
      </w:pPr>
      <w:r>
        <w:rPr>
          <w:rFonts w:hint="eastAsia" w:ascii="宋体" w:hAnsi="宋体" w:eastAsia="宋体" w:cs="仿宋"/>
          <w:b/>
          <w:color w:val="auto"/>
          <w:sz w:val="24"/>
          <w:highlight w:val="none"/>
        </w:rPr>
        <w:t>3.1评</w:t>
      </w:r>
      <w:r>
        <w:rPr>
          <w:rFonts w:hint="eastAsia" w:ascii="宋体" w:hAnsi="宋体" w:eastAsia="宋体" w:cs="仿宋"/>
          <w:b/>
          <w:color w:val="auto"/>
          <w:sz w:val="24"/>
          <w:highlight w:val="none"/>
          <w:lang w:val="en-US" w:eastAsia="zh-CN"/>
        </w:rPr>
        <w:t>标委员会对投标人的</w:t>
      </w:r>
      <w:r>
        <w:rPr>
          <w:rFonts w:hint="eastAsia" w:ascii="宋体" w:hAnsi="宋体" w:eastAsia="宋体" w:cs="仿宋"/>
          <w:b/>
          <w:color w:val="auto"/>
          <w:sz w:val="24"/>
          <w:highlight w:val="none"/>
        </w:rPr>
        <w:t>商务标进行</w:t>
      </w:r>
      <w:r>
        <w:rPr>
          <w:rFonts w:hint="eastAsia" w:ascii="宋体" w:hAnsi="宋体" w:eastAsia="宋体" w:cs="仿宋"/>
          <w:b/>
          <w:color w:val="auto"/>
          <w:sz w:val="24"/>
          <w:highlight w:val="none"/>
          <w:lang w:val="en-US" w:eastAsia="zh-CN"/>
        </w:rPr>
        <w:t>符合性审查</w:t>
      </w:r>
      <w:r>
        <w:rPr>
          <w:rFonts w:hint="eastAsia" w:ascii="宋体" w:hAnsi="宋体" w:eastAsia="宋体" w:cs="仿宋"/>
          <w:b/>
          <w:color w:val="auto"/>
          <w:sz w:val="24"/>
          <w:highlight w:val="none"/>
        </w:rPr>
        <w:t>。符合性检查中发现商务标存在以下重大偏差之一者，将作为废标处理：</w:t>
      </w:r>
    </w:p>
    <w:p w14:paraId="18A1D431">
      <w:pPr>
        <w:pageBreakBefore w:val="0"/>
        <w:shd w:val="clear" w:color="auto" w:fill="auto"/>
        <w:kinsoku/>
        <w:wordWrap/>
        <w:overflowPunct/>
        <w:topLinePunct w:val="0"/>
        <w:autoSpaceDE/>
        <w:autoSpaceDN/>
        <w:bidi w:val="0"/>
        <w:adjustRightInd w:val="0"/>
        <w:snapToGrid w:val="0"/>
        <w:spacing w:line="360" w:lineRule="auto"/>
        <w:ind w:firstLine="480" w:firstLineChars="200"/>
        <w:jc w:val="left"/>
        <w:textAlignment w:val="auto"/>
        <w:rPr>
          <w:rFonts w:hint="eastAsia" w:ascii="宋体" w:hAnsi="宋体" w:eastAsia="宋体" w:cs="仿宋"/>
          <w:color w:val="auto"/>
          <w:sz w:val="24"/>
          <w:highlight w:val="none"/>
        </w:rPr>
      </w:pPr>
      <w:r>
        <w:rPr>
          <w:rFonts w:hint="eastAsia" w:ascii="宋体" w:hAnsi="宋体" w:eastAsia="宋体" w:cs="仿宋"/>
          <w:color w:val="auto"/>
          <w:sz w:val="24"/>
          <w:highlight w:val="none"/>
        </w:rPr>
        <w:t>①投标人投标报价超过最高投标限价的。</w:t>
      </w:r>
    </w:p>
    <w:p w14:paraId="7D145947">
      <w:pPr>
        <w:pageBreakBefore w:val="0"/>
        <w:shd w:val="clear" w:color="auto" w:fill="auto"/>
        <w:kinsoku/>
        <w:wordWrap/>
        <w:overflowPunct/>
        <w:topLinePunct w:val="0"/>
        <w:autoSpaceDE/>
        <w:autoSpaceDN/>
        <w:bidi w:val="0"/>
        <w:adjustRightInd w:val="0"/>
        <w:snapToGrid w:val="0"/>
        <w:spacing w:line="360" w:lineRule="auto"/>
        <w:ind w:firstLine="480" w:firstLineChars="200"/>
        <w:jc w:val="left"/>
        <w:textAlignment w:val="auto"/>
        <w:rPr>
          <w:rFonts w:hint="eastAsia" w:ascii="宋体" w:hAnsi="宋体" w:eastAsia="宋体" w:cs="仿宋"/>
          <w:color w:val="auto"/>
          <w:sz w:val="24"/>
          <w:highlight w:val="none"/>
        </w:rPr>
      </w:pPr>
      <w:r>
        <w:rPr>
          <w:rFonts w:hint="eastAsia" w:ascii="宋体" w:hAnsi="宋体" w:eastAsia="宋体" w:cs="仿宋"/>
          <w:color w:val="auto"/>
          <w:sz w:val="24"/>
          <w:highlight w:val="none"/>
        </w:rPr>
        <w:t>②投标文件中填报的工程量清单报价书中的分项分部工程的项目名称、项目特征或计量单位及工程量与招标人提供的工程量清单不一致以致影响评标结果的。</w:t>
      </w:r>
    </w:p>
    <w:p w14:paraId="12813D8F">
      <w:pPr>
        <w:pageBreakBefore w:val="0"/>
        <w:shd w:val="clear" w:color="auto" w:fill="auto"/>
        <w:kinsoku/>
        <w:wordWrap/>
        <w:overflowPunct/>
        <w:topLinePunct w:val="0"/>
        <w:autoSpaceDE/>
        <w:autoSpaceDN/>
        <w:bidi w:val="0"/>
        <w:adjustRightInd w:val="0"/>
        <w:snapToGrid w:val="0"/>
        <w:spacing w:line="360" w:lineRule="auto"/>
        <w:ind w:firstLine="480" w:firstLineChars="200"/>
        <w:jc w:val="left"/>
        <w:textAlignment w:val="auto"/>
        <w:rPr>
          <w:rFonts w:hint="eastAsia" w:ascii="宋体" w:hAnsi="宋体" w:eastAsia="宋体" w:cs="仿宋"/>
          <w:color w:val="auto"/>
          <w:sz w:val="24"/>
          <w:highlight w:val="none"/>
        </w:rPr>
      </w:pPr>
      <w:r>
        <w:rPr>
          <w:rFonts w:hint="eastAsia" w:ascii="宋体" w:hAnsi="宋体" w:eastAsia="宋体" w:cs="仿宋"/>
          <w:color w:val="auto"/>
          <w:sz w:val="24"/>
          <w:highlight w:val="none"/>
        </w:rPr>
        <w:t>③投标人在需评审的主要材料和设备中报价为0，或改变评审表报价顺序造成难以进行数据比对而无法评标的。</w:t>
      </w:r>
    </w:p>
    <w:p w14:paraId="41A0ECD8">
      <w:pPr>
        <w:pageBreakBefore w:val="0"/>
        <w:shd w:val="clear" w:color="auto" w:fill="auto"/>
        <w:kinsoku/>
        <w:wordWrap/>
        <w:overflowPunct/>
        <w:topLinePunct w:val="0"/>
        <w:autoSpaceDE/>
        <w:autoSpaceDN/>
        <w:bidi w:val="0"/>
        <w:adjustRightInd w:val="0"/>
        <w:snapToGrid w:val="0"/>
        <w:spacing w:line="360" w:lineRule="auto"/>
        <w:ind w:firstLine="480" w:firstLineChars="200"/>
        <w:jc w:val="left"/>
        <w:textAlignment w:val="auto"/>
        <w:rPr>
          <w:rFonts w:hint="eastAsia" w:ascii="宋体" w:hAnsi="宋体" w:eastAsia="宋体" w:cs="仿宋"/>
          <w:color w:val="auto"/>
          <w:sz w:val="24"/>
          <w:highlight w:val="none"/>
        </w:rPr>
      </w:pPr>
      <w:r>
        <w:rPr>
          <w:rFonts w:hint="eastAsia" w:ascii="宋体" w:hAnsi="宋体" w:eastAsia="宋体" w:cs="仿宋"/>
          <w:color w:val="auto"/>
          <w:sz w:val="24"/>
          <w:highlight w:val="none"/>
        </w:rPr>
        <w:t>④管理费、利润低于零进行报价的。</w:t>
      </w:r>
    </w:p>
    <w:p w14:paraId="14BBC802">
      <w:pPr>
        <w:pageBreakBefore w:val="0"/>
        <w:shd w:val="clear" w:color="auto" w:fill="auto"/>
        <w:kinsoku/>
        <w:wordWrap/>
        <w:overflowPunct/>
        <w:topLinePunct w:val="0"/>
        <w:autoSpaceDE/>
        <w:autoSpaceDN/>
        <w:bidi w:val="0"/>
        <w:adjustRightInd w:val="0"/>
        <w:snapToGrid w:val="0"/>
        <w:spacing w:line="360" w:lineRule="auto"/>
        <w:ind w:firstLine="480" w:firstLineChars="200"/>
        <w:jc w:val="left"/>
        <w:textAlignment w:val="auto"/>
        <w:rPr>
          <w:rFonts w:hint="eastAsia" w:ascii="宋体" w:hAnsi="宋体" w:eastAsia="宋体" w:cs="仿宋"/>
          <w:color w:val="auto"/>
          <w:sz w:val="24"/>
          <w:highlight w:val="none"/>
        </w:rPr>
      </w:pPr>
      <w:r>
        <w:rPr>
          <w:rFonts w:hint="eastAsia" w:ascii="宋体" w:hAnsi="宋体" w:eastAsia="宋体" w:cs="仿宋"/>
          <w:color w:val="auto"/>
          <w:sz w:val="24"/>
          <w:highlight w:val="none"/>
        </w:rPr>
        <w:t>⑤不可竞争费用中有其中一项修改计费标准或擅自修改不可竞争费用项目进行竞争的。</w:t>
      </w:r>
    </w:p>
    <w:p w14:paraId="599C3F12">
      <w:pPr>
        <w:pageBreakBefore w:val="0"/>
        <w:shd w:val="clear" w:color="auto" w:fill="auto"/>
        <w:kinsoku/>
        <w:wordWrap/>
        <w:overflowPunct/>
        <w:topLinePunct w:val="0"/>
        <w:autoSpaceDE/>
        <w:autoSpaceDN/>
        <w:bidi w:val="0"/>
        <w:adjustRightInd w:val="0"/>
        <w:snapToGrid w:val="0"/>
        <w:spacing w:line="360" w:lineRule="auto"/>
        <w:ind w:firstLine="480" w:firstLineChars="200"/>
        <w:jc w:val="left"/>
        <w:textAlignment w:val="auto"/>
        <w:rPr>
          <w:rFonts w:hint="eastAsia" w:ascii="宋体" w:hAnsi="宋体" w:eastAsia="宋体" w:cs="仿宋"/>
          <w:color w:val="auto"/>
          <w:sz w:val="24"/>
          <w:highlight w:val="none"/>
        </w:rPr>
      </w:pPr>
      <w:r>
        <w:rPr>
          <w:rFonts w:hint="eastAsia" w:ascii="宋体" w:hAnsi="宋体" w:eastAsia="宋体" w:cs="仿宋"/>
          <w:color w:val="auto"/>
          <w:sz w:val="24"/>
          <w:highlight w:val="none"/>
        </w:rPr>
        <w:t>⑥评标委员会认为投标人的报价明显低于其他投标人的报价，有可能影响工程质量或者不能诚信履约的，将要求其在规定的时间内（具体时间由评标委员会确定）提供书面说明，必要时提交相关证明材料，评标委员会认定其报价低于成本的将否决其投标，未在规定时间递交说明或证明材料的投标也将被否决。</w:t>
      </w:r>
    </w:p>
    <w:p w14:paraId="23FC9D53">
      <w:pPr>
        <w:pageBreakBefore w:val="0"/>
        <w:shd w:val="clear" w:color="auto" w:fill="auto"/>
        <w:kinsoku/>
        <w:wordWrap/>
        <w:overflowPunct/>
        <w:topLinePunct w:val="0"/>
        <w:autoSpaceDE/>
        <w:autoSpaceDN/>
        <w:bidi w:val="0"/>
        <w:adjustRightInd w:val="0"/>
        <w:snapToGrid w:val="0"/>
        <w:spacing w:line="360" w:lineRule="auto"/>
        <w:ind w:firstLine="480" w:firstLineChars="200"/>
        <w:jc w:val="left"/>
        <w:textAlignment w:val="auto"/>
        <w:rPr>
          <w:rFonts w:hint="eastAsia" w:ascii="宋体" w:hAnsi="宋体" w:eastAsia="宋体" w:cs="仿宋"/>
          <w:color w:val="auto"/>
          <w:sz w:val="24"/>
          <w:highlight w:val="none"/>
        </w:rPr>
      </w:pPr>
      <w:r>
        <w:rPr>
          <w:rFonts w:hint="eastAsia" w:ascii="宋体" w:hAnsi="宋体" w:eastAsia="宋体" w:cs="仿宋"/>
          <w:color w:val="auto"/>
          <w:sz w:val="24"/>
          <w:highlight w:val="none"/>
        </w:rPr>
        <w:t>⑦有关法律法规规定的及招标文件规定的</w:t>
      </w:r>
      <w:r>
        <w:rPr>
          <w:rFonts w:hint="eastAsia" w:ascii="宋体" w:hAnsi="宋体" w:cs="仿宋"/>
          <w:color w:val="auto"/>
          <w:sz w:val="24"/>
          <w:highlight w:val="none"/>
          <w:lang w:eastAsia="zh-CN"/>
        </w:rPr>
        <w:t>其他</w:t>
      </w:r>
      <w:r>
        <w:rPr>
          <w:rFonts w:hint="eastAsia" w:ascii="宋体" w:hAnsi="宋体" w:eastAsia="宋体" w:cs="仿宋"/>
          <w:color w:val="auto"/>
          <w:sz w:val="24"/>
          <w:highlight w:val="none"/>
        </w:rPr>
        <w:t>废标条件。</w:t>
      </w:r>
    </w:p>
    <w:p w14:paraId="1EB7A107">
      <w:pPr>
        <w:pageBreakBefore w:val="0"/>
        <w:shd w:val="clear" w:color="auto" w:fill="auto"/>
        <w:kinsoku/>
        <w:wordWrap/>
        <w:overflowPunct/>
        <w:topLinePunct w:val="0"/>
        <w:autoSpaceDE/>
        <w:autoSpaceDN/>
        <w:bidi w:val="0"/>
        <w:adjustRightInd w:val="0"/>
        <w:snapToGrid w:val="0"/>
        <w:spacing w:line="360" w:lineRule="auto"/>
        <w:ind w:firstLine="480" w:firstLineChars="200"/>
        <w:jc w:val="left"/>
        <w:textAlignment w:val="auto"/>
        <w:rPr>
          <w:rFonts w:hint="eastAsia" w:ascii="宋体" w:hAnsi="宋体" w:eastAsia="宋体" w:cs="仿宋"/>
          <w:color w:val="auto"/>
          <w:sz w:val="24"/>
          <w:highlight w:val="none"/>
        </w:rPr>
      </w:pPr>
      <w:r>
        <w:rPr>
          <w:rFonts w:hint="eastAsia" w:ascii="宋体" w:hAnsi="宋体" w:eastAsia="宋体" w:cs="仿宋"/>
          <w:color w:val="auto"/>
          <w:sz w:val="24"/>
          <w:highlight w:val="none"/>
        </w:rPr>
        <w:t>3.2投标人递交两份或多份内容不同的投标文件，或在一份投标文件中对同一招标项目有两个或多个报价，且未声明哪一个有效的。按招标文件规定提交备选投标方案的除外。</w:t>
      </w:r>
    </w:p>
    <w:p w14:paraId="01C97D3B">
      <w:pPr>
        <w:pageBreakBefore w:val="0"/>
        <w:shd w:val="clear" w:color="auto" w:fill="auto"/>
        <w:kinsoku/>
        <w:wordWrap/>
        <w:overflowPunct/>
        <w:topLinePunct w:val="0"/>
        <w:autoSpaceDE/>
        <w:autoSpaceDN/>
        <w:bidi w:val="0"/>
        <w:adjustRightInd w:val="0"/>
        <w:snapToGrid w:val="0"/>
        <w:spacing w:line="360" w:lineRule="auto"/>
        <w:ind w:firstLine="480" w:firstLineChars="200"/>
        <w:jc w:val="left"/>
        <w:textAlignment w:val="auto"/>
        <w:rPr>
          <w:rFonts w:hint="eastAsia" w:ascii="宋体" w:hAnsi="宋体" w:eastAsia="宋体" w:cs="仿宋"/>
          <w:color w:val="auto"/>
          <w:sz w:val="24"/>
          <w:highlight w:val="none"/>
        </w:rPr>
      </w:pPr>
      <w:r>
        <w:rPr>
          <w:rFonts w:hint="eastAsia" w:ascii="宋体" w:hAnsi="宋体" w:eastAsia="宋体" w:cs="仿宋"/>
          <w:color w:val="auto"/>
          <w:sz w:val="24"/>
          <w:highlight w:val="none"/>
        </w:rPr>
        <w:t>3.3投标文件明显不符合招标文件规定的报价、工期、质量标准、技术规格、施工方案评审标准或</w:t>
      </w:r>
      <w:r>
        <w:rPr>
          <w:rFonts w:hint="eastAsia" w:ascii="宋体" w:hAnsi="宋体" w:cs="仿宋"/>
          <w:color w:val="auto"/>
          <w:sz w:val="24"/>
          <w:highlight w:val="none"/>
          <w:lang w:eastAsia="zh-CN"/>
        </w:rPr>
        <w:t>其他</w:t>
      </w:r>
      <w:r>
        <w:rPr>
          <w:rFonts w:hint="eastAsia" w:ascii="宋体" w:hAnsi="宋体" w:eastAsia="宋体" w:cs="仿宋"/>
          <w:color w:val="auto"/>
          <w:sz w:val="24"/>
          <w:highlight w:val="none"/>
        </w:rPr>
        <w:t>实质性要求。</w:t>
      </w:r>
    </w:p>
    <w:p w14:paraId="0C20838B">
      <w:pPr>
        <w:pageBreakBefore w:val="0"/>
        <w:shd w:val="clear" w:color="auto" w:fill="auto"/>
        <w:kinsoku/>
        <w:wordWrap/>
        <w:overflowPunct/>
        <w:topLinePunct w:val="0"/>
        <w:autoSpaceDE/>
        <w:autoSpaceDN/>
        <w:bidi w:val="0"/>
        <w:adjustRightInd w:val="0"/>
        <w:snapToGrid w:val="0"/>
        <w:spacing w:line="360" w:lineRule="auto"/>
        <w:ind w:firstLine="480" w:firstLineChars="200"/>
        <w:jc w:val="left"/>
        <w:textAlignment w:val="auto"/>
        <w:rPr>
          <w:rFonts w:hint="eastAsia" w:ascii="宋体" w:hAnsi="宋体" w:eastAsia="宋体" w:cs="仿宋"/>
          <w:color w:val="auto"/>
          <w:sz w:val="24"/>
          <w:highlight w:val="none"/>
        </w:rPr>
      </w:pPr>
      <w:r>
        <w:rPr>
          <w:rFonts w:hint="eastAsia" w:ascii="宋体" w:hAnsi="宋体" w:eastAsia="宋体" w:cs="仿宋"/>
          <w:color w:val="auto"/>
          <w:sz w:val="24"/>
          <w:highlight w:val="none"/>
        </w:rPr>
        <w:t>3.4投标文件中的</w:t>
      </w:r>
      <w:r>
        <w:rPr>
          <w:rFonts w:hint="eastAsia" w:ascii="宋体" w:hAnsi="宋体" w:cs="仿宋"/>
          <w:color w:val="auto"/>
          <w:sz w:val="24"/>
          <w:highlight w:val="none"/>
          <w:lang w:eastAsia="zh-CN"/>
        </w:rPr>
        <w:t>其他</w:t>
      </w:r>
      <w:r>
        <w:rPr>
          <w:rFonts w:hint="eastAsia" w:ascii="宋体" w:hAnsi="宋体" w:eastAsia="宋体" w:cs="仿宋"/>
          <w:color w:val="auto"/>
          <w:sz w:val="24"/>
          <w:highlight w:val="none"/>
        </w:rPr>
        <w:t>重大偏差（包括缺项，漏项）：</w:t>
      </w:r>
    </w:p>
    <w:p w14:paraId="592FEADD">
      <w:pPr>
        <w:pageBreakBefore w:val="0"/>
        <w:shd w:val="clear" w:color="auto" w:fill="auto"/>
        <w:kinsoku/>
        <w:wordWrap/>
        <w:overflowPunct/>
        <w:topLinePunct w:val="0"/>
        <w:autoSpaceDE/>
        <w:autoSpaceDN/>
        <w:bidi w:val="0"/>
        <w:adjustRightInd w:val="0"/>
        <w:snapToGrid w:val="0"/>
        <w:spacing w:line="360" w:lineRule="auto"/>
        <w:ind w:firstLine="480" w:firstLineChars="200"/>
        <w:jc w:val="left"/>
        <w:textAlignment w:val="auto"/>
        <w:rPr>
          <w:rFonts w:hint="eastAsia" w:ascii="宋体" w:hAnsi="宋体" w:eastAsia="宋体" w:cs="仿宋"/>
          <w:color w:val="auto"/>
          <w:sz w:val="24"/>
          <w:highlight w:val="none"/>
        </w:rPr>
      </w:pPr>
      <w:r>
        <w:rPr>
          <w:rFonts w:hint="eastAsia" w:ascii="宋体" w:hAnsi="宋体" w:eastAsia="宋体" w:cs="仿宋"/>
          <w:color w:val="auto"/>
          <w:sz w:val="24"/>
          <w:highlight w:val="none"/>
        </w:rPr>
        <w:t>①投标文件中填报的工程量清单报价书中的格式、内容及工程量与招标人提供给投标人报价格式、内容及工程量不一致，以致影响评标结果的。</w:t>
      </w:r>
    </w:p>
    <w:p w14:paraId="5E50FAC1">
      <w:pPr>
        <w:pageBreakBefore w:val="0"/>
        <w:shd w:val="clear" w:color="auto" w:fill="auto"/>
        <w:kinsoku/>
        <w:wordWrap/>
        <w:overflowPunct/>
        <w:topLinePunct w:val="0"/>
        <w:autoSpaceDE/>
        <w:autoSpaceDN/>
        <w:bidi w:val="0"/>
        <w:adjustRightInd w:val="0"/>
        <w:snapToGrid w:val="0"/>
        <w:spacing w:line="360" w:lineRule="auto"/>
        <w:ind w:firstLine="480" w:firstLineChars="200"/>
        <w:jc w:val="left"/>
        <w:textAlignment w:val="auto"/>
        <w:rPr>
          <w:rFonts w:hint="eastAsia" w:ascii="宋体" w:hAnsi="宋体" w:eastAsia="宋体" w:cs="仿宋"/>
          <w:color w:val="auto"/>
          <w:sz w:val="24"/>
          <w:highlight w:val="none"/>
        </w:rPr>
      </w:pPr>
      <w:r>
        <w:rPr>
          <w:rFonts w:hint="eastAsia" w:ascii="宋体" w:hAnsi="宋体" w:eastAsia="宋体" w:cs="仿宋"/>
          <w:color w:val="auto"/>
          <w:sz w:val="24"/>
          <w:highlight w:val="none"/>
        </w:rPr>
        <w:t>②投标人工费工日单价低于</w:t>
      </w:r>
      <w:r>
        <w:rPr>
          <w:rFonts w:hint="eastAsia" w:ascii="宋体" w:hAnsi="宋体" w:eastAsia="宋体" w:cs="仿宋"/>
          <w:color w:val="auto"/>
          <w:sz w:val="24"/>
          <w:highlight w:val="none"/>
          <w:lang w:val="en-US" w:eastAsia="zh-CN"/>
        </w:rPr>
        <w:t>158.56</w:t>
      </w:r>
      <w:r>
        <w:rPr>
          <w:rFonts w:hint="eastAsia" w:ascii="宋体" w:hAnsi="宋体" w:eastAsia="宋体" w:cs="仿宋"/>
          <w:color w:val="auto"/>
          <w:sz w:val="24"/>
          <w:highlight w:val="none"/>
        </w:rPr>
        <w:t>元/工日的。</w:t>
      </w:r>
    </w:p>
    <w:p w14:paraId="100C1C19">
      <w:pPr>
        <w:pageBreakBefore w:val="0"/>
        <w:shd w:val="clear" w:color="auto" w:fill="auto"/>
        <w:kinsoku/>
        <w:wordWrap/>
        <w:overflowPunct/>
        <w:topLinePunct w:val="0"/>
        <w:autoSpaceDE/>
        <w:autoSpaceDN/>
        <w:bidi w:val="0"/>
        <w:adjustRightInd w:val="0"/>
        <w:snapToGrid w:val="0"/>
        <w:spacing w:line="360" w:lineRule="auto"/>
        <w:ind w:firstLine="480" w:firstLineChars="200"/>
        <w:jc w:val="left"/>
        <w:textAlignment w:val="auto"/>
        <w:rPr>
          <w:rFonts w:hint="eastAsia" w:ascii="宋体" w:hAnsi="宋体" w:eastAsia="宋体" w:cs="仿宋"/>
          <w:color w:val="auto"/>
          <w:sz w:val="24"/>
          <w:highlight w:val="none"/>
        </w:rPr>
      </w:pPr>
      <w:r>
        <w:rPr>
          <w:rFonts w:hint="eastAsia" w:ascii="宋体" w:hAnsi="宋体" w:eastAsia="宋体" w:cs="仿宋"/>
          <w:color w:val="auto"/>
          <w:sz w:val="24"/>
          <w:highlight w:val="none"/>
        </w:rPr>
        <w:t>③不可竞争费用中有其中一项降低计费标准、基数或擅自减少不可竞争费用项目进行竞标的。</w:t>
      </w:r>
    </w:p>
    <w:p w14:paraId="17875441">
      <w:pPr>
        <w:pageBreakBefore w:val="0"/>
        <w:shd w:val="clear" w:color="auto" w:fill="auto"/>
        <w:kinsoku/>
        <w:wordWrap/>
        <w:overflowPunct/>
        <w:topLinePunct w:val="0"/>
        <w:autoSpaceDE/>
        <w:autoSpaceDN/>
        <w:bidi w:val="0"/>
        <w:adjustRightInd w:val="0"/>
        <w:snapToGrid w:val="0"/>
        <w:spacing w:line="360" w:lineRule="auto"/>
        <w:ind w:firstLine="480" w:firstLineChars="200"/>
        <w:jc w:val="left"/>
        <w:textAlignment w:val="auto"/>
        <w:rPr>
          <w:rFonts w:hint="eastAsia" w:ascii="宋体" w:hAnsi="宋体" w:eastAsia="宋体" w:cs="仿宋"/>
          <w:color w:val="auto"/>
          <w:sz w:val="24"/>
          <w:highlight w:val="none"/>
        </w:rPr>
      </w:pPr>
      <w:r>
        <w:rPr>
          <w:rFonts w:hint="eastAsia" w:ascii="宋体" w:hAnsi="宋体" w:eastAsia="宋体" w:cs="仿宋"/>
          <w:color w:val="auto"/>
          <w:sz w:val="24"/>
          <w:highlight w:val="none"/>
        </w:rPr>
        <w:t>④投标报价高于最高投标限价的。</w:t>
      </w:r>
    </w:p>
    <w:p w14:paraId="13A606AE">
      <w:pPr>
        <w:pageBreakBefore w:val="0"/>
        <w:shd w:val="clear" w:color="auto" w:fill="auto"/>
        <w:kinsoku/>
        <w:wordWrap/>
        <w:overflowPunct/>
        <w:topLinePunct w:val="0"/>
        <w:autoSpaceDE/>
        <w:autoSpaceDN/>
        <w:bidi w:val="0"/>
        <w:adjustRightInd w:val="0"/>
        <w:snapToGrid w:val="0"/>
        <w:spacing w:line="360" w:lineRule="auto"/>
        <w:ind w:firstLine="480" w:firstLineChars="200"/>
        <w:jc w:val="left"/>
        <w:textAlignment w:val="auto"/>
        <w:rPr>
          <w:rFonts w:hint="eastAsia" w:ascii="宋体" w:hAnsi="宋体" w:eastAsia="宋体" w:cs="仿宋"/>
          <w:color w:val="auto"/>
          <w:sz w:val="24"/>
          <w:highlight w:val="none"/>
        </w:rPr>
      </w:pPr>
      <w:r>
        <w:rPr>
          <w:rFonts w:hint="eastAsia" w:ascii="宋体" w:hAnsi="宋体" w:eastAsia="宋体" w:cs="仿宋"/>
          <w:color w:val="auto"/>
          <w:sz w:val="24"/>
          <w:highlight w:val="none"/>
        </w:rPr>
        <w:t>⑤投标报价中变更</w:t>
      </w:r>
      <w:r>
        <w:rPr>
          <w:rFonts w:hint="eastAsia" w:ascii="宋体" w:hAnsi="宋体" w:cs="仿宋"/>
          <w:color w:val="auto"/>
          <w:sz w:val="24"/>
          <w:highlight w:val="none"/>
          <w:lang w:eastAsia="zh-CN"/>
        </w:rPr>
        <w:t>暂定金额</w:t>
      </w:r>
      <w:r>
        <w:rPr>
          <w:rFonts w:hint="eastAsia" w:ascii="宋体" w:hAnsi="宋体" w:eastAsia="宋体" w:cs="仿宋"/>
          <w:color w:val="auto"/>
          <w:sz w:val="24"/>
          <w:highlight w:val="none"/>
        </w:rPr>
        <w:t>或招标人提供的暂定价格的</w:t>
      </w:r>
    </w:p>
    <w:p w14:paraId="6B8CE091">
      <w:pPr>
        <w:pageBreakBefore w:val="0"/>
        <w:shd w:val="clear" w:color="auto" w:fill="auto"/>
        <w:kinsoku/>
        <w:wordWrap/>
        <w:overflowPunct/>
        <w:topLinePunct w:val="0"/>
        <w:autoSpaceDE/>
        <w:autoSpaceDN/>
        <w:bidi w:val="0"/>
        <w:adjustRightInd w:val="0"/>
        <w:snapToGrid w:val="0"/>
        <w:spacing w:line="360" w:lineRule="auto"/>
        <w:ind w:firstLine="480" w:firstLineChars="200"/>
        <w:jc w:val="left"/>
        <w:textAlignment w:val="auto"/>
        <w:rPr>
          <w:rFonts w:hint="eastAsia" w:ascii="宋体" w:hAnsi="宋体" w:eastAsia="宋体" w:cs="仿宋"/>
          <w:color w:val="auto"/>
          <w:sz w:val="24"/>
          <w:highlight w:val="none"/>
        </w:rPr>
      </w:pPr>
      <w:r>
        <w:rPr>
          <w:rFonts w:hint="eastAsia" w:ascii="宋体" w:hAnsi="宋体" w:eastAsia="宋体" w:cs="仿宋"/>
          <w:color w:val="auto"/>
          <w:sz w:val="24"/>
          <w:highlight w:val="none"/>
        </w:rPr>
        <w:t>⑥投标人拒不按照要求对投标文件进行澄清、说明、补正的，或评标委员根据招标文件的规定对投标文件的计算错误进行修正后，投标人不接受修正后的投标报价的。</w:t>
      </w:r>
    </w:p>
    <w:p w14:paraId="74228617">
      <w:pPr>
        <w:pageBreakBefore w:val="0"/>
        <w:shd w:val="clear" w:color="auto" w:fill="auto"/>
        <w:kinsoku/>
        <w:wordWrap/>
        <w:overflowPunct/>
        <w:topLinePunct w:val="0"/>
        <w:autoSpaceDE/>
        <w:autoSpaceDN/>
        <w:bidi w:val="0"/>
        <w:adjustRightInd w:val="0"/>
        <w:snapToGrid w:val="0"/>
        <w:spacing w:line="360" w:lineRule="auto"/>
        <w:ind w:firstLine="480" w:firstLineChars="200"/>
        <w:jc w:val="left"/>
        <w:textAlignment w:val="auto"/>
        <w:rPr>
          <w:rFonts w:hint="eastAsia" w:ascii="宋体" w:hAnsi="宋体" w:eastAsia="宋体" w:cs="仿宋"/>
          <w:color w:val="auto"/>
          <w:sz w:val="24"/>
          <w:highlight w:val="none"/>
        </w:rPr>
      </w:pPr>
      <w:r>
        <w:rPr>
          <w:rFonts w:hint="eastAsia" w:ascii="宋体" w:hAnsi="宋体" w:eastAsia="宋体" w:cs="仿宋"/>
          <w:color w:val="auto"/>
          <w:sz w:val="24"/>
          <w:highlight w:val="none"/>
        </w:rPr>
        <w:t>⑦</w:t>
      </w:r>
      <w:r>
        <w:rPr>
          <w:rFonts w:hint="eastAsia" w:ascii="宋体" w:hAnsi="宋体" w:cs="仿宋"/>
          <w:color w:val="auto"/>
          <w:sz w:val="24"/>
          <w:highlight w:val="none"/>
          <w:lang w:eastAsia="zh-CN"/>
        </w:rPr>
        <w:t>法律法规</w:t>
      </w:r>
      <w:r>
        <w:rPr>
          <w:rFonts w:hint="eastAsia" w:ascii="宋体" w:hAnsi="宋体" w:eastAsia="宋体" w:cs="仿宋"/>
          <w:color w:val="auto"/>
          <w:sz w:val="24"/>
          <w:highlight w:val="none"/>
        </w:rPr>
        <w:t>规定的及招标文件规定的</w:t>
      </w:r>
      <w:r>
        <w:rPr>
          <w:rFonts w:hint="eastAsia" w:ascii="宋体" w:hAnsi="宋体" w:cs="仿宋"/>
          <w:color w:val="auto"/>
          <w:sz w:val="24"/>
          <w:highlight w:val="none"/>
          <w:lang w:eastAsia="zh-CN"/>
        </w:rPr>
        <w:t>其他</w:t>
      </w:r>
      <w:r>
        <w:rPr>
          <w:rFonts w:hint="eastAsia" w:ascii="宋体" w:hAnsi="宋体" w:eastAsia="宋体" w:cs="仿宋"/>
          <w:color w:val="auto"/>
          <w:sz w:val="24"/>
          <w:highlight w:val="none"/>
        </w:rPr>
        <w:t>情形。</w:t>
      </w:r>
    </w:p>
    <w:p w14:paraId="4A145F1A">
      <w:pPr>
        <w:pageBreakBefore w:val="0"/>
        <w:shd w:val="clear" w:color="auto" w:fill="auto"/>
        <w:kinsoku/>
        <w:wordWrap/>
        <w:overflowPunct/>
        <w:topLinePunct w:val="0"/>
        <w:autoSpaceDE/>
        <w:autoSpaceDN/>
        <w:bidi w:val="0"/>
        <w:adjustRightInd w:val="0"/>
        <w:snapToGrid w:val="0"/>
        <w:spacing w:line="360" w:lineRule="auto"/>
        <w:ind w:firstLine="482" w:firstLineChars="200"/>
        <w:jc w:val="left"/>
        <w:textAlignment w:val="auto"/>
        <w:outlineLvl w:val="2"/>
        <w:rPr>
          <w:rFonts w:hint="eastAsia" w:ascii="宋体" w:hAnsi="宋体" w:cs="仿宋"/>
          <w:b/>
          <w:color w:val="auto"/>
          <w:sz w:val="24"/>
          <w:highlight w:val="none"/>
        </w:rPr>
      </w:pPr>
      <w:r>
        <w:rPr>
          <w:rFonts w:hint="eastAsia" w:ascii="宋体" w:hAnsi="宋体" w:cs="仿宋"/>
          <w:b/>
          <w:color w:val="auto"/>
          <w:sz w:val="24"/>
          <w:highlight w:val="none"/>
        </w:rPr>
        <w:t>4.报价评审详细评审（报价分94分）</w:t>
      </w:r>
    </w:p>
    <w:p w14:paraId="39BA7279">
      <w:pPr>
        <w:pageBreakBefore w:val="0"/>
        <w:shd w:val="clear" w:color="auto" w:fill="auto"/>
        <w:kinsoku/>
        <w:wordWrap/>
        <w:overflowPunct/>
        <w:topLinePunct w:val="0"/>
        <w:autoSpaceDE/>
        <w:autoSpaceDN/>
        <w:bidi w:val="0"/>
        <w:adjustRightInd w:val="0"/>
        <w:snapToGrid w:val="0"/>
        <w:spacing w:line="360" w:lineRule="auto"/>
        <w:ind w:firstLine="480" w:firstLineChars="200"/>
        <w:jc w:val="left"/>
        <w:textAlignment w:val="auto"/>
        <w:rPr>
          <w:rFonts w:hint="eastAsia" w:ascii="宋体" w:hAnsi="宋体" w:cs="仿宋"/>
          <w:color w:val="auto"/>
          <w:sz w:val="24"/>
          <w:highlight w:val="none"/>
        </w:rPr>
      </w:pPr>
      <w:r>
        <w:rPr>
          <w:rFonts w:hint="eastAsia" w:ascii="宋体" w:hAnsi="宋体" w:cs="仿宋"/>
          <w:color w:val="auto"/>
          <w:sz w:val="24"/>
          <w:highlight w:val="none"/>
        </w:rPr>
        <w:t>以下所有涉及报价计算的结果均按四舍五入原则</w:t>
      </w:r>
      <w:r>
        <w:rPr>
          <w:rFonts w:hint="eastAsia" w:ascii="宋体" w:hAnsi="宋体" w:cs="仿宋"/>
          <w:color w:val="auto"/>
          <w:sz w:val="24"/>
          <w:highlight w:val="none"/>
          <w:lang w:eastAsia="zh-CN"/>
        </w:rPr>
        <w:t>保留两位</w:t>
      </w:r>
      <w:r>
        <w:rPr>
          <w:rFonts w:hint="eastAsia" w:ascii="宋体" w:hAnsi="宋体" w:cs="仿宋"/>
          <w:color w:val="auto"/>
          <w:sz w:val="24"/>
          <w:highlight w:val="none"/>
        </w:rPr>
        <w:t>小数。</w:t>
      </w:r>
    </w:p>
    <w:p w14:paraId="7CA2E4CF">
      <w:pPr>
        <w:pageBreakBefore w:val="0"/>
        <w:shd w:val="clear" w:color="auto" w:fill="auto"/>
        <w:kinsoku/>
        <w:wordWrap/>
        <w:overflowPunct/>
        <w:topLinePunct w:val="0"/>
        <w:autoSpaceDE/>
        <w:autoSpaceDN/>
        <w:bidi w:val="0"/>
        <w:adjustRightInd w:val="0"/>
        <w:snapToGrid w:val="0"/>
        <w:spacing w:line="360" w:lineRule="auto"/>
        <w:ind w:firstLine="482" w:firstLineChars="200"/>
        <w:jc w:val="left"/>
        <w:textAlignment w:val="auto"/>
        <w:outlineLvl w:val="3"/>
        <w:rPr>
          <w:rFonts w:hint="eastAsia" w:ascii="宋体" w:hAnsi="宋体" w:cs="仿宋"/>
          <w:b/>
          <w:color w:val="auto"/>
          <w:sz w:val="24"/>
          <w:highlight w:val="none"/>
        </w:rPr>
      </w:pPr>
      <w:r>
        <w:rPr>
          <w:rFonts w:hint="eastAsia" w:ascii="宋体" w:hAnsi="宋体" w:cs="仿宋"/>
          <w:b/>
          <w:color w:val="auto"/>
          <w:sz w:val="24"/>
          <w:highlight w:val="none"/>
        </w:rPr>
        <w:t>4.1确定参与报价抽取及平均值计算的报价范围</w:t>
      </w:r>
    </w:p>
    <w:p w14:paraId="4532E98E">
      <w:pPr>
        <w:pageBreakBefore w:val="0"/>
        <w:shd w:val="clear" w:color="auto" w:fill="auto"/>
        <w:kinsoku/>
        <w:wordWrap/>
        <w:overflowPunct/>
        <w:topLinePunct w:val="0"/>
        <w:autoSpaceDE/>
        <w:autoSpaceDN/>
        <w:bidi w:val="0"/>
        <w:adjustRightInd w:val="0"/>
        <w:snapToGrid w:val="0"/>
        <w:spacing w:line="360" w:lineRule="auto"/>
        <w:ind w:firstLine="482" w:firstLineChars="200"/>
        <w:jc w:val="left"/>
        <w:textAlignment w:val="auto"/>
        <w:rPr>
          <w:rFonts w:hint="eastAsia" w:ascii="宋体" w:hAnsi="宋体" w:cs="仿宋"/>
          <w:b/>
          <w:color w:val="auto"/>
          <w:sz w:val="24"/>
          <w:highlight w:val="none"/>
        </w:rPr>
      </w:pPr>
      <w:r>
        <w:rPr>
          <w:rFonts w:hint="eastAsia" w:ascii="宋体" w:hAnsi="宋体" w:cs="仿宋"/>
          <w:b/>
          <w:color w:val="auto"/>
          <w:sz w:val="24"/>
          <w:highlight w:val="none"/>
        </w:rPr>
        <w:t>4.1.1投标报价因重大偏差被认定为废标或无效报价的不参与报价的抽取和平均值的计算。</w:t>
      </w:r>
    </w:p>
    <w:p w14:paraId="5720B128">
      <w:pPr>
        <w:pageBreakBefore w:val="0"/>
        <w:shd w:val="clear" w:color="auto" w:fill="auto"/>
        <w:kinsoku/>
        <w:wordWrap/>
        <w:overflowPunct/>
        <w:topLinePunct w:val="0"/>
        <w:autoSpaceDE/>
        <w:autoSpaceDN/>
        <w:bidi w:val="0"/>
        <w:adjustRightInd w:val="0"/>
        <w:snapToGrid w:val="0"/>
        <w:spacing w:line="360" w:lineRule="auto"/>
        <w:ind w:firstLine="482" w:firstLineChars="200"/>
        <w:jc w:val="left"/>
        <w:textAlignment w:val="auto"/>
        <w:rPr>
          <w:rFonts w:hint="eastAsia" w:ascii="宋体" w:hAnsi="宋体" w:eastAsia="宋体" w:cs="仿宋"/>
          <w:b/>
          <w:color w:val="auto"/>
          <w:sz w:val="24"/>
          <w:highlight w:val="none"/>
        </w:rPr>
      </w:pPr>
      <w:r>
        <w:rPr>
          <w:rFonts w:hint="eastAsia" w:ascii="宋体" w:hAnsi="宋体" w:eastAsia="宋体" w:cs="仿宋"/>
          <w:b/>
          <w:color w:val="auto"/>
          <w:sz w:val="24"/>
          <w:highlight w:val="none"/>
        </w:rPr>
        <w:t>4.1.2低于最高投标限价的</w:t>
      </w:r>
      <w:r>
        <w:rPr>
          <w:rFonts w:hint="eastAsia" w:ascii="宋体" w:hAnsi="宋体" w:eastAsia="宋体" w:cs="仿宋"/>
          <w:b/>
          <w:color w:val="auto"/>
          <w:sz w:val="24"/>
          <w:highlight w:val="none"/>
          <w:lang w:val="en-US" w:eastAsia="zh-CN"/>
        </w:rPr>
        <w:t>81</w:t>
      </w:r>
      <w:r>
        <w:rPr>
          <w:rFonts w:hint="eastAsia" w:ascii="宋体" w:hAnsi="宋体" w:eastAsia="宋体" w:cs="仿宋"/>
          <w:b/>
          <w:color w:val="auto"/>
          <w:sz w:val="24"/>
          <w:highlight w:val="none"/>
        </w:rPr>
        <w:t>%或高于最高投标限价的</w:t>
      </w:r>
      <w:r>
        <w:rPr>
          <w:rFonts w:hint="eastAsia" w:ascii="宋体" w:hAnsi="宋体" w:eastAsia="宋体" w:cs="仿宋"/>
          <w:b/>
          <w:color w:val="auto"/>
          <w:sz w:val="24"/>
          <w:highlight w:val="none"/>
          <w:lang w:val="en-US" w:eastAsia="zh-CN"/>
        </w:rPr>
        <w:t>91</w:t>
      </w:r>
      <w:r>
        <w:rPr>
          <w:rFonts w:hint="eastAsia" w:ascii="宋体" w:hAnsi="宋体" w:eastAsia="宋体" w:cs="仿宋"/>
          <w:b/>
          <w:color w:val="auto"/>
          <w:sz w:val="24"/>
          <w:highlight w:val="none"/>
        </w:rPr>
        <w:t>%的投标报价（不含本数），均不参与以下报价的抽取和平均值的计算。</w:t>
      </w:r>
    </w:p>
    <w:p w14:paraId="5D3AB794">
      <w:pPr>
        <w:pageBreakBefore w:val="0"/>
        <w:shd w:val="clear" w:color="auto" w:fill="auto"/>
        <w:kinsoku/>
        <w:wordWrap/>
        <w:overflowPunct/>
        <w:topLinePunct w:val="0"/>
        <w:autoSpaceDE/>
        <w:autoSpaceDN/>
        <w:bidi w:val="0"/>
        <w:adjustRightInd w:val="0"/>
        <w:snapToGrid w:val="0"/>
        <w:spacing w:line="360" w:lineRule="auto"/>
        <w:ind w:firstLine="482" w:firstLineChars="200"/>
        <w:jc w:val="left"/>
        <w:textAlignment w:val="auto"/>
        <w:rPr>
          <w:rFonts w:hint="eastAsia" w:ascii="宋体" w:hAnsi="宋体" w:eastAsia="宋体" w:cs="仿宋"/>
          <w:b/>
          <w:color w:val="auto"/>
          <w:sz w:val="24"/>
          <w:highlight w:val="none"/>
        </w:rPr>
      </w:pPr>
      <w:r>
        <w:rPr>
          <w:rFonts w:hint="eastAsia" w:ascii="宋体" w:hAnsi="宋体" w:eastAsia="宋体" w:cs="仿宋"/>
          <w:b/>
          <w:color w:val="auto"/>
          <w:sz w:val="24"/>
          <w:highlight w:val="none"/>
        </w:rPr>
        <w:t>当最高投标限价</w:t>
      </w:r>
      <w:r>
        <w:rPr>
          <w:rFonts w:hint="eastAsia" w:ascii="宋体" w:hAnsi="宋体" w:eastAsia="宋体" w:cs="仿宋"/>
          <w:b/>
          <w:color w:val="auto"/>
          <w:sz w:val="24"/>
          <w:highlight w:val="none"/>
          <w:lang w:val="en-US" w:eastAsia="zh-CN"/>
        </w:rPr>
        <w:t>81</w:t>
      </w:r>
      <w:r>
        <w:rPr>
          <w:rFonts w:hint="eastAsia" w:ascii="宋体" w:hAnsi="宋体" w:eastAsia="宋体" w:cs="仿宋"/>
          <w:b/>
          <w:color w:val="auto"/>
          <w:sz w:val="24"/>
          <w:highlight w:val="none"/>
        </w:rPr>
        <w:t>%与最高投标限价的</w:t>
      </w:r>
      <w:r>
        <w:rPr>
          <w:rFonts w:hint="eastAsia" w:ascii="宋体" w:hAnsi="宋体" w:eastAsia="宋体" w:cs="仿宋"/>
          <w:b/>
          <w:color w:val="auto"/>
          <w:sz w:val="24"/>
          <w:highlight w:val="none"/>
          <w:lang w:val="en-US" w:eastAsia="zh-CN"/>
        </w:rPr>
        <w:t>91</w:t>
      </w:r>
      <w:r>
        <w:rPr>
          <w:rFonts w:hint="eastAsia" w:ascii="宋体" w:hAnsi="宋体" w:eastAsia="宋体" w:cs="仿宋"/>
          <w:b/>
          <w:color w:val="auto"/>
          <w:sz w:val="24"/>
          <w:highlight w:val="none"/>
        </w:rPr>
        <w:t>%之间无投标报价时（含本数），属于报价异常，本项目</w:t>
      </w:r>
      <w:r>
        <w:rPr>
          <w:rFonts w:hint="eastAsia" w:ascii="宋体" w:hAnsi="宋体" w:cs="仿宋"/>
          <w:b/>
          <w:color w:val="auto"/>
          <w:sz w:val="24"/>
          <w:highlight w:val="none"/>
          <w:lang w:eastAsia="zh-CN"/>
        </w:rPr>
        <w:t>作</w:t>
      </w:r>
      <w:r>
        <w:rPr>
          <w:rFonts w:hint="eastAsia" w:ascii="宋体" w:hAnsi="宋体" w:eastAsia="宋体" w:cs="仿宋"/>
          <w:b/>
          <w:color w:val="auto"/>
          <w:sz w:val="24"/>
          <w:highlight w:val="none"/>
        </w:rPr>
        <w:t>流标处理。</w:t>
      </w:r>
    </w:p>
    <w:p w14:paraId="5FBF365E">
      <w:pPr>
        <w:pageBreakBefore w:val="0"/>
        <w:shd w:val="clear" w:color="auto" w:fill="auto"/>
        <w:kinsoku/>
        <w:wordWrap/>
        <w:overflowPunct/>
        <w:topLinePunct w:val="0"/>
        <w:autoSpaceDE/>
        <w:autoSpaceDN/>
        <w:bidi w:val="0"/>
        <w:adjustRightInd w:val="0"/>
        <w:snapToGrid w:val="0"/>
        <w:spacing w:line="360" w:lineRule="auto"/>
        <w:ind w:firstLine="482" w:firstLineChars="200"/>
        <w:jc w:val="left"/>
        <w:textAlignment w:val="auto"/>
        <w:outlineLvl w:val="3"/>
        <w:rPr>
          <w:rFonts w:hint="eastAsia" w:ascii="宋体" w:hAnsi="宋体"/>
          <w:b/>
          <w:color w:val="auto"/>
          <w:sz w:val="24"/>
          <w:highlight w:val="none"/>
        </w:rPr>
      </w:pPr>
      <w:r>
        <w:rPr>
          <w:rFonts w:hint="eastAsia" w:ascii="宋体" w:hAnsi="宋体"/>
          <w:b/>
          <w:color w:val="auto"/>
          <w:sz w:val="24"/>
          <w:highlight w:val="none"/>
        </w:rPr>
        <w:t>4.2计算投标报价算术平均值b</w:t>
      </w:r>
    </w:p>
    <w:p w14:paraId="70A0C933">
      <w:pPr>
        <w:pageBreakBefore w:val="0"/>
        <w:shd w:val="clear" w:color="auto" w:fill="auto"/>
        <w:kinsoku/>
        <w:wordWrap/>
        <w:overflowPunct/>
        <w:topLinePunct w:val="0"/>
        <w:autoSpaceDE/>
        <w:autoSpaceDN/>
        <w:bidi w:val="0"/>
        <w:snapToGrid w:val="0"/>
        <w:spacing w:line="360"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rPr>
        <w:t>4.2.1设通过前述各步骤评审的投标人数量为M,最高投标限价为A。</w:t>
      </w:r>
    </w:p>
    <w:p w14:paraId="7911B7A3">
      <w:pPr>
        <w:pageBreakBefore w:val="0"/>
        <w:shd w:val="clear" w:color="auto" w:fill="auto"/>
        <w:kinsoku/>
        <w:wordWrap/>
        <w:overflowPunct/>
        <w:topLinePunct w:val="0"/>
        <w:autoSpaceDE/>
        <w:autoSpaceDN/>
        <w:bidi w:val="0"/>
        <w:snapToGrid w:val="0"/>
        <w:spacing w:line="360"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rPr>
        <w:t>当M≤10时，按由高到低顺序去掉报价高的M×20%（四舍五入取整数）家和按由低到高顺序去除报价低的M×10%（四舍五入取整数）家后，在此范围内的所有投标报价取算术平均值为b值（当投标单位家数M≤5时，则取所有投标报价的算术平均值为b值）；</w:t>
      </w:r>
    </w:p>
    <w:p w14:paraId="65A31997">
      <w:pPr>
        <w:pageBreakBefore w:val="0"/>
        <w:shd w:val="clear" w:color="auto" w:fill="auto"/>
        <w:kinsoku/>
        <w:wordWrap/>
        <w:overflowPunct/>
        <w:topLinePunct w:val="0"/>
        <w:autoSpaceDE/>
        <w:autoSpaceDN/>
        <w:bidi w:val="0"/>
        <w:snapToGrid w:val="0"/>
        <w:spacing w:line="360"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rPr>
        <w:t>当M＞10时，去除n个最高报价和n个最低报价后（不同投标人报价相同的不作为1个报价计算），代理机构在开标现场从其他投标报价中随机抽取N个投标报价进行算术平均（抽取方法见下表），算术平均值为b：</w:t>
      </w:r>
    </w:p>
    <w:tbl>
      <w:tblPr>
        <w:tblStyle w:val="20"/>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985"/>
        <w:gridCol w:w="2161"/>
        <w:gridCol w:w="1759"/>
        <w:gridCol w:w="1759"/>
      </w:tblGrid>
      <w:tr w14:paraId="3548997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28" w:hRule="atLeast"/>
          <w:jc w:val="center"/>
        </w:trPr>
        <w:tc>
          <w:tcPr>
            <w:tcW w:w="2985" w:type="dxa"/>
            <w:tcBorders>
              <w:top w:val="single" w:color="auto" w:sz="4" w:space="0"/>
              <w:left w:val="single" w:color="auto" w:sz="4" w:space="0"/>
              <w:bottom w:val="single" w:color="auto" w:sz="4" w:space="0"/>
              <w:right w:val="single" w:color="auto" w:sz="4" w:space="0"/>
            </w:tcBorders>
            <w:noWrap w:val="0"/>
            <w:vAlign w:val="center"/>
          </w:tcPr>
          <w:p w14:paraId="379AA6B9">
            <w:pPr>
              <w:snapToGrid w:val="0"/>
              <w:jc w:val="center"/>
              <w:rPr>
                <w:rFonts w:hint="eastAsia" w:hAnsi="宋体"/>
                <w:b/>
                <w:color w:val="auto"/>
                <w:szCs w:val="24"/>
                <w:highlight w:val="none"/>
              </w:rPr>
            </w:pPr>
            <w:r>
              <w:rPr>
                <w:rFonts w:hint="eastAsia" w:hAnsi="宋体"/>
                <w:b/>
                <w:color w:val="auto"/>
                <w:szCs w:val="24"/>
                <w:highlight w:val="none"/>
              </w:rPr>
              <w:t>投标人数量（M）</w:t>
            </w:r>
          </w:p>
        </w:tc>
        <w:tc>
          <w:tcPr>
            <w:tcW w:w="2161" w:type="dxa"/>
            <w:tcBorders>
              <w:top w:val="single" w:color="auto" w:sz="4" w:space="0"/>
              <w:left w:val="single" w:color="auto" w:sz="4" w:space="0"/>
              <w:bottom w:val="single" w:color="auto" w:sz="4" w:space="0"/>
              <w:right w:val="single" w:color="auto" w:sz="4" w:space="0"/>
            </w:tcBorders>
            <w:noWrap w:val="0"/>
            <w:vAlign w:val="center"/>
          </w:tcPr>
          <w:p w14:paraId="45790794">
            <w:pPr>
              <w:snapToGrid w:val="0"/>
              <w:jc w:val="center"/>
              <w:rPr>
                <w:rFonts w:hint="eastAsia" w:hAnsi="宋体"/>
                <w:b/>
                <w:color w:val="auto"/>
                <w:szCs w:val="24"/>
                <w:highlight w:val="none"/>
              </w:rPr>
            </w:pPr>
            <w:r>
              <w:rPr>
                <w:rFonts w:hint="eastAsia" w:hAnsi="宋体"/>
                <w:b/>
                <w:color w:val="auto"/>
                <w:szCs w:val="24"/>
                <w:highlight w:val="none"/>
              </w:rPr>
              <w:t>去除的报价</w:t>
            </w:r>
          </w:p>
          <w:p w14:paraId="62103CF6">
            <w:pPr>
              <w:snapToGrid w:val="0"/>
              <w:jc w:val="center"/>
              <w:rPr>
                <w:rFonts w:hint="eastAsia" w:hAnsi="宋体"/>
                <w:b/>
                <w:color w:val="auto"/>
                <w:szCs w:val="24"/>
                <w:highlight w:val="none"/>
              </w:rPr>
            </w:pPr>
            <w:r>
              <w:rPr>
                <w:rFonts w:hint="eastAsia" w:hAnsi="宋体"/>
                <w:b/>
                <w:color w:val="auto"/>
                <w:szCs w:val="24"/>
                <w:highlight w:val="none"/>
              </w:rPr>
              <w:t>数量（n）</w:t>
            </w:r>
          </w:p>
        </w:tc>
        <w:tc>
          <w:tcPr>
            <w:tcW w:w="1759" w:type="dxa"/>
            <w:tcBorders>
              <w:top w:val="single" w:color="auto" w:sz="4" w:space="0"/>
              <w:left w:val="single" w:color="auto" w:sz="4" w:space="0"/>
              <w:bottom w:val="single" w:color="auto" w:sz="4" w:space="0"/>
              <w:right w:val="single" w:color="auto" w:sz="4" w:space="0"/>
            </w:tcBorders>
            <w:noWrap w:val="0"/>
            <w:vAlign w:val="center"/>
          </w:tcPr>
          <w:p w14:paraId="675E8178">
            <w:pPr>
              <w:snapToGrid w:val="0"/>
              <w:jc w:val="center"/>
              <w:rPr>
                <w:rFonts w:hint="eastAsia" w:hAnsi="宋体"/>
                <w:b/>
                <w:color w:val="auto"/>
                <w:szCs w:val="24"/>
                <w:highlight w:val="none"/>
              </w:rPr>
            </w:pPr>
            <w:r>
              <w:rPr>
                <w:rFonts w:hint="eastAsia" w:hAnsi="宋体"/>
                <w:b/>
                <w:color w:val="auto"/>
                <w:szCs w:val="24"/>
                <w:highlight w:val="none"/>
              </w:rPr>
              <w:t>抽取的投标</w:t>
            </w:r>
          </w:p>
          <w:p w14:paraId="6EBFFEA0">
            <w:pPr>
              <w:snapToGrid w:val="0"/>
              <w:jc w:val="center"/>
              <w:rPr>
                <w:rFonts w:hint="eastAsia" w:hAnsi="宋体"/>
                <w:b/>
                <w:color w:val="auto"/>
                <w:szCs w:val="24"/>
                <w:highlight w:val="none"/>
              </w:rPr>
            </w:pPr>
            <w:r>
              <w:rPr>
                <w:rFonts w:hint="eastAsia" w:hAnsi="宋体"/>
                <w:b/>
                <w:color w:val="auto"/>
                <w:szCs w:val="24"/>
                <w:highlight w:val="none"/>
              </w:rPr>
              <w:t>数量（N）</w:t>
            </w:r>
          </w:p>
        </w:tc>
        <w:tc>
          <w:tcPr>
            <w:tcW w:w="1759" w:type="dxa"/>
            <w:tcBorders>
              <w:top w:val="single" w:color="auto" w:sz="4" w:space="0"/>
              <w:left w:val="single" w:color="auto" w:sz="4" w:space="0"/>
              <w:bottom w:val="single" w:color="auto" w:sz="4" w:space="0"/>
              <w:right w:val="single" w:color="auto" w:sz="4" w:space="0"/>
            </w:tcBorders>
            <w:noWrap w:val="0"/>
            <w:vAlign w:val="center"/>
          </w:tcPr>
          <w:p w14:paraId="2D7DA5E2">
            <w:pPr>
              <w:snapToGrid w:val="0"/>
              <w:jc w:val="center"/>
              <w:rPr>
                <w:rFonts w:hint="eastAsia" w:hAnsi="宋体"/>
                <w:b/>
                <w:color w:val="auto"/>
                <w:szCs w:val="24"/>
                <w:highlight w:val="none"/>
              </w:rPr>
            </w:pPr>
            <w:r>
              <w:rPr>
                <w:rFonts w:hint="eastAsia" w:hAnsi="宋体"/>
                <w:b/>
                <w:color w:val="auto"/>
                <w:szCs w:val="24"/>
                <w:highlight w:val="none"/>
              </w:rPr>
              <w:t>算术平均值（b）</w:t>
            </w:r>
          </w:p>
        </w:tc>
      </w:tr>
      <w:tr w14:paraId="62AE1F2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9" w:hRule="atLeast"/>
          <w:jc w:val="center"/>
        </w:trPr>
        <w:tc>
          <w:tcPr>
            <w:tcW w:w="2985" w:type="dxa"/>
            <w:tcBorders>
              <w:top w:val="single" w:color="auto" w:sz="4" w:space="0"/>
              <w:left w:val="single" w:color="auto" w:sz="4" w:space="0"/>
              <w:bottom w:val="nil"/>
              <w:right w:val="single" w:color="auto" w:sz="4" w:space="0"/>
            </w:tcBorders>
            <w:noWrap w:val="0"/>
            <w:vAlign w:val="center"/>
          </w:tcPr>
          <w:p w14:paraId="15A223CC">
            <w:pPr>
              <w:jc w:val="center"/>
              <w:rPr>
                <w:rFonts w:hint="eastAsia" w:hAnsi="宋体"/>
                <w:color w:val="auto"/>
                <w:szCs w:val="24"/>
                <w:highlight w:val="none"/>
              </w:rPr>
            </w:pPr>
            <w:r>
              <w:rPr>
                <w:rFonts w:hint="eastAsia" w:hAnsi="宋体"/>
                <w:color w:val="auto"/>
                <w:szCs w:val="24"/>
                <w:highlight w:val="none"/>
              </w:rPr>
              <w:t>10﹤M≤20</w:t>
            </w:r>
          </w:p>
        </w:tc>
        <w:tc>
          <w:tcPr>
            <w:tcW w:w="2161" w:type="dxa"/>
            <w:tcBorders>
              <w:top w:val="single" w:color="auto" w:sz="4" w:space="0"/>
              <w:left w:val="single" w:color="auto" w:sz="4" w:space="0"/>
              <w:bottom w:val="single" w:color="auto" w:sz="4" w:space="0"/>
              <w:right w:val="single" w:color="auto" w:sz="4" w:space="0"/>
            </w:tcBorders>
            <w:noWrap w:val="0"/>
            <w:vAlign w:val="center"/>
          </w:tcPr>
          <w:p w14:paraId="12D806A7">
            <w:pPr>
              <w:jc w:val="center"/>
              <w:rPr>
                <w:rFonts w:hint="eastAsia" w:hAnsi="宋体"/>
                <w:color w:val="auto"/>
                <w:szCs w:val="24"/>
                <w:highlight w:val="none"/>
              </w:rPr>
            </w:pPr>
            <w:r>
              <w:rPr>
                <w:rFonts w:hint="eastAsia" w:hAnsi="宋体"/>
                <w:color w:val="auto"/>
                <w:szCs w:val="24"/>
                <w:highlight w:val="none"/>
              </w:rPr>
              <w:t>n=2</w:t>
            </w:r>
          </w:p>
        </w:tc>
        <w:tc>
          <w:tcPr>
            <w:tcW w:w="1759" w:type="dxa"/>
            <w:tcBorders>
              <w:top w:val="single" w:color="auto" w:sz="4" w:space="0"/>
              <w:left w:val="single" w:color="auto" w:sz="4" w:space="0"/>
              <w:bottom w:val="single" w:color="auto" w:sz="4" w:space="0"/>
              <w:right w:val="single" w:color="auto" w:sz="4" w:space="0"/>
            </w:tcBorders>
            <w:noWrap w:val="0"/>
            <w:vAlign w:val="bottom"/>
          </w:tcPr>
          <w:p w14:paraId="28AEA35E">
            <w:pPr>
              <w:jc w:val="center"/>
              <w:rPr>
                <w:rFonts w:hint="eastAsia" w:hAnsi="宋体"/>
                <w:color w:val="auto"/>
                <w:szCs w:val="24"/>
                <w:highlight w:val="none"/>
              </w:rPr>
            </w:pPr>
            <w:r>
              <w:rPr>
                <w:rFonts w:hint="eastAsia" w:hAnsi="宋体"/>
                <w:color w:val="auto"/>
                <w:szCs w:val="24"/>
                <w:highlight w:val="none"/>
              </w:rPr>
              <w:t>N=6</w:t>
            </w:r>
          </w:p>
        </w:tc>
        <w:tc>
          <w:tcPr>
            <w:tcW w:w="1759" w:type="dxa"/>
            <w:vMerge w:val="restart"/>
            <w:tcBorders>
              <w:top w:val="single" w:color="auto" w:sz="4" w:space="0"/>
              <w:left w:val="single" w:color="auto" w:sz="4" w:space="0"/>
              <w:bottom w:val="nil"/>
              <w:right w:val="single" w:color="auto" w:sz="4" w:space="0"/>
            </w:tcBorders>
            <w:noWrap w:val="0"/>
            <w:vAlign w:val="center"/>
          </w:tcPr>
          <w:p w14:paraId="08D3462E">
            <w:pPr>
              <w:jc w:val="center"/>
              <w:rPr>
                <w:rFonts w:hint="eastAsia" w:hAnsi="宋体"/>
                <w:color w:val="auto"/>
                <w:szCs w:val="24"/>
                <w:highlight w:val="none"/>
              </w:rPr>
            </w:pPr>
            <w:r>
              <w:rPr>
                <w:rFonts w:hint="eastAsia" w:hAnsi="宋体"/>
                <w:color w:val="auto"/>
                <w:szCs w:val="24"/>
                <w:highlight w:val="none"/>
              </w:rPr>
              <w:t>对抽取的N个报价算术平均</w:t>
            </w:r>
          </w:p>
        </w:tc>
      </w:tr>
      <w:tr w14:paraId="6A2C750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9" w:hRule="atLeast"/>
          <w:jc w:val="center"/>
        </w:trPr>
        <w:tc>
          <w:tcPr>
            <w:tcW w:w="2985" w:type="dxa"/>
            <w:tcBorders>
              <w:top w:val="single" w:color="auto" w:sz="4" w:space="0"/>
              <w:left w:val="single" w:color="auto" w:sz="4" w:space="0"/>
              <w:bottom w:val="nil"/>
              <w:right w:val="single" w:color="auto" w:sz="4" w:space="0"/>
            </w:tcBorders>
            <w:noWrap w:val="0"/>
            <w:vAlign w:val="center"/>
          </w:tcPr>
          <w:p w14:paraId="334C3947">
            <w:pPr>
              <w:jc w:val="center"/>
              <w:rPr>
                <w:rFonts w:hint="eastAsia" w:hAnsi="宋体"/>
                <w:color w:val="auto"/>
                <w:szCs w:val="24"/>
                <w:highlight w:val="none"/>
              </w:rPr>
            </w:pPr>
            <w:r>
              <w:rPr>
                <w:rFonts w:hint="eastAsia" w:hAnsi="宋体"/>
                <w:color w:val="auto"/>
                <w:szCs w:val="24"/>
                <w:highlight w:val="none"/>
              </w:rPr>
              <w:t>20﹤M≤30</w:t>
            </w:r>
          </w:p>
        </w:tc>
        <w:tc>
          <w:tcPr>
            <w:tcW w:w="2161" w:type="dxa"/>
            <w:tcBorders>
              <w:top w:val="single" w:color="auto" w:sz="4" w:space="0"/>
              <w:left w:val="single" w:color="auto" w:sz="4" w:space="0"/>
              <w:bottom w:val="nil"/>
              <w:right w:val="single" w:color="auto" w:sz="4" w:space="0"/>
            </w:tcBorders>
            <w:noWrap w:val="0"/>
            <w:vAlign w:val="center"/>
          </w:tcPr>
          <w:p w14:paraId="5EF44566">
            <w:pPr>
              <w:jc w:val="center"/>
              <w:rPr>
                <w:rFonts w:hint="eastAsia" w:hAnsi="宋体"/>
                <w:color w:val="auto"/>
                <w:szCs w:val="24"/>
                <w:highlight w:val="none"/>
              </w:rPr>
            </w:pPr>
            <w:r>
              <w:rPr>
                <w:rFonts w:hint="eastAsia" w:hAnsi="宋体"/>
                <w:color w:val="auto"/>
                <w:szCs w:val="24"/>
                <w:highlight w:val="none"/>
              </w:rPr>
              <w:t>n=3</w:t>
            </w:r>
          </w:p>
        </w:tc>
        <w:tc>
          <w:tcPr>
            <w:tcW w:w="1759" w:type="dxa"/>
            <w:vMerge w:val="restart"/>
            <w:tcBorders>
              <w:top w:val="single" w:color="auto" w:sz="4" w:space="0"/>
              <w:left w:val="single" w:color="auto" w:sz="4" w:space="0"/>
              <w:bottom w:val="single" w:color="auto" w:sz="4" w:space="0"/>
              <w:right w:val="single" w:color="auto" w:sz="4" w:space="0"/>
            </w:tcBorders>
            <w:noWrap w:val="0"/>
            <w:vAlign w:val="center"/>
          </w:tcPr>
          <w:p w14:paraId="297435E5">
            <w:pPr>
              <w:jc w:val="center"/>
              <w:rPr>
                <w:rFonts w:hint="eastAsia" w:hAnsi="宋体"/>
                <w:color w:val="auto"/>
                <w:szCs w:val="24"/>
                <w:highlight w:val="none"/>
              </w:rPr>
            </w:pPr>
            <w:r>
              <w:rPr>
                <w:rFonts w:hint="eastAsia" w:hAnsi="宋体"/>
                <w:color w:val="auto"/>
                <w:szCs w:val="24"/>
                <w:highlight w:val="none"/>
              </w:rPr>
              <w:t>N=8</w:t>
            </w:r>
          </w:p>
        </w:tc>
        <w:tc>
          <w:tcPr>
            <w:tcW w:w="1759" w:type="dxa"/>
            <w:vMerge w:val="continue"/>
            <w:tcBorders>
              <w:top w:val="nil"/>
              <w:left w:val="single" w:color="auto" w:sz="4" w:space="0"/>
              <w:bottom w:val="nil"/>
              <w:right w:val="single" w:color="auto" w:sz="4" w:space="0"/>
            </w:tcBorders>
            <w:noWrap w:val="0"/>
            <w:vAlign w:val="center"/>
          </w:tcPr>
          <w:p w14:paraId="261B3F1F">
            <w:pPr>
              <w:jc w:val="center"/>
              <w:rPr>
                <w:rFonts w:hint="eastAsia" w:hAnsi="宋体"/>
                <w:color w:val="auto"/>
                <w:szCs w:val="24"/>
                <w:highlight w:val="none"/>
              </w:rPr>
            </w:pPr>
          </w:p>
        </w:tc>
      </w:tr>
      <w:tr w14:paraId="09DCF96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4" w:hRule="atLeast"/>
          <w:jc w:val="center"/>
        </w:trPr>
        <w:tc>
          <w:tcPr>
            <w:tcW w:w="2985" w:type="dxa"/>
            <w:tcBorders>
              <w:top w:val="single" w:color="auto" w:sz="4" w:space="0"/>
              <w:left w:val="single" w:color="auto" w:sz="4" w:space="0"/>
              <w:bottom w:val="single" w:color="auto" w:sz="4" w:space="0"/>
              <w:right w:val="single" w:color="auto" w:sz="4" w:space="0"/>
            </w:tcBorders>
            <w:noWrap w:val="0"/>
            <w:vAlign w:val="center"/>
          </w:tcPr>
          <w:p w14:paraId="350B415A">
            <w:pPr>
              <w:jc w:val="center"/>
              <w:rPr>
                <w:rFonts w:hint="eastAsia" w:hAnsi="宋体"/>
                <w:color w:val="auto"/>
                <w:szCs w:val="24"/>
                <w:highlight w:val="none"/>
              </w:rPr>
            </w:pPr>
            <w:r>
              <w:rPr>
                <w:rFonts w:hint="eastAsia" w:hAnsi="宋体"/>
                <w:color w:val="auto"/>
                <w:szCs w:val="24"/>
                <w:highlight w:val="none"/>
              </w:rPr>
              <w:t>30﹤M≤40</w:t>
            </w:r>
          </w:p>
        </w:tc>
        <w:tc>
          <w:tcPr>
            <w:tcW w:w="2161" w:type="dxa"/>
            <w:tcBorders>
              <w:top w:val="single" w:color="auto" w:sz="4" w:space="0"/>
              <w:left w:val="single" w:color="auto" w:sz="4" w:space="0"/>
              <w:bottom w:val="single" w:color="auto" w:sz="4" w:space="0"/>
              <w:right w:val="single" w:color="auto" w:sz="4" w:space="0"/>
            </w:tcBorders>
            <w:noWrap w:val="0"/>
            <w:vAlign w:val="center"/>
          </w:tcPr>
          <w:p w14:paraId="631A6976">
            <w:pPr>
              <w:jc w:val="center"/>
              <w:rPr>
                <w:rFonts w:hint="eastAsia" w:hAnsi="宋体"/>
                <w:color w:val="auto"/>
                <w:szCs w:val="24"/>
                <w:highlight w:val="none"/>
              </w:rPr>
            </w:pPr>
            <w:r>
              <w:rPr>
                <w:rFonts w:hint="eastAsia" w:hAnsi="宋体"/>
                <w:color w:val="auto"/>
                <w:szCs w:val="24"/>
                <w:highlight w:val="none"/>
              </w:rPr>
              <w:t>n=4</w:t>
            </w:r>
          </w:p>
        </w:tc>
        <w:tc>
          <w:tcPr>
            <w:tcW w:w="1759" w:type="dxa"/>
            <w:vMerge w:val="continue"/>
            <w:tcBorders>
              <w:top w:val="single" w:color="auto" w:sz="4" w:space="0"/>
              <w:left w:val="single" w:color="auto" w:sz="4" w:space="0"/>
              <w:bottom w:val="single" w:color="auto" w:sz="4" w:space="0"/>
              <w:right w:val="single" w:color="auto" w:sz="4" w:space="0"/>
            </w:tcBorders>
            <w:noWrap w:val="0"/>
            <w:vAlign w:val="center"/>
          </w:tcPr>
          <w:p w14:paraId="662A0484">
            <w:pPr>
              <w:jc w:val="center"/>
              <w:rPr>
                <w:rFonts w:hint="eastAsia" w:hAnsi="宋体"/>
                <w:color w:val="auto"/>
                <w:szCs w:val="24"/>
                <w:highlight w:val="none"/>
              </w:rPr>
            </w:pPr>
          </w:p>
        </w:tc>
        <w:tc>
          <w:tcPr>
            <w:tcW w:w="1759" w:type="dxa"/>
            <w:vMerge w:val="continue"/>
            <w:tcBorders>
              <w:top w:val="nil"/>
              <w:left w:val="single" w:color="auto" w:sz="4" w:space="0"/>
              <w:bottom w:val="nil"/>
              <w:right w:val="single" w:color="auto" w:sz="4" w:space="0"/>
            </w:tcBorders>
            <w:noWrap w:val="0"/>
            <w:vAlign w:val="center"/>
          </w:tcPr>
          <w:p w14:paraId="0D59EE15">
            <w:pPr>
              <w:jc w:val="center"/>
              <w:rPr>
                <w:rFonts w:hint="eastAsia" w:hAnsi="宋体"/>
                <w:color w:val="auto"/>
                <w:szCs w:val="24"/>
                <w:highlight w:val="none"/>
              </w:rPr>
            </w:pPr>
          </w:p>
        </w:tc>
      </w:tr>
      <w:tr w14:paraId="7D5FFFD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4" w:hRule="atLeast"/>
          <w:jc w:val="center"/>
        </w:trPr>
        <w:tc>
          <w:tcPr>
            <w:tcW w:w="2985" w:type="dxa"/>
            <w:tcBorders>
              <w:top w:val="single" w:color="auto" w:sz="4" w:space="0"/>
              <w:left w:val="single" w:color="auto" w:sz="4" w:space="0"/>
              <w:bottom w:val="single" w:color="auto" w:sz="4" w:space="0"/>
              <w:right w:val="single" w:color="auto" w:sz="4" w:space="0"/>
            </w:tcBorders>
            <w:noWrap w:val="0"/>
            <w:vAlign w:val="center"/>
          </w:tcPr>
          <w:p w14:paraId="4886B9A4">
            <w:pPr>
              <w:jc w:val="center"/>
              <w:rPr>
                <w:rFonts w:hint="eastAsia" w:hAnsi="宋体"/>
                <w:color w:val="auto"/>
                <w:szCs w:val="24"/>
                <w:highlight w:val="none"/>
              </w:rPr>
            </w:pPr>
            <w:r>
              <w:rPr>
                <w:rFonts w:hint="eastAsia" w:hAnsi="宋体"/>
                <w:color w:val="auto"/>
                <w:szCs w:val="24"/>
                <w:highlight w:val="none"/>
              </w:rPr>
              <w:t>M值以此类推</w:t>
            </w:r>
          </w:p>
        </w:tc>
        <w:tc>
          <w:tcPr>
            <w:tcW w:w="2161" w:type="dxa"/>
            <w:tcBorders>
              <w:top w:val="single" w:color="auto" w:sz="4" w:space="0"/>
              <w:left w:val="single" w:color="auto" w:sz="4" w:space="0"/>
              <w:bottom w:val="single" w:color="auto" w:sz="4" w:space="0"/>
              <w:right w:val="single" w:color="auto" w:sz="4" w:space="0"/>
            </w:tcBorders>
            <w:noWrap w:val="0"/>
            <w:vAlign w:val="center"/>
          </w:tcPr>
          <w:p w14:paraId="5A7A0FD3">
            <w:pPr>
              <w:jc w:val="center"/>
              <w:rPr>
                <w:rFonts w:hint="eastAsia" w:hAnsi="宋体"/>
                <w:color w:val="auto"/>
                <w:szCs w:val="24"/>
                <w:highlight w:val="none"/>
              </w:rPr>
            </w:pPr>
            <w:r>
              <w:rPr>
                <w:rFonts w:hint="eastAsia" w:hAnsi="宋体"/>
                <w:color w:val="auto"/>
                <w:szCs w:val="24"/>
                <w:highlight w:val="none"/>
              </w:rPr>
              <w:t>n值以此类推</w:t>
            </w:r>
          </w:p>
        </w:tc>
        <w:tc>
          <w:tcPr>
            <w:tcW w:w="1759" w:type="dxa"/>
            <w:vMerge w:val="continue"/>
            <w:tcBorders>
              <w:top w:val="single" w:color="auto" w:sz="4" w:space="0"/>
              <w:left w:val="single" w:color="auto" w:sz="4" w:space="0"/>
              <w:bottom w:val="single" w:color="auto" w:sz="4" w:space="0"/>
              <w:right w:val="single" w:color="auto" w:sz="4" w:space="0"/>
            </w:tcBorders>
            <w:noWrap w:val="0"/>
            <w:vAlign w:val="center"/>
          </w:tcPr>
          <w:p w14:paraId="679ED97B">
            <w:pPr>
              <w:jc w:val="center"/>
              <w:rPr>
                <w:rFonts w:hint="eastAsia" w:hAnsi="宋体"/>
                <w:color w:val="auto"/>
                <w:szCs w:val="24"/>
                <w:highlight w:val="none"/>
              </w:rPr>
            </w:pPr>
          </w:p>
        </w:tc>
        <w:tc>
          <w:tcPr>
            <w:tcW w:w="1759" w:type="dxa"/>
            <w:vMerge w:val="continue"/>
            <w:tcBorders>
              <w:top w:val="nil"/>
              <w:left w:val="single" w:color="auto" w:sz="4" w:space="0"/>
              <w:bottom w:val="single" w:color="auto" w:sz="4" w:space="0"/>
              <w:right w:val="single" w:color="auto" w:sz="4" w:space="0"/>
            </w:tcBorders>
            <w:noWrap w:val="0"/>
            <w:vAlign w:val="center"/>
          </w:tcPr>
          <w:p w14:paraId="0D1B806D">
            <w:pPr>
              <w:jc w:val="center"/>
              <w:rPr>
                <w:rFonts w:hint="eastAsia" w:hAnsi="宋体"/>
                <w:color w:val="auto"/>
                <w:szCs w:val="24"/>
                <w:highlight w:val="none"/>
              </w:rPr>
            </w:pPr>
          </w:p>
        </w:tc>
      </w:tr>
    </w:tbl>
    <w:p w14:paraId="3A5D1D2F">
      <w:pPr>
        <w:pageBreakBefore w:val="0"/>
        <w:shd w:val="clear" w:color="auto" w:fill="auto"/>
        <w:kinsoku/>
        <w:wordWrap/>
        <w:overflowPunct/>
        <w:topLinePunct w:val="0"/>
        <w:autoSpaceDE/>
        <w:autoSpaceDN/>
        <w:bidi w:val="0"/>
        <w:snapToGrid w:val="0"/>
        <w:spacing w:line="360" w:lineRule="auto"/>
        <w:ind w:firstLine="480" w:firstLineChars="200"/>
        <w:jc w:val="left"/>
        <w:textAlignment w:val="auto"/>
        <w:rPr>
          <w:rFonts w:hint="eastAsia" w:ascii="宋体" w:hAnsi="宋体"/>
          <w:color w:val="auto"/>
          <w:sz w:val="24"/>
          <w:highlight w:val="none"/>
        </w:rPr>
      </w:pPr>
    </w:p>
    <w:p w14:paraId="16C3F78D">
      <w:pPr>
        <w:pageBreakBefore w:val="0"/>
        <w:shd w:val="clear" w:color="auto" w:fill="auto"/>
        <w:kinsoku/>
        <w:wordWrap/>
        <w:overflowPunct/>
        <w:topLinePunct w:val="0"/>
        <w:autoSpaceDE/>
        <w:autoSpaceDN/>
        <w:bidi w:val="0"/>
        <w:snapToGrid w:val="0"/>
        <w:spacing w:line="360" w:lineRule="auto"/>
        <w:ind w:firstLine="480" w:firstLineChars="200"/>
        <w:jc w:val="left"/>
        <w:textAlignment w:val="auto"/>
        <w:rPr>
          <w:rFonts w:hint="eastAsia" w:ascii="宋体" w:hAnsi="宋体"/>
          <w:color w:val="auto"/>
          <w:sz w:val="24"/>
          <w:highlight w:val="none"/>
        </w:rPr>
      </w:pPr>
      <w:r>
        <w:rPr>
          <w:rFonts w:hint="eastAsia" w:ascii="宋体" w:hAnsi="宋体"/>
          <w:color w:val="auto"/>
          <w:sz w:val="24"/>
          <w:highlight w:val="none"/>
        </w:rPr>
        <w:t>4.2.2 对上述参与算术平均值计算的N个投标人需进行投标资格</w:t>
      </w:r>
      <w:r>
        <w:rPr>
          <w:rFonts w:hint="eastAsia" w:ascii="宋体" w:hAnsi="宋体"/>
          <w:color w:val="auto"/>
          <w:sz w:val="24"/>
          <w:highlight w:val="none"/>
          <w:lang w:val="en-US" w:eastAsia="zh-CN"/>
        </w:rPr>
        <w:t>审查</w:t>
      </w:r>
      <w:r>
        <w:rPr>
          <w:rFonts w:hint="eastAsia" w:ascii="宋体" w:hAnsi="宋体"/>
          <w:color w:val="auto"/>
          <w:sz w:val="24"/>
          <w:highlight w:val="none"/>
        </w:rPr>
        <w:t>，若有投标人投标资格</w:t>
      </w:r>
      <w:r>
        <w:rPr>
          <w:rFonts w:hint="eastAsia" w:ascii="宋体" w:hAnsi="宋体"/>
          <w:color w:val="auto"/>
          <w:sz w:val="24"/>
          <w:highlight w:val="none"/>
          <w:lang w:val="en-US" w:eastAsia="zh-CN"/>
        </w:rPr>
        <w:t>审查</w:t>
      </w:r>
      <w:r>
        <w:rPr>
          <w:rFonts w:hint="eastAsia" w:ascii="宋体" w:hAnsi="宋体"/>
          <w:color w:val="auto"/>
          <w:sz w:val="24"/>
          <w:highlight w:val="none"/>
        </w:rPr>
        <w:t>不合格，则须进行补充抽取以满足上述 N 值数量。</w:t>
      </w:r>
    </w:p>
    <w:tbl>
      <w:tblPr>
        <w:tblStyle w:val="20"/>
        <w:tblW w:w="10065" w:type="dxa"/>
        <w:tblCellSpacing w:w="0" w:type="dxa"/>
        <w:tblInd w:w="-14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61"/>
        <w:gridCol w:w="1749"/>
        <w:gridCol w:w="3402"/>
        <w:gridCol w:w="2552"/>
        <w:gridCol w:w="1701"/>
      </w:tblGrid>
      <w:tr w14:paraId="29AF45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661" w:type="dxa"/>
            <w:noWrap w:val="0"/>
            <w:vAlign w:val="center"/>
          </w:tcPr>
          <w:p w14:paraId="7ED8A6BE">
            <w:pPr>
              <w:pageBreakBefore w:val="0"/>
              <w:widowControl/>
              <w:shd w:val="clear" w:color="auto" w:fill="auto"/>
              <w:kinsoku/>
              <w:wordWrap/>
              <w:overflowPunct/>
              <w:topLinePunct w:val="0"/>
              <w:autoSpaceDE/>
              <w:autoSpaceDN/>
              <w:bidi w:val="0"/>
              <w:snapToGrid w:val="0"/>
              <w:spacing w:line="360" w:lineRule="auto"/>
              <w:jc w:val="center"/>
              <w:textAlignment w:val="auto"/>
              <w:rPr>
                <w:rFonts w:ascii="宋体" w:hAnsi="宋体"/>
                <w:color w:val="auto"/>
                <w:sz w:val="24"/>
                <w:highlight w:val="none"/>
              </w:rPr>
            </w:pPr>
            <w:r>
              <w:rPr>
                <w:rFonts w:hint="eastAsia" w:ascii="宋体" w:hAnsi="宋体"/>
                <w:color w:val="auto"/>
                <w:sz w:val="24"/>
                <w:highlight w:val="none"/>
              </w:rPr>
              <w:t>序号</w:t>
            </w:r>
          </w:p>
        </w:tc>
        <w:tc>
          <w:tcPr>
            <w:tcW w:w="1749" w:type="dxa"/>
            <w:noWrap w:val="0"/>
            <w:vAlign w:val="center"/>
          </w:tcPr>
          <w:p w14:paraId="07F1E43E">
            <w:pPr>
              <w:pageBreakBefore w:val="0"/>
              <w:widowControl/>
              <w:shd w:val="clear" w:color="auto" w:fill="auto"/>
              <w:kinsoku/>
              <w:wordWrap/>
              <w:overflowPunct/>
              <w:topLinePunct w:val="0"/>
              <w:autoSpaceDE/>
              <w:autoSpaceDN/>
              <w:bidi w:val="0"/>
              <w:snapToGrid w:val="0"/>
              <w:spacing w:line="360" w:lineRule="auto"/>
              <w:jc w:val="center"/>
              <w:textAlignment w:val="auto"/>
              <w:rPr>
                <w:rFonts w:ascii="宋体" w:hAnsi="宋体"/>
                <w:color w:val="auto"/>
                <w:sz w:val="24"/>
                <w:highlight w:val="none"/>
              </w:rPr>
            </w:pPr>
            <w:r>
              <w:rPr>
                <w:rFonts w:hint="eastAsia" w:ascii="宋体" w:hAnsi="宋体"/>
                <w:color w:val="auto"/>
                <w:sz w:val="24"/>
                <w:highlight w:val="none"/>
              </w:rPr>
              <w:t>评审项目</w:t>
            </w:r>
          </w:p>
        </w:tc>
        <w:tc>
          <w:tcPr>
            <w:tcW w:w="3402" w:type="dxa"/>
            <w:noWrap w:val="0"/>
            <w:vAlign w:val="center"/>
          </w:tcPr>
          <w:p w14:paraId="11D8C16F">
            <w:pPr>
              <w:pageBreakBefore w:val="0"/>
              <w:widowControl/>
              <w:shd w:val="clear" w:color="auto" w:fill="auto"/>
              <w:kinsoku/>
              <w:wordWrap/>
              <w:overflowPunct/>
              <w:topLinePunct w:val="0"/>
              <w:autoSpaceDE/>
              <w:autoSpaceDN/>
              <w:bidi w:val="0"/>
              <w:snapToGrid w:val="0"/>
              <w:spacing w:line="360" w:lineRule="auto"/>
              <w:jc w:val="center"/>
              <w:textAlignment w:val="auto"/>
              <w:rPr>
                <w:rFonts w:ascii="宋体" w:hAnsi="宋体"/>
                <w:color w:val="auto"/>
                <w:sz w:val="24"/>
                <w:highlight w:val="none"/>
              </w:rPr>
            </w:pPr>
            <w:r>
              <w:rPr>
                <w:rFonts w:hint="eastAsia" w:ascii="宋体" w:hAnsi="宋体"/>
                <w:color w:val="auto"/>
                <w:sz w:val="24"/>
                <w:highlight w:val="none"/>
              </w:rPr>
              <w:t>合格标准</w:t>
            </w:r>
          </w:p>
        </w:tc>
        <w:tc>
          <w:tcPr>
            <w:tcW w:w="2552" w:type="dxa"/>
            <w:noWrap w:val="0"/>
            <w:vAlign w:val="center"/>
          </w:tcPr>
          <w:p w14:paraId="29C6A696">
            <w:pPr>
              <w:pageBreakBefore w:val="0"/>
              <w:widowControl/>
              <w:shd w:val="clear" w:color="auto" w:fill="auto"/>
              <w:kinsoku/>
              <w:wordWrap/>
              <w:overflowPunct/>
              <w:topLinePunct w:val="0"/>
              <w:autoSpaceDE/>
              <w:autoSpaceDN/>
              <w:bidi w:val="0"/>
              <w:snapToGrid w:val="0"/>
              <w:spacing w:line="360" w:lineRule="auto"/>
              <w:jc w:val="center"/>
              <w:textAlignment w:val="auto"/>
              <w:rPr>
                <w:rFonts w:ascii="宋体" w:hAnsi="宋体"/>
                <w:color w:val="auto"/>
                <w:sz w:val="24"/>
                <w:highlight w:val="none"/>
              </w:rPr>
            </w:pPr>
            <w:r>
              <w:rPr>
                <w:rFonts w:hint="eastAsia" w:ascii="宋体" w:hAnsi="宋体"/>
                <w:color w:val="auto"/>
                <w:sz w:val="24"/>
                <w:highlight w:val="none"/>
              </w:rPr>
              <w:t>有效证明材料</w:t>
            </w:r>
          </w:p>
        </w:tc>
        <w:tc>
          <w:tcPr>
            <w:tcW w:w="1701" w:type="dxa"/>
            <w:noWrap w:val="0"/>
            <w:vAlign w:val="center"/>
          </w:tcPr>
          <w:p w14:paraId="6CFEC5D4">
            <w:pPr>
              <w:pageBreakBefore w:val="0"/>
              <w:widowControl/>
              <w:shd w:val="clear" w:color="auto" w:fill="auto"/>
              <w:kinsoku/>
              <w:wordWrap/>
              <w:overflowPunct/>
              <w:topLinePunct w:val="0"/>
              <w:autoSpaceDE/>
              <w:autoSpaceDN/>
              <w:bidi w:val="0"/>
              <w:snapToGrid w:val="0"/>
              <w:spacing w:line="360" w:lineRule="auto"/>
              <w:jc w:val="center"/>
              <w:textAlignment w:val="auto"/>
              <w:rPr>
                <w:rFonts w:ascii="宋体" w:hAnsi="宋体"/>
                <w:color w:val="auto"/>
                <w:sz w:val="24"/>
                <w:highlight w:val="none"/>
              </w:rPr>
            </w:pPr>
            <w:r>
              <w:rPr>
                <w:rFonts w:hint="eastAsia" w:ascii="宋体" w:hAnsi="宋体"/>
                <w:color w:val="auto"/>
                <w:sz w:val="24"/>
                <w:highlight w:val="none"/>
              </w:rPr>
              <w:t>情况说明</w:t>
            </w:r>
          </w:p>
        </w:tc>
      </w:tr>
      <w:tr w14:paraId="486BBD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661" w:type="dxa"/>
            <w:noWrap w:val="0"/>
            <w:vAlign w:val="center"/>
          </w:tcPr>
          <w:p w14:paraId="58154AF9">
            <w:pPr>
              <w:pageBreakBefore w:val="0"/>
              <w:widowControl/>
              <w:shd w:val="clear" w:color="auto" w:fill="auto"/>
              <w:kinsoku/>
              <w:wordWrap/>
              <w:overflowPunct/>
              <w:topLinePunct w:val="0"/>
              <w:autoSpaceDE/>
              <w:autoSpaceDN/>
              <w:bidi w:val="0"/>
              <w:snapToGrid w:val="0"/>
              <w:spacing w:line="360" w:lineRule="auto"/>
              <w:jc w:val="center"/>
              <w:textAlignment w:val="auto"/>
              <w:rPr>
                <w:rFonts w:ascii="宋体" w:hAnsi="宋体"/>
                <w:color w:val="auto"/>
                <w:sz w:val="24"/>
                <w:highlight w:val="none"/>
              </w:rPr>
            </w:pPr>
            <w:r>
              <w:rPr>
                <w:rFonts w:hint="eastAsia" w:ascii="宋体" w:hAnsi="宋体"/>
                <w:color w:val="auto"/>
                <w:sz w:val="24"/>
                <w:highlight w:val="none"/>
              </w:rPr>
              <w:t>1</w:t>
            </w:r>
          </w:p>
        </w:tc>
        <w:tc>
          <w:tcPr>
            <w:tcW w:w="1749" w:type="dxa"/>
            <w:noWrap w:val="0"/>
            <w:vAlign w:val="center"/>
          </w:tcPr>
          <w:p w14:paraId="3F4DBFA4">
            <w:pPr>
              <w:pageBreakBefore w:val="0"/>
              <w:widowControl/>
              <w:shd w:val="clear" w:color="auto" w:fill="auto"/>
              <w:kinsoku/>
              <w:wordWrap/>
              <w:overflowPunct/>
              <w:topLinePunct w:val="0"/>
              <w:autoSpaceDE/>
              <w:autoSpaceDN/>
              <w:bidi w:val="0"/>
              <w:snapToGrid w:val="0"/>
              <w:spacing w:line="360" w:lineRule="auto"/>
              <w:ind w:firstLine="120" w:firstLineChars="50"/>
              <w:jc w:val="center"/>
              <w:textAlignment w:val="auto"/>
              <w:rPr>
                <w:rFonts w:ascii="宋体" w:hAnsi="宋体"/>
                <w:color w:val="auto"/>
                <w:sz w:val="24"/>
                <w:highlight w:val="none"/>
              </w:rPr>
            </w:pPr>
            <w:r>
              <w:rPr>
                <w:rFonts w:hint="eastAsia" w:ascii="宋体" w:hAnsi="宋体"/>
                <w:color w:val="auto"/>
                <w:sz w:val="24"/>
                <w:highlight w:val="none"/>
              </w:rPr>
              <w:t>独立承担民事责任的能力</w:t>
            </w:r>
          </w:p>
        </w:tc>
        <w:tc>
          <w:tcPr>
            <w:tcW w:w="3402" w:type="dxa"/>
            <w:noWrap w:val="0"/>
            <w:vAlign w:val="center"/>
          </w:tcPr>
          <w:p w14:paraId="55ED6A8B">
            <w:pPr>
              <w:pageBreakBefore w:val="0"/>
              <w:widowControl/>
              <w:shd w:val="clear" w:color="auto" w:fill="auto"/>
              <w:kinsoku/>
              <w:wordWrap/>
              <w:overflowPunct/>
              <w:topLinePunct w:val="0"/>
              <w:autoSpaceDE/>
              <w:autoSpaceDN/>
              <w:bidi w:val="0"/>
              <w:snapToGrid w:val="0"/>
              <w:spacing w:line="360" w:lineRule="auto"/>
              <w:jc w:val="left"/>
              <w:textAlignment w:val="auto"/>
              <w:rPr>
                <w:rFonts w:ascii="宋体" w:hAnsi="宋体"/>
                <w:color w:val="auto"/>
                <w:sz w:val="24"/>
                <w:highlight w:val="none"/>
              </w:rPr>
            </w:pPr>
            <w:r>
              <w:rPr>
                <w:rFonts w:hint="eastAsia" w:ascii="宋体" w:hAnsi="宋体"/>
                <w:color w:val="auto"/>
                <w:sz w:val="24"/>
                <w:highlight w:val="none"/>
              </w:rPr>
              <w:t>具有独立法人资格，联合体投标的，构成联合体的各成员均应具备独立法人资格</w:t>
            </w:r>
          </w:p>
        </w:tc>
        <w:tc>
          <w:tcPr>
            <w:tcW w:w="2552" w:type="dxa"/>
            <w:noWrap w:val="0"/>
            <w:vAlign w:val="center"/>
          </w:tcPr>
          <w:p w14:paraId="1E8FFD13">
            <w:pPr>
              <w:pageBreakBefore w:val="0"/>
              <w:widowControl/>
              <w:shd w:val="clear" w:color="auto" w:fill="auto"/>
              <w:kinsoku/>
              <w:wordWrap/>
              <w:overflowPunct/>
              <w:topLinePunct w:val="0"/>
              <w:autoSpaceDE/>
              <w:autoSpaceDN/>
              <w:bidi w:val="0"/>
              <w:snapToGrid w:val="0"/>
              <w:spacing w:line="360" w:lineRule="auto"/>
              <w:jc w:val="left"/>
              <w:textAlignment w:val="auto"/>
              <w:rPr>
                <w:rFonts w:ascii="宋体" w:hAnsi="宋体"/>
                <w:color w:val="auto"/>
                <w:sz w:val="24"/>
                <w:highlight w:val="none"/>
              </w:rPr>
            </w:pPr>
            <w:r>
              <w:rPr>
                <w:rFonts w:hint="eastAsia" w:ascii="宋体" w:hAnsi="宋体"/>
                <w:color w:val="auto"/>
                <w:sz w:val="24"/>
                <w:highlight w:val="none"/>
              </w:rPr>
              <w:t>有效的营业执照</w:t>
            </w:r>
          </w:p>
        </w:tc>
        <w:tc>
          <w:tcPr>
            <w:tcW w:w="1701" w:type="dxa"/>
            <w:vMerge w:val="restart"/>
            <w:noWrap w:val="0"/>
            <w:vAlign w:val="center"/>
          </w:tcPr>
          <w:p w14:paraId="798C0E09">
            <w:pPr>
              <w:pageBreakBefore w:val="0"/>
              <w:widowControl/>
              <w:shd w:val="clear" w:color="auto" w:fill="auto"/>
              <w:kinsoku/>
              <w:wordWrap/>
              <w:overflowPunct/>
              <w:topLinePunct w:val="0"/>
              <w:autoSpaceDE/>
              <w:autoSpaceDN/>
              <w:bidi w:val="0"/>
              <w:snapToGrid w:val="0"/>
              <w:spacing w:line="360" w:lineRule="auto"/>
              <w:jc w:val="left"/>
              <w:textAlignment w:val="auto"/>
              <w:rPr>
                <w:rFonts w:ascii="宋体" w:hAnsi="宋体"/>
                <w:color w:val="auto"/>
                <w:sz w:val="24"/>
                <w:highlight w:val="none"/>
              </w:rPr>
            </w:pPr>
            <w:r>
              <w:rPr>
                <w:rFonts w:hint="eastAsia" w:ascii="宋体" w:hAnsi="宋体"/>
                <w:color w:val="auto"/>
                <w:sz w:val="24"/>
                <w:highlight w:val="none"/>
                <w:lang w:val="en-US" w:eastAsia="zh-CN"/>
              </w:rPr>
              <w:t>提供</w:t>
            </w:r>
            <w:r>
              <w:rPr>
                <w:rFonts w:hint="eastAsia" w:ascii="宋体" w:hAnsi="宋体"/>
                <w:color w:val="auto"/>
                <w:sz w:val="24"/>
                <w:highlight w:val="none"/>
              </w:rPr>
              <w:t>扫描</w:t>
            </w:r>
            <w:r>
              <w:rPr>
                <w:rFonts w:hint="eastAsia" w:ascii="宋体" w:hAnsi="宋体" w:eastAsia="宋体" w:cs="Times New Roman"/>
                <w:color w:val="auto"/>
                <w:sz w:val="24"/>
                <w:highlight w:val="none"/>
              </w:rPr>
              <w:t>件</w:t>
            </w:r>
            <w:r>
              <w:rPr>
                <w:rFonts w:hint="eastAsia" w:ascii="宋体" w:hAnsi="宋体" w:eastAsia="宋体" w:cs="Times New Roman"/>
                <w:color w:val="auto"/>
                <w:sz w:val="24"/>
                <w:highlight w:val="none"/>
                <w:lang w:val="en-US" w:eastAsia="zh-CN"/>
              </w:rPr>
              <w:t>或复印件并</w:t>
            </w:r>
            <w:r>
              <w:rPr>
                <w:rFonts w:hint="eastAsia" w:ascii="宋体" w:hAnsi="宋体" w:eastAsia="宋体" w:cs="Times New Roman"/>
                <w:color w:val="auto"/>
                <w:sz w:val="24"/>
                <w:highlight w:val="none"/>
              </w:rPr>
              <w:t>加盖公章放入投标文件</w:t>
            </w:r>
            <w:r>
              <w:rPr>
                <w:rFonts w:hint="eastAsia" w:ascii="宋体" w:hAnsi="宋体" w:eastAsia="宋体" w:cs="Times New Roman"/>
                <w:color w:val="auto"/>
                <w:sz w:val="24"/>
                <w:highlight w:val="none"/>
                <w:lang w:val="en-US" w:eastAsia="zh-CN"/>
              </w:rPr>
              <w:t>中</w:t>
            </w:r>
            <w:r>
              <w:rPr>
                <w:rFonts w:hint="eastAsia" w:ascii="宋体" w:hAnsi="宋体"/>
                <w:color w:val="auto"/>
                <w:sz w:val="22"/>
                <w:szCs w:val="22"/>
                <w:highlight w:val="none"/>
              </w:rPr>
              <w:t>。</w:t>
            </w:r>
          </w:p>
        </w:tc>
      </w:tr>
      <w:tr w14:paraId="4E6FC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4" w:hRule="atLeast"/>
          <w:tblCellSpacing w:w="0" w:type="dxa"/>
        </w:trPr>
        <w:tc>
          <w:tcPr>
            <w:tcW w:w="661" w:type="dxa"/>
            <w:noWrap w:val="0"/>
            <w:vAlign w:val="center"/>
          </w:tcPr>
          <w:p w14:paraId="528293B2">
            <w:pPr>
              <w:pageBreakBefore w:val="0"/>
              <w:widowControl/>
              <w:shd w:val="clear" w:color="auto" w:fill="auto"/>
              <w:kinsoku/>
              <w:wordWrap/>
              <w:overflowPunct/>
              <w:topLinePunct w:val="0"/>
              <w:autoSpaceDE/>
              <w:autoSpaceDN/>
              <w:bidi w:val="0"/>
              <w:snapToGrid w:val="0"/>
              <w:spacing w:line="360" w:lineRule="auto"/>
              <w:jc w:val="center"/>
              <w:textAlignment w:val="auto"/>
              <w:rPr>
                <w:rFonts w:ascii="宋体" w:hAnsi="宋体"/>
                <w:color w:val="auto"/>
                <w:sz w:val="24"/>
                <w:highlight w:val="none"/>
              </w:rPr>
            </w:pPr>
            <w:r>
              <w:rPr>
                <w:rFonts w:hint="eastAsia" w:ascii="宋体" w:hAnsi="宋体"/>
                <w:color w:val="auto"/>
                <w:sz w:val="24"/>
                <w:highlight w:val="none"/>
              </w:rPr>
              <w:t>2</w:t>
            </w:r>
          </w:p>
        </w:tc>
        <w:tc>
          <w:tcPr>
            <w:tcW w:w="1749" w:type="dxa"/>
            <w:noWrap w:val="0"/>
            <w:vAlign w:val="center"/>
          </w:tcPr>
          <w:p w14:paraId="731E1665">
            <w:pPr>
              <w:pageBreakBefore w:val="0"/>
              <w:widowControl/>
              <w:shd w:val="clear" w:color="auto" w:fill="auto"/>
              <w:kinsoku/>
              <w:wordWrap/>
              <w:overflowPunct/>
              <w:topLinePunct w:val="0"/>
              <w:autoSpaceDE/>
              <w:autoSpaceDN/>
              <w:bidi w:val="0"/>
              <w:snapToGrid w:val="0"/>
              <w:spacing w:line="360" w:lineRule="auto"/>
              <w:jc w:val="center"/>
              <w:textAlignment w:val="auto"/>
              <w:rPr>
                <w:rFonts w:ascii="宋体" w:hAnsi="宋体"/>
                <w:color w:val="auto"/>
                <w:sz w:val="24"/>
                <w:highlight w:val="none"/>
              </w:rPr>
            </w:pPr>
            <w:r>
              <w:rPr>
                <w:rFonts w:hint="eastAsia" w:ascii="宋体" w:hAnsi="宋体"/>
                <w:color w:val="auto"/>
                <w:sz w:val="24"/>
                <w:highlight w:val="none"/>
              </w:rPr>
              <w:t>企业资质</w:t>
            </w:r>
          </w:p>
        </w:tc>
        <w:tc>
          <w:tcPr>
            <w:tcW w:w="3402" w:type="dxa"/>
            <w:noWrap w:val="0"/>
            <w:vAlign w:val="center"/>
          </w:tcPr>
          <w:p w14:paraId="49F2B4E8">
            <w:pPr>
              <w:pageBreakBefore w:val="0"/>
              <w:widowControl/>
              <w:shd w:val="clear" w:color="auto" w:fill="auto"/>
              <w:kinsoku/>
              <w:wordWrap/>
              <w:overflowPunct/>
              <w:topLinePunct w:val="0"/>
              <w:autoSpaceDE/>
              <w:autoSpaceDN/>
              <w:bidi w:val="0"/>
              <w:snapToGrid w:val="0"/>
              <w:spacing w:line="360" w:lineRule="auto"/>
              <w:jc w:val="left"/>
              <w:textAlignment w:val="auto"/>
              <w:rPr>
                <w:rFonts w:ascii="宋体" w:hAnsi="宋体"/>
                <w:color w:val="auto"/>
                <w:sz w:val="24"/>
                <w:highlight w:val="none"/>
              </w:rPr>
            </w:pPr>
            <w:r>
              <w:rPr>
                <w:rFonts w:hint="eastAsia" w:ascii="宋体" w:hAnsi="宋体"/>
                <w:color w:val="auto"/>
                <w:sz w:val="24"/>
                <w:highlight w:val="none"/>
              </w:rPr>
              <w:t>具备招标公告规定的资质</w:t>
            </w:r>
          </w:p>
        </w:tc>
        <w:tc>
          <w:tcPr>
            <w:tcW w:w="2552" w:type="dxa"/>
            <w:noWrap w:val="0"/>
            <w:vAlign w:val="center"/>
          </w:tcPr>
          <w:p w14:paraId="04809123">
            <w:pPr>
              <w:pageBreakBefore w:val="0"/>
              <w:widowControl/>
              <w:shd w:val="clear" w:color="auto" w:fill="auto"/>
              <w:kinsoku/>
              <w:wordWrap/>
              <w:overflowPunct/>
              <w:topLinePunct w:val="0"/>
              <w:autoSpaceDE/>
              <w:autoSpaceDN/>
              <w:bidi w:val="0"/>
              <w:snapToGrid w:val="0"/>
              <w:spacing w:line="360" w:lineRule="auto"/>
              <w:jc w:val="left"/>
              <w:textAlignment w:val="auto"/>
              <w:rPr>
                <w:rFonts w:ascii="宋体" w:hAnsi="宋体"/>
                <w:color w:val="auto"/>
                <w:sz w:val="24"/>
                <w:highlight w:val="none"/>
              </w:rPr>
            </w:pPr>
            <w:r>
              <w:rPr>
                <w:rFonts w:hint="eastAsia" w:ascii="宋体" w:hAnsi="宋体"/>
                <w:color w:val="auto"/>
                <w:sz w:val="24"/>
                <w:highlight w:val="none"/>
              </w:rPr>
              <w:t>有效企业资质等级证书</w:t>
            </w:r>
          </w:p>
        </w:tc>
        <w:tc>
          <w:tcPr>
            <w:tcW w:w="1701" w:type="dxa"/>
            <w:vMerge w:val="continue"/>
            <w:noWrap w:val="0"/>
            <w:vAlign w:val="center"/>
          </w:tcPr>
          <w:p w14:paraId="63862B0C">
            <w:pPr>
              <w:pageBreakBefore w:val="0"/>
              <w:widowControl/>
              <w:shd w:val="clear" w:color="auto" w:fill="auto"/>
              <w:kinsoku/>
              <w:wordWrap/>
              <w:overflowPunct/>
              <w:topLinePunct w:val="0"/>
              <w:autoSpaceDE/>
              <w:autoSpaceDN/>
              <w:bidi w:val="0"/>
              <w:snapToGrid w:val="0"/>
              <w:spacing w:line="360" w:lineRule="auto"/>
              <w:jc w:val="left"/>
              <w:textAlignment w:val="auto"/>
              <w:rPr>
                <w:rFonts w:ascii="宋体" w:hAnsi="宋体"/>
                <w:color w:val="auto"/>
                <w:sz w:val="24"/>
                <w:highlight w:val="none"/>
              </w:rPr>
            </w:pPr>
          </w:p>
        </w:tc>
      </w:tr>
      <w:tr w14:paraId="2AA862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49" w:hRule="atLeast"/>
          <w:tblCellSpacing w:w="0" w:type="dxa"/>
        </w:trPr>
        <w:tc>
          <w:tcPr>
            <w:tcW w:w="661" w:type="dxa"/>
            <w:noWrap w:val="0"/>
            <w:vAlign w:val="center"/>
          </w:tcPr>
          <w:p w14:paraId="0D29DF7B">
            <w:pPr>
              <w:pageBreakBefore w:val="0"/>
              <w:widowControl/>
              <w:shd w:val="clear" w:color="auto" w:fill="auto"/>
              <w:kinsoku/>
              <w:wordWrap/>
              <w:overflowPunct/>
              <w:topLinePunct w:val="0"/>
              <w:autoSpaceDE/>
              <w:autoSpaceDN/>
              <w:bidi w:val="0"/>
              <w:snapToGrid w:val="0"/>
              <w:spacing w:line="360" w:lineRule="auto"/>
              <w:jc w:val="center"/>
              <w:textAlignment w:val="auto"/>
              <w:rPr>
                <w:rFonts w:ascii="宋体" w:hAnsi="宋体"/>
                <w:color w:val="auto"/>
                <w:sz w:val="24"/>
                <w:highlight w:val="none"/>
              </w:rPr>
            </w:pPr>
            <w:r>
              <w:rPr>
                <w:rFonts w:hint="eastAsia" w:ascii="宋体" w:hAnsi="宋体"/>
                <w:color w:val="auto"/>
                <w:sz w:val="24"/>
                <w:highlight w:val="none"/>
              </w:rPr>
              <w:t>3</w:t>
            </w:r>
          </w:p>
        </w:tc>
        <w:tc>
          <w:tcPr>
            <w:tcW w:w="1749" w:type="dxa"/>
            <w:noWrap w:val="0"/>
            <w:vAlign w:val="center"/>
          </w:tcPr>
          <w:p w14:paraId="1ED47B1E">
            <w:pPr>
              <w:pageBreakBefore w:val="0"/>
              <w:widowControl/>
              <w:shd w:val="clear" w:color="auto" w:fill="auto"/>
              <w:kinsoku/>
              <w:wordWrap/>
              <w:overflowPunct/>
              <w:topLinePunct w:val="0"/>
              <w:autoSpaceDE/>
              <w:autoSpaceDN/>
              <w:bidi w:val="0"/>
              <w:snapToGrid w:val="0"/>
              <w:spacing w:line="360" w:lineRule="auto"/>
              <w:textAlignment w:val="auto"/>
              <w:rPr>
                <w:rFonts w:ascii="宋体" w:hAnsi="宋体"/>
                <w:color w:val="auto"/>
                <w:sz w:val="24"/>
                <w:highlight w:val="none"/>
              </w:rPr>
            </w:pPr>
            <w:r>
              <w:rPr>
                <w:rFonts w:hint="eastAsia" w:ascii="宋体" w:hAnsi="宋体"/>
                <w:color w:val="auto"/>
                <w:sz w:val="24"/>
                <w:highlight w:val="none"/>
              </w:rPr>
              <w:t>安全生产许可证</w:t>
            </w:r>
          </w:p>
        </w:tc>
        <w:tc>
          <w:tcPr>
            <w:tcW w:w="3402" w:type="dxa"/>
            <w:noWrap w:val="0"/>
            <w:vAlign w:val="center"/>
          </w:tcPr>
          <w:p w14:paraId="18107603">
            <w:pPr>
              <w:pageBreakBefore w:val="0"/>
              <w:widowControl/>
              <w:shd w:val="clear" w:color="auto" w:fill="auto"/>
              <w:kinsoku/>
              <w:wordWrap/>
              <w:overflowPunct/>
              <w:topLinePunct w:val="0"/>
              <w:autoSpaceDE/>
              <w:autoSpaceDN/>
              <w:bidi w:val="0"/>
              <w:snapToGrid w:val="0"/>
              <w:spacing w:line="360" w:lineRule="auto"/>
              <w:jc w:val="left"/>
              <w:textAlignment w:val="auto"/>
              <w:rPr>
                <w:rFonts w:ascii="宋体" w:hAnsi="宋体"/>
                <w:color w:val="auto"/>
                <w:sz w:val="24"/>
                <w:highlight w:val="none"/>
              </w:rPr>
            </w:pPr>
            <w:r>
              <w:rPr>
                <w:rFonts w:hint="eastAsia" w:ascii="宋体" w:hAnsi="宋体"/>
                <w:color w:val="auto"/>
                <w:sz w:val="24"/>
                <w:highlight w:val="none"/>
              </w:rPr>
              <w:t>具有有效的安全生产许可证</w:t>
            </w:r>
          </w:p>
        </w:tc>
        <w:tc>
          <w:tcPr>
            <w:tcW w:w="2552" w:type="dxa"/>
            <w:noWrap w:val="0"/>
            <w:vAlign w:val="center"/>
          </w:tcPr>
          <w:p w14:paraId="32CC0E7A">
            <w:pPr>
              <w:pageBreakBefore w:val="0"/>
              <w:widowControl/>
              <w:shd w:val="clear" w:color="auto" w:fill="auto"/>
              <w:kinsoku/>
              <w:wordWrap/>
              <w:overflowPunct/>
              <w:topLinePunct w:val="0"/>
              <w:autoSpaceDE/>
              <w:autoSpaceDN/>
              <w:bidi w:val="0"/>
              <w:snapToGrid w:val="0"/>
              <w:spacing w:line="360" w:lineRule="auto"/>
              <w:jc w:val="left"/>
              <w:textAlignment w:val="auto"/>
              <w:rPr>
                <w:rFonts w:ascii="宋体" w:hAnsi="宋体"/>
                <w:color w:val="auto"/>
                <w:sz w:val="24"/>
                <w:highlight w:val="none"/>
              </w:rPr>
            </w:pPr>
            <w:r>
              <w:rPr>
                <w:rFonts w:hint="eastAsia" w:ascii="宋体" w:hAnsi="宋体"/>
                <w:color w:val="auto"/>
                <w:sz w:val="24"/>
                <w:highlight w:val="none"/>
              </w:rPr>
              <w:t>有效的安全生产许可证</w:t>
            </w:r>
          </w:p>
        </w:tc>
        <w:tc>
          <w:tcPr>
            <w:tcW w:w="1701" w:type="dxa"/>
            <w:vMerge w:val="continue"/>
            <w:noWrap w:val="0"/>
            <w:vAlign w:val="center"/>
          </w:tcPr>
          <w:p w14:paraId="24C1FEEF">
            <w:pPr>
              <w:pageBreakBefore w:val="0"/>
              <w:widowControl/>
              <w:shd w:val="clear" w:color="auto" w:fill="auto"/>
              <w:kinsoku/>
              <w:wordWrap/>
              <w:overflowPunct/>
              <w:topLinePunct w:val="0"/>
              <w:autoSpaceDE/>
              <w:autoSpaceDN/>
              <w:bidi w:val="0"/>
              <w:snapToGrid w:val="0"/>
              <w:spacing w:line="360" w:lineRule="auto"/>
              <w:jc w:val="left"/>
              <w:textAlignment w:val="auto"/>
              <w:rPr>
                <w:rFonts w:ascii="宋体" w:hAnsi="宋体"/>
                <w:color w:val="auto"/>
                <w:sz w:val="24"/>
                <w:highlight w:val="none"/>
              </w:rPr>
            </w:pPr>
          </w:p>
        </w:tc>
      </w:tr>
      <w:tr w14:paraId="2E68CB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0" w:hRule="atLeast"/>
          <w:tblCellSpacing w:w="0" w:type="dxa"/>
        </w:trPr>
        <w:tc>
          <w:tcPr>
            <w:tcW w:w="661" w:type="dxa"/>
            <w:noWrap w:val="0"/>
            <w:vAlign w:val="center"/>
          </w:tcPr>
          <w:p w14:paraId="3FCCA754">
            <w:pPr>
              <w:pageBreakBefore w:val="0"/>
              <w:widowControl/>
              <w:shd w:val="clear" w:color="auto" w:fill="auto"/>
              <w:kinsoku/>
              <w:wordWrap/>
              <w:overflowPunct/>
              <w:topLinePunct w:val="0"/>
              <w:autoSpaceDE/>
              <w:autoSpaceDN/>
              <w:bidi w:val="0"/>
              <w:snapToGrid w:val="0"/>
              <w:spacing w:line="360" w:lineRule="auto"/>
              <w:jc w:val="center"/>
              <w:textAlignment w:val="auto"/>
              <w:rPr>
                <w:rFonts w:ascii="宋体" w:hAnsi="宋体"/>
                <w:color w:val="auto"/>
                <w:sz w:val="24"/>
                <w:highlight w:val="none"/>
              </w:rPr>
            </w:pPr>
            <w:r>
              <w:rPr>
                <w:rFonts w:hint="eastAsia" w:ascii="宋体" w:hAnsi="宋体"/>
                <w:color w:val="auto"/>
                <w:sz w:val="24"/>
                <w:highlight w:val="none"/>
              </w:rPr>
              <w:t>4</w:t>
            </w:r>
          </w:p>
        </w:tc>
        <w:tc>
          <w:tcPr>
            <w:tcW w:w="1749" w:type="dxa"/>
            <w:noWrap w:val="0"/>
            <w:vAlign w:val="center"/>
          </w:tcPr>
          <w:p w14:paraId="070C2B3B">
            <w:pPr>
              <w:pageBreakBefore w:val="0"/>
              <w:widowControl/>
              <w:shd w:val="clear" w:color="auto" w:fill="auto"/>
              <w:kinsoku/>
              <w:wordWrap/>
              <w:overflowPunct/>
              <w:topLinePunct w:val="0"/>
              <w:autoSpaceDE/>
              <w:autoSpaceDN/>
              <w:bidi w:val="0"/>
              <w:snapToGrid w:val="0"/>
              <w:spacing w:line="360" w:lineRule="auto"/>
              <w:jc w:val="center"/>
              <w:textAlignment w:val="auto"/>
              <w:rPr>
                <w:rFonts w:ascii="宋体" w:hAnsi="宋体"/>
                <w:color w:val="auto"/>
                <w:sz w:val="24"/>
                <w:highlight w:val="none"/>
              </w:rPr>
            </w:pPr>
            <w:r>
              <w:rPr>
                <w:rFonts w:hint="eastAsia" w:ascii="宋体" w:hAnsi="宋体"/>
                <w:color w:val="auto"/>
                <w:sz w:val="24"/>
                <w:highlight w:val="none"/>
              </w:rPr>
              <w:t>项目经理资格</w:t>
            </w:r>
          </w:p>
        </w:tc>
        <w:tc>
          <w:tcPr>
            <w:tcW w:w="3402" w:type="dxa"/>
            <w:noWrap w:val="0"/>
            <w:vAlign w:val="center"/>
          </w:tcPr>
          <w:p w14:paraId="0A8EB9B0">
            <w:pPr>
              <w:pageBreakBefore w:val="0"/>
              <w:widowControl/>
              <w:shd w:val="clear" w:color="auto" w:fill="auto"/>
              <w:kinsoku/>
              <w:wordWrap/>
              <w:overflowPunct/>
              <w:topLinePunct w:val="0"/>
              <w:autoSpaceDE/>
              <w:autoSpaceDN/>
              <w:bidi w:val="0"/>
              <w:snapToGrid w:val="0"/>
              <w:spacing w:line="360" w:lineRule="auto"/>
              <w:jc w:val="left"/>
              <w:textAlignment w:val="auto"/>
              <w:rPr>
                <w:rFonts w:ascii="宋体" w:hAnsi="宋体"/>
                <w:color w:val="auto"/>
                <w:sz w:val="24"/>
                <w:highlight w:val="none"/>
              </w:rPr>
            </w:pPr>
            <w:r>
              <w:rPr>
                <w:rFonts w:hint="eastAsia" w:ascii="宋体" w:hAnsi="宋体"/>
                <w:color w:val="auto"/>
                <w:sz w:val="24"/>
                <w:highlight w:val="none"/>
              </w:rPr>
              <w:t>具备招标公告规定的资格</w:t>
            </w:r>
          </w:p>
        </w:tc>
        <w:tc>
          <w:tcPr>
            <w:tcW w:w="2552" w:type="dxa"/>
            <w:noWrap w:val="0"/>
            <w:vAlign w:val="center"/>
          </w:tcPr>
          <w:p w14:paraId="24CBCC60">
            <w:pPr>
              <w:pageBreakBefore w:val="0"/>
              <w:widowControl/>
              <w:shd w:val="clear" w:color="auto" w:fill="auto"/>
              <w:kinsoku/>
              <w:wordWrap/>
              <w:overflowPunct/>
              <w:topLinePunct w:val="0"/>
              <w:autoSpaceDE/>
              <w:autoSpaceDN/>
              <w:bidi w:val="0"/>
              <w:snapToGrid w:val="0"/>
              <w:spacing w:line="360" w:lineRule="auto"/>
              <w:jc w:val="left"/>
              <w:textAlignment w:val="auto"/>
              <w:rPr>
                <w:rFonts w:ascii="宋体" w:hAnsi="宋体"/>
                <w:color w:val="auto"/>
                <w:sz w:val="24"/>
                <w:highlight w:val="none"/>
              </w:rPr>
            </w:pPr>
            <w:r>
              <w:rPr>
                <w:rFonts w:hint="eastAsia" w:ascii="宋体" w:hAnsi="宋体"/>
                <w:color w:val="auto"/>
                <w:sz w:val="24"/>
                <w:highlight w:val="none"/>
              </w:rPr>
              <w:t>有效的资格证书</w:t>
            </w:r>
          </w:p>
        </w:tc>
        <w:tc>
          <w:tcPr>
            <w:tcW w:w="1701" w:type="dxa"/>
            <w:vMerge w:val="continue"/>
            <w:noWrap w:val="0"/>
            <w:vAlign w:val="center"/>
          </w:tcPr>
          <w:p w14:paraId="46B94A45">
            <w:pPr>
              <w:pageBreakBefore w:val="0"/>
              <w:widowControl/>
              <w:shd w:val="clear" w:color="auto" w:fill="auto"/>
              <w:kinsoku/>
              <w:wordWrap/>
              <w:overflowPunct/>
              <w:topLinePunct w:val="0"/>
              <w:autoSpaceDE/>
              <w:autoSpaceDN/>
              <w:bidi w:val="0"/>
              <w:snapToGrid w:val="0"/>
              <w:spacing w:line="360" w:lineRule="auto"/>
              <w:jc w:val="left"/>
              <w:textAlignment w:val="auto"/>
              <w:rPr>
                <w:rFonts w:ascii="宋体" w:hAnsi="宋体"/>
                <w:color w:val="auto"/>
                <w:sz w:val="24"/>
                <w:highlight w:val="none"/>
              </w:rPr>
            </w:pPr>
          </w:p>
        </w:tc>
      </w:tr>
      <w:tr w14:paraId="14D6C7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661" w:type="dxa"/>
            <w:noWrap w:val="0"/>
            <w:vAlign w:val="center"/>
          </w:tcPr>
          <w:p w14:paraId="05FD132E">
            <w:pPr>
              <w:pageBreakBefore w:val="0"/>
              <w:widowControl/>
              <w:shd w:val="clear" w:color="auto" w:fill="auto"/>
              <w:kinsoku/>
              <w:wordWrap/>
              <w:overflowPunct/>
              <w:topLinePunct w:val="0"/>
              <w:autoSpaceDE/>
              <w:autoSpaceDN/>
              <w:bidi w:val="0"/>
              <w:snapToGrid w:val="0"/>
              <w:spacing w:line="360" w:lineRule="auto"/>
              <w:jc w:val="center"/>
              <w:textAlignment w:val="auto"/>
              <w:rPr>
                <w:rFonts w:ascii="宋体" w:hAnsi="宋体"/>
                <w:color w:val="auto"/>
                <w:sz w:val="24"/>
                <w:highlight w:val="none"/>
              </w:rPr>
            </w:pPr>
            <w:r>
              <w:rPr>
                <w:rFonts w:hint="eastAsia" w:ascii="宋体" w:hAnsi="宋体"/>
                <w:color w:val="auto"/>
                <w:sz w:val="24"/>
                <w:highlight w:val="none"/>
              </w:rPr>
              <w:t>5</w:t>
            </w:r>
          </w:p>
        </w:tc>
        <w:tc>
          <w:tcPr>
            <w:tcW w:w="1749" w:type="dxa"/>
            <w:noWrap w:val="0"/>
            <w:vAlign w:val="center"/>
          </w:tcPr>
          <w:p w14:paraId="3C394258">
            <w:pPr>
              <w:pageBreakBefore w:val="0"/>
              <w:widowControl/>
              <w:shd w:val="clear" w:color="auto" w:fill="auto"/>
              <w:kinsoku/>
              <w:wordWrap/>
              <w:overflowPunct/>
              <w:topLinePunct w:val="0"/>
              <w:autoSpaceDE/>
              <w:autoSpaceDN/>
              <w:bidi w:val="0"/>
              <w:snapToGrid w:val="0"/>
              <w:spacing w:line="360" w:lineRule="auto"/>
              <w:jc w:val="center"/>
              <w:textAlignment w:val="auto"/>
              <w:rPr>
                <w:rFonts w:ascii="宋体" w:hAnsi="宋体"/>
                <w:color w:val="auto"/>
                <w:sz w:val="24"/>
                <w:highlight w:val="none"/>
              </w:rPr>
            </w:pPr>
            <w:r>
              <w:rPr>
                <w:rFonts w:hint="eastAsia" w:ascii="宋体" w:hAnsi="宋体"/>
                <w:color w:val="auto"/>
                <w:sz w:val="24"/>
                <w:highlight w:val="none"/>
              </w:rPr>
              <w:t>项目经理安全生产考核证书</w:t>
            </w:r>
          </w:p>
        </w:tc>
        <w:tc>
          <w:tcPr>
            <w:tcW w:w="3402" w:type="dxa"/>
            <w:noWrap w:val="0"/>
            <w:vAlign w:val="center"/>
          </w:tcPr>
          <w:p w14:paraId="76A570B6">
            <w:pPr>
              <w:pageBreakBefore w:val="0"/>
              <w:widowControl/>
              <w:shd w:val="clear" w:color="auto" w:fill="auto"/>
              <w:kinsoku/>
              <w:wordWrap/>
              <w:overflowPunct/>
              <w:topLinePunct w:val="0"/>
              <w:autoSpaceDE/>
              <w:autoSpaceDN/>
              <w:bidi w:val="0"/>
              <w:snapToGrid w:val="0"/>
              <w:spacing w:line="360" w:lineRule="auto"/>
              <w:jc w:val="left"/>
              <w:textAlignment w:val="auto"/>
              <w:rPr>
                <w:rFonts w:ascii="宋体" w:hAnsi="宋体"/>
                <w:color w:val="auto"/>
                <w:sz w:val="24"/>
                <w:highlight w:val="none"/>
              </w:rPr>
            </w:pPr>
            <w:r>
              <w:rPr>
                <w:rFonts w:hint="eastAsia" w:ascii="宋体" w:hAnsi="宋体"/>
                <w:color w:val="auto"/>
                <w:sz w:val="24"/>
                <w:highlight w:val="none"/>
              </w:rPr>
              <w:t>有效的安全生产考核B证</w:t>
            </w:r>
          </w:p>
        </w:tc>
        <w:tc>
          <w:tcPr>
            <w:tcW w:w="2552" w:type="dxa"/>
            <w:noWrap w:val="0"/>
            <w:vAlign w:val="center"/>
          </w:tcPr>
          <w:p w14:paraId="4F6F463E">
            <w:pPr>
              <w:pageBreakBefore w:val="0"/>
              <w:widowControl/>
              <w:shd w:val="clear" w:color="auto" w:fill="auto"/>
              <w:kinsoku/>
              <w:wordWrap/>
              <w:overflowPunct/>
              <w:topLinePunct w:val="0"/>
              <w:autoSpaceDE/>
              <w:autoSpaceDN/>
              <w:bidi w:val="0"/>
              <w:snapToGrid w:val="0"/>
              <w:spacing w:line="360" w:lineRule="auto"/>
              <w:jc w:val="left"/>
              <w:textAlignment w:val="auto"/>
              <w:rPr>
                <w:rFonts w:ascii="宋体" w:hAnsi="宋体"/>
                <w:color w:val="auto"/>
                <w:sz w:val="24"/>
                <w:highlight w:val="none"/>
              </w:rPr>
            </w:pPr>
            <w:r>
              <w:rPr>
                <w:rFonts w:hint="eastAsia" w:ascii="宋体" w:hAnsi="宋体"/>
                <w:color w:val="auto"/>
                <w:sz w:val="24"/>
                <w:highlight w:val="none"/>
              </w:rPr>
              <w:t>有效安全生产考核B证</w:t>
            </w:r>
          </w:p>
        </w:tc>
        <w:tc>
          <w:tcPr>
            <w:tcW w:w="1701" w:type="dxa"/>
            <w:vMerge w:val="continue"/>
            <w:noWrap w:val="0"/>
            <w:vAlign w:val="center"/>
          </w:tcPr>
          <w:p w14:paraId="76031B86">
            <w:pPr>
              <w:pageBreakBefore w:val="0"/>
              <w:widowControl/>
              <w:shd w:val="clear" w:color="auto" w:fill="auto"/>
              <w:kinsoku/>
              <w:wordWrap/>
              <w:overflowPunct/>
              <w:topLinePunct w:val="0"/>
              <w:autoSpaceDE/>
              <w:autoSpaceDN/>
              <w:bidi w:val="0"/>
              <w:snapToGrid w:val="0"/>
              <w:spacing w:line="360" w:lineRule="auto"/>
              <w:jc w:val="left"/>
              <w:textAlignment w:val="auto"/>
              <w:rPr>
                <w:rFonts w:ascii="宋体" w:hAnsi="宋体"/>
                <w:color w:val="auto"/>
                <w:sz w:val="24"/>
                <w:highlight w:val="none"/>
              </w:rPr>
            </w:pPr>
          </w:p>
        </w:tc>
      </w:tr>
      <w:tr w14:paraId="00EA2D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661" w:type="dxa"/>
            <w:noWrap w:val="0"/>
            <w:vAlign w:val="center"/>
          </w:tcPr>
          <w:p w14:paraId="3CD7F3F7">
            <w:pPr>
              <w:pageBreakBefore w:val="0"/>
              <w:widowControl/>
              <w:shd w:val="clear" w:color="auto" w:fill="auto"/>
              <w:kinsoku/>
              <w:wordWrap/>
              <w:overflowPunct/>
              <w:topLinePunct w:val="0"/>
              <w:autoSpaceDE/>
              <w:autoSpaceDN/>
              <w:bidi w:val="0"/>
              <w:snapToGrid w:val="0"/>
              <w:spacing w:line="360" w:lineRule="auto"/>
              <w:jc w:val="center"/>
              <w:textAlignment w:val="auto"/>
              <w:rPr>
                <w:rFonts w:ascii="宋体" w:hAnsi="宋体"/>
                <w:color w:val="auto"/>
                <w:sz w:val="24"/>
                <w:highlight w:val="none"/>
              </w:rPr>
            </w:pPr>
            <w:r>
              <w:rPr>
                <w:rFonts w:hint="eastAsia" w:ascii="宋体" w:hAnsi="宋体"/>
                <w:color w:val="auto"/>
                <w:sz w:val="24"/>
                <w:highlight w:val="none"/>
              </w:rPr>
              <w:t>6</w:t>
            </w:r>
          </w:p>
        </w:tc>
        <w:tc>
          <w:tcPr>
            <w:tcW w:w="1749" w:type="dxa"/>
            <w:noWrap w:val="0"/>
            <w:vAlign w:val="center"/>
          </w:tcPr>
          <w:p w14:paraId="7BC62A14">
            <w:pPr>
              <w:pageBreakBefore w:val="0"/>
              <w:widowControl/>
              <w:shd w:val="clear" w:color="auto" w:fill="auto"/>
              <w:kinsoku/>
              <w:wordWrap/>
              <w:overflowPunct/>
              <w:topLinePunct w:val="0"/>
              <w:autoSpaceDE/>
              <w:autoSpaceDN/>
              <w:bidi w:val="0"/>
              <w:snapToGrid w:val="0"/>
              <w:spacing w:line="360" w:lineRule="auto"/>
              <w:jc w:val="center"/>
              <w:textAlignment w:val="auto"/>
              <w:rPr>
                <w:rFonts w:ascii="宋体" w:hAnsi="宋体"/>
                <w:color w:val="auto"/>
                <w:sz w:val="24"/>
                <w:highlight w:val="none"/>
              </w:rPr>
            </w:pPr>
            <w:r>
              <w:rPr>
                <w:rFonts w:hint="eastAsia" w:ascii="宋体" w:hAnsi="宋体"/>
                <w:color w:val="auto"/>
                <w:sz w:val="24"/>
                <w:highlight w:val="none"/>
              </w:rPr>
              <w:t>诚信承诺书</w:t>
            </w:r>
          </w:p>
        </w:tc>
        <w:tc>
          <w:tcPr>
            <w:tcW w:w="3402" w:type="dxa"/>
            <w:noWrap w:val="0"/>
            <w:vAlign w:val="center"/>
          </w:tcPr>
          <w:p w14:paraId="106BBD99">
            <w:pPr>
              <w:pageBreakBefore w:val="0"/>
              <w:widowControl/>
              <w:shd w:val="clear" w:color="auto" w:fill="auto"/>
              <w:kinsoku/>
              <w:wordWrap/>
              <w:overflowPunct/>
              <w:topLinePunct w:val="0"/>
              <w:autoSpaceDE/>
              <w:autoSpaceDN/>
              <w:bidi w:val="0"/>
              <w:snapToGrid w:val="0"/>
              <w:spacing w:line="360" w:lineRule="auto"/>
              <w:jc w:val="left"/>
              <w:textAlignment w:val="auto"/>
              <w:rPr>
                <w:rFonts w:ascii="宋体" w:hAnsi="宋体"/>
                <w:color w:val="auto"/>
                <w:sz w:val="24"/>
                <w:highlight w:val="none"/>
              </w:rPr>
            </w:pPr>
            <w:r>
              <w:rPr>
                <w:rFonts w:hint="eastAsia" w:ascii="宋体" w:hAnsi="宋体"/>
                <w:color w:val="auto"/>
                <w:sz w:val="24"/>
                <w:highlight w:val="none"/>
              </w:rPr>
              <w:t>无诚信承诺书中禁止的不良信用记录</w:t>
            </w:r>
          </w:p>
        </w:tc>
        <w:tc>
          <w:tcPr>
            <w:tcW w:w="2552" w:type="dxa"/>
            <w:noWrap w:val="0"/>
            <w:vAlign w:val="top"/>
          </w:tcPr>
          <w:p w14:paraId="1FC0606E">
            <w:pPr>
              <w:pageBreakBefore w:val="0"/>
              <w:widowControl/>
              <w:shd w:val="clear" w:color="auto" w:fill="auto"/>
              <w:kinsoku/>
              <w:wordWrap/>
              <w:overflowPunct/>
              <w:topLinePunct w:val="0"/>
              <w:autoSpaceDE/>
              <w:autoSpaceDN/>
              <w:bidi w:val="0"/>
              <w:snapToGrid w:val="0"/>
              <w:spacing w:line="360" w:lineRule="auto"/>
              <w:jc w:val="left"/>
              <w:textAlignment w:val="auto"/>
              <w:rPr>
                <w:rFonts w:hint="eastAsia" w:ascii="宋体" w:hAnsi="宋体" w:eastAsia="宋体" w:cs="Times New Roman"/>
                <w:color w:val="auto"/>
                <w:sz w:val="24"/>
                <w:highlight w:val="none"/>
              </w:rPr>
            </w:pPr>
            <w:r>
              <w:rPr>
                <w:rFonts w:hint="eastAsia" w:ascii="宋体" w:hAnsi="宋体" w:eastAsia="宋体" w:cs="Times New Roman"/>
                <w:color w:val="auto"/>
                <w:sz w:val="24"/>
                <w:highlight w:val="none"/>
              </w:rPr>
              <w:t>由法定代表人签署并加盖单位公章的诚信承诺书</w:t>
            </w:r>
          </w:p>
        </w:tc>
        <w:tc>
          <w:tcPr>
            <w:tcW w:w="1701" w:type="dxa"/>
            <w:vMerge w:val="restart"/>
            <w:noWrap w:val="0"/>
            <w:vAlign w:val="center"/>
          </w:tcPr>
          <w:p w14:paraId="3479CFBE">
            <w:pPr>
              <w:pageBreakBefore w:val="0"/>
              <w:widowControl/>
              <w:shd w:val="clear" w:color="auto" w:fill="auto"/>
              <w:kinsoku/>
              <w:wordWrap/>
              <w:overflowPunct/>
              <w:topLinePunct w:val="0"/>
              <w:autoSpaceDE/>
              <w:autoSpaceDN/>
              <w:bidi w:val="0"/>
              <w:snapToGrid w:val="0"/>
              <w:spacing w:line="360" w:lineRule="auto"/>
              <w:jc w:val="left"/>
              <w:textAlignment w:val="auto"/>
              <w:rPr>
                <w:rFonts w:ascii="宋体" w:hAnsi="宋体"/>
                <w:color w:val="auto"/>
                <w:sz w:val="24"/>
                <w:highlight w:val="none"/>
              </w:rPr>
            </w:pPr>
            <w:r>
              <w:rPr>
                <w:rFonts w:hint="eastAsia" w:ascii="宋体" w:hAnsi="宋体"/>
                <w:color w:val="auto"/>
                <w:sz w:val="24"/>
                <w:highlight w:val="none"/>
              </w:rPr>
              <w:t>原</w:t>
            </w:r>
            <w:r>
              <w:rPr>
                <w:rFonts w:hint="eastAsia" w:ascii="宋体" w:hAnsi="宋体" w:eastAsia="宋体" w:cs="Times New Roman"/>
                <w:color w:val="auto"/>
                <w:sz w:val="24"/>
                <w:highlight w:val="none"/>
              </w:rPr>
              <w:t>件加盖公章放入投标文件</w:t>
            </w:r>
            <w:r>
              <w:rPr>
                <w:rFonts w:hint="eastAsia" w:ascii="宋体" w:hAnsi="宋体" w:eastAsia="宋体" w:cs="Times New Roman"/>
                <w:color w:val="auto"/>
                <w:sz w:val="24"/>
                <w:highlight w:val="none"/>
                <w:lang w:val="en-US" w:eastAsia="zh-CN"/>
              </w:rPr>
              <w:t>中</w:t>
            </w:r>
          </w:p>
        </w:tc>
      </w:tr>
      <w:tr w14:paraId="629B1D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0" w:hRule="atLeast"/>
          <w:tblCellSpacing w:w="0" w:type="dxa"/>
        </w:trPr>
        <w:tc>
          <w:tcPr>
            <w:tcW w:w="661" w:type="dxa"/>
            <w:noWrap w:val="0"/>
            <w:vAlign w:val="center"/>
          </w:tcPr>
          <w:p w14:paraId="3B8E6377">
            <w:pPr>
              <w:pageBreakBefore w:val="0"/>
              <w:widowControl/>
              <w:shd w:val="clear" w:color="auto" w:fill="auto"/>
              <w:kinsoku/>
              <w:wordWrap/>
              <w:overflowPunct/>
              <w:topLinePunct w:val="0"/>
              <w:autoSpaceDE/>
              <w:autoSpaceDN/>
              <w:bidi w:val="0"/>
              <w:snapToGrid w:val="0"/>
              <w:spacing w:line="360" w:lineRule="auto"/>
              <w:jc w:val="center"/>
              <w:textAlignment w:val="auto"/>
              <w:rPr>
                <w:rFonts w:ascii="宋体" w:hAnsi="宋体"/>
                <w:b/>
                <w:color w:val="auto"/>
                <w:sz w:val="24"/>
                <w:highlight w:val="none"/>
              </w:rPr>
            </w:pPr>
            <w:r>
              <w:rPr>
                <w:rFonts w:hint="eastAsia" w:ascii="宋体" w:hAnsi="宋体"/>
                <w:color w:val="auto"/>
                <w:sz w:val="24"/>
                <w:highlight w:val="none"/>
              </w:rPr>
              <w:t>7</w:t>
            </w:r>
          </w:p>
        </w:tc>
        <w:tc>
          <w:tcPr>
            <w:tcW w:w="1749" w:type="dxa"/>
            <w:noWrap w:val="0"/>
            <w:vAlign w:val="center"/>
          </w:tcPr>
          <w:p w14:paraId="0B177F3E">
            <w:pPr>
              <w:pageBreakBefore w:val="0"/>
              <w:widowControl/>
              <w:shd w:val="clear" w:color="auto" w:fill="auto"/>
              <w:kinsoku/>
              <w:wordWrap/>
              <w:overflowPunct/>
              <w:topLinePunct w:val="0"/>
              <w:autoSpaceDE/>
              <w:autoSpaceDN/>
              <w:bidi w:val="0"/>
              <w:snapToGrid w:val="0"/>
              <w:spacing w:line="360" w:lineRule="auto"/>
              <w:jc w:val="center"/>
              <w:textAlignment w:val="auto"/>
              <w:rPr>
                <w:rFonts w:ascii="宋体" w:hAnsi="宋体"/>
                <w:color w:val="auto"/>
                <w:sz w:val="24"/>
                <w:highlight w:val="none"/>
              </w:rPr>
            </w:pPr>
            <w:r>
              <w:rPr>
                <w:rFonts w:hint="eastAsia" w:ascii="宋体" w:hAnsi="宋体"/>
                <w:color w:val="auto"/>
                <w:sz w:val="24"/>
                <w:highlight w:val="none"/>
              </w:rPr>
              <w:t>项目经理到岗承诺</w:t>
            </w:r>
          </w:p>
        </w:tc>
        <w:tc>
          <w:tcPr>
            <w:tcW w:w="3402" w:type="dxa"/>
            <w:noWrap w:val="0"/>
            <w:vAlign w:val="center"/>
          </w:tcPr>
          <w:p w14:paraId="2500FF51">
            <w:pPr>
              <w:pageBreakBefore w:val="0"/>
              <w:widowControl/>
              <w:shd w:val="clear" w:color="auto" w:fill="auto"/>
              <w:kinsoku/>
              <w:wordWrap/>
              <w:overflowPunct/>
              <w:topLinePunct w:val="0"/>
              <w:autoSpaceDE/>
              <w:autoSpaceDN/>
              <w:bidi w:val="0"/>
              <w:snapToGrid w:val="0"/>
              <w:spacing w:line="360" w:lineRule="auto"/>
              <w:jc w:val="left"/>
              <w:textAlignment w:val="auto"/>
              <w:rPr>
                <w:rFonts w:ascii="宋体" w:hAnsi="宋体"/>
                <w:color w:val="auto"/>
                <w:sz w:val="24"/>
                <w:highlight w:val="none"/>
              </w:rPr>
            </w:pPr>
            <w:r>
              <w:rPr>
                <w:rFonts w:hint="eastAsia" w:ascii="宋体" w:hAnsi="宋体"/>
                <w:color w:val="auto"/>
                <w:sz w:val="24"/>
                <w:highlight w:val="none"/>
              </w:rPr>
              <w:t>项目经理到岗承诺，按格式要求填写</w:t>
            </w:r>
          </w:p>
        </w:tc>
        <w:tc>
          <w:tcPr>
            <w:tcW w:w="2552" w:type="dxa"/>
            <w:noWrap w:val="0"/>
            <w:vAlign w:val="center"/>
          </w:tcPr>
          <w:p w14:paraId="3E1AE755">
            <w:pPr>
              <w:pageBreakBefore w:val="0"/>
              <w:widowControl/>
              <w:shd w:val="clear" w:color="auto" w:fill="auto"/>
              <w:kinsoku/>
              <w:wordWrap/>
              <w:overflowPunct/>
              <w:topLinePunct w:val="0"/>
              <w:autoSpaceDE/>
              <w:autoSpaceDN/>
              <w:bidi w:val="0"/>
              <w:snapToGrid w:val="0"/>
              <w:spacing w:line="360" w:lineRule="auto"/>
              <w:jc w:val="left"/>
              <w:textAlignment w:val="auto"/>
              <w:rPr>
                <w:rFonts w:hint="eastAsia" w:ascii="宋体" w:hAnsi="宋体" w:eastAsia="宋体" w:cs="Times New Roman"/>
                <w:color w:val="auto"/>
                <w:sz w:val="24"/>
                <w:highlight w:val="none"/>
              </w:rPr>
            </w:pPr>
            <w:r>
              <w:rPr>
                <w:rFonts w:hint="eastAsia" w:ascii="宋体" w:hAnsi="宋体" w:eastAsia="宋体" w:cs="Times New Roman"/>
                <w:color w:val="auto"/>
                <w:sz w:val="24"/>
                <w:highlight w:val="none"/>
              </w:rPr>
              <w:t>由法定代表人签署并加盖单位公章的承诺书</w:t>
            </w:r>
          </w:p>
        </w:tc>
        <w:tc>
          <w:tcPr>
            <w:tcW w:w="1701" w:type="dxa"/>
            <w:vMerge w:val="continue"/>
            <w:noWrap w:val="0"/>
            <w:vAlign w:val="center"/>
          </w:tcPr>
          <w:p w14:paraId="76952937">
            <w:pPr>
              <w:pageBreakBefore w:val="0"/>
              <w:widowControl/>
              <w:shd w:val="clear" w:color="auto" w:fill="auto"/>
              <w:kinsoku/>
              <w:wordWrap/>
              <w:overflowPunct/>
              <w:topLinePunct w:val="0"/>
              <w:autoSpaceDE/>
              <w:autoSpaceDN/>
              <w:bidi w:val="0"/>
              <w:snapToGrid w:val="0"/>
              <w:spacing w:line="360" w:lineRule="auto"/>
              <w:jc w:val="left"/>
              <w:textAlignment w:val="auto"/>
              <w:rPr>
                <w:rFonts w:ascii="宋体" w:hAnsi="宋体"/>
                <w:color w:val="auto"/>
                <w:sz w:val="24"/>
                <w:highlight w:val="none"/>
              </w:rPr>
            </w:pPr>
          </w:p>
        </w:tc>
      </w:tr>
      <w:tr w14:paraId="607694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16" w:hRule="atLeast"/>
          <w:tblCellSpacing w:w="0" w:type="dxa"/>
        </w:trPr>
        <w:tc>
          <w:tcPr>
            <w:tcW w:w="661" w:type="dxa"/>
            <w:noWrap w:val="0"/>
            <w:vAlign w:val="center"/>
          </w:tcPr>
          <w:p w14:paraId="7DE4357B">
            <w:pPr>
              <w:pageBreakBefore w:val="0"/>
              <w:widowControl/>
              <w:shd w:val="clear" w:color="auto" w:fill="auto"/>
              <w:kinsoku/>
              <w:wordWrap/>
              <w:overflowPunct/>
              <w:topLinePunct w:val="0"/>
              <w:autoSpaceDE/>
              <w:autoSpaceDN/>
              <w:bidi w:val="0"/>
              <w:snapToGrid w:val="0"/>
              <w:spacing w:line="360" w:lineRule="auto"/>
              <w:jc w:val="center"/>
              <w:textAlignment w:val="auto"/>
              <w:rPr>
                <w:rFonts w:ascii="宋体" w:hAnsi="宋体"/>
                <w:color w:val="auto"/>
                <w:sz w:val="24"/>
                <w:highlight w:val="none"/>
              </w:rPr>
            </w:pPr>
            <w:r>
              <w:rPr>
                <w:rFonts w:hint="eastAsia" w:ascii="宋体" w:hAnsi="宋体"/>
                <w:color w:val="auto"/>
                <w:sz w:val="24"/>
                <w:highlight w:val="none"/>
              </w:rPr>
              <w:t>8</w:t>
            </w:r>
          </w:p>
        </w:tc>
        <w:tc>
          <w:tcPr>
            <w:tcW w:w="1749" w:type="dxa"/>
            <w:noWrap w:val="0"/>
            <w:vAlign w:val="center"/>
          </w:tcPr>
          <w:p w14:paraId="07AF05E5">
            <w:pPr>
              <w:pageBreakBefore w:val="0"/>
              <w:widowControl/>
              <w:shd w:val="clear" w:color="auto" w:fill="auto"/>
              <w:kinsoku/>
              <w:wordWrap/>
              <w:overflowPunct/>
              <w:topLinePunct w:val="0"/>
              <w:autoSpaceDE/>
              <w:autoSpaceDN/>
              <w:bidi w:val="0"/>
              <w:snapToGrid w:val="0"/>
              <w:spacing w:line="360" w:lineRule="auto"/>
              <w:jc w:val="center"/>
              <w:textAlignment w:val="auto"/>
              <w:rPr>
                <w:rFonts w:ascii="宋体" w:hAnsi="宋体"/>
                <w:color w:val="auto"/>
                <w:sz w:val="24"/>
                <w:highlight w:val="none"/>
              </w:rPr>
            </w:pPr>
            <w:r>
              <w:rPr>
                <w:rFonts w:hint="eastAsia" w:ascii="宋体" w:hAnsi="宋体"/>
                <w:color w:val="auto"/>
                <w:sz w:val="24"/>
                <w:highlight w:val="none"/>
              </w:rPr>
              <w:t>授权委托书、法定代表人身份证明书</w:t>
            </w:r>
          </w:p>
        </w:tc>
        <w:tc>
          <w:tcPr>
            <w:tcW w:w="3402" w:type="dxa"/>
            <w:noWrap w:val="0"/>
            <w:vAlign w:val="center"/>
          </w:tcPr>
          <w:p w14:paraId="6F854126">
            <w:pPr>
              <w:pageBreakBefore w:val="0"/>
              <w:widowControl/>
              <w:shd w:val="clear" w:color="auto" w:fill="auto"/>
              <w:kinsoku/>
              <w:wordWrap/>
              <w:overflowPunct/>
              <w:topLinePunct w:val="0"/>
              <w:autoSpaceDE/>
              <w:autoSpaceDN/>
              <w:bidi w:val="0"/>
              <w:snapToGrid w:val="0"/>
              <w:spacing w:line="360" w:lineRule="auto"/>
              <w:jc w:val="left"/>
              <w:textAlignment w:val="auto"/>
              <w:rPr>
                <w:rFonts w:ascii="宋体" w:hAnsi="宋体"/>
                <w:color w:val="auto"/>
                <w:sz w:val="24"/>
                <w:highlight w:val="none"/>
              </w:rPr>
            </w:pPr>
            <w:r>
              <w:rPr>
                <w:rFonts w:hint="eastAsia" w:ascii="宋体" w:hAnsi="宋体"/>
                <w:color w:val="auto"/>
                <w:sz w:val="24"/>
                <w:highlight w:val="none"/>
              </w:rPr>
              <w:t>非法定代表人的，提供授权委托书；法人到场的，无需授权委托书</w:t>
            </w:r>
          </w:p>
        </w:tc>
        <w:tc>
          <w:tcPr>
            <w:tcW w:w="2552" w:type="dxa"/>
            <w:noWrap w:val="0"/>
            <w:vAlign w:val="center"/>
          </w:tcPr>
          <w:p w14:paraId="0EA69942">
            <w:pPr>
              <w:pageBreakBefore w:val="0"/>
              <w:widowControl/>
              <w:shd w:val="clear" w:color="auto" w:fill="auto"/>
              <w:kinsoku/>
              <w:wordWrap/>
              <w:overflowPunct/>
              <w:topLinePunct w:val="0"/>
              <w:autoSpaceDE/>
              <w:autoSpaceDN/>
              <w:bidi w:val="0"/>
              <w:snapToGrid w:val="0"/>
              <w:spacing w:line="360" w:lineRule="auto"/>
              <w:jc w:val="left"/>
              <w:textAlignment w:val="auto"/>
              <w:rPr>
                <w:rFonts w:ascii="宋体" w:hAnsi="宋体"/>
                <w:color w:val="auto"/>
                <w:sz w:val="24"/>
                <w:highlight w:val="none"/>
              </w:rPr>
            </w:pPr>
            <w:r>
              <w:rPr>
                <w:rFonts w:hint="eastAsia" w:ascii="宋体" w:hAnsi="宋体"/>
                <w:color w:val="auto"/>
                <w:sz w:val="24"/>
                <w:highlight w:val="none"/>
              </w:rPr>
              <w:t>授权委托书及法定代表人身份证明书</w:t>
            </w:r>
            <w:r>
              <w:rPr>
                <w:rFonts w:hint="eastAsia" w:ascii="宋体" w:hAnsi="宋体"/>
                <w:color w:val="auto"/>
                <w:sz w:val="24"/>
                <w:highlight w:val="none"/>
                <w:lang w:eastAsia="zh-CN"/>
              </w:rPr>
              <w:t>按规定</w:t>
            </w:r>
            <w:r>
              <w:rPr>
                <w:rFonts w:hint="eastAsia" w:ascii="宋体" w:hAnsi="宋体"/>
                <w:color w:val="auto"/>
                <w:sz w:val="24"/>
                <w:highlight w:val="none"/>
              </w:rPr>
              <w:t>格式要求填写、签字（盖章）</w:t>
            </w:r>
          </w:p>
        </w:tc>
        <w:tc>
          <w:tcPr>
            <w:tcW w:w="1701" w:type="dxa"/>
            <w:noWrap w:val="0"/>
            <w:vAlign w:val="center"/>
          </w:tcPr>
          <w:p w14:paraId="0FA0A802">
            <w:pPr>
              <w:pageBreakBefore w:val="0"/>
              <w:widowControl/>
              <w:shd w:val="clear" w:color="auto" w:fill="auto"/>
              <w:kinsoku/>
              <w:wordWrap/>
              <w:overflowPunct/>
              <w:topLinePunct w:val="0"/>
              <w:autoSpaceDE/>
              <w:autoSpaceDN/>
              <w:bidi w:val="0"/>
              <w:snapToGrid w:val="0"/>
              <w:spacing w:line="360" w:lineRule="auto"/>
              <w:jc w:val="left"/>
              <w:textAlignment w:val="auto"/>
              <w:rPr>
                <w:rFonts w:ascii="宋体" w:hAnsi="宋体"/>
                <w:color w:val="auto"/>
                <w:sz w:val="24"/>
                <w:highlight w:val="none"/>
              </w:rPr>
            </w:pPr>
            <w:r>
              <w:rPr>
                <w:rFonts w:hint="eastAsia" w:ascii="宋体" w:hAnsi="宋体"/>
                <w:color w:val="auto"/>
                <w:sz w:val="24"/>
                <w:highlight w:val="none"/>
              </w:rPr>
              <w:t>授权委托书及法定代表人身份证明书提供原件放入投标文件</w:t>
            </w:r>
          </w:p>
        </w:tc>
      </w:tr>
      <w:tr w14:paraId="5E8390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16" w:hRule="atLeast"/>
          <w:tblCellSpacing w:w="0" w:type="dxa"/>
        </w:trPr>
        <w:tc>
          <w:tcPr>
            <w:tcW w:w="661" w:type="dxa"/>
            <w:noWrap w:val="0"/>
            <w:vAlign w:val="center"/>
          </w:tcPr>
          <w:p w14:paraId="67DBAA26">
            <w:pPr>
              <w:pageBreakBefore w:val="0"/>
              <w:widowControl/>
              <w:shd w:val="clear" w:color="auto" w:fill="auto"/>
              <w:kinsoku/>
              <w:wordWrap/>
              <w:overflowPunct/>
              <w:topLinePunct w:val="0"/>
              <w:autoSpaceDE/>
              <w:autoSpaceDN/>
              <w:bidi w:val="0"/>
              <w:snapToGrid w:val="0"/>
              <w:spacing w:line="360" w:lineRule="auto"/>
              <w:jc w:val="center"/>
              <w:textAlignment w:val="auto"/>
              <w:rPr>
                <w:rFonts w:hint="eastAsia" w:ascii="宋体" w:hAnsi="宋体" w:eastAsia="宋体"/>
                <w:color w:val="auto"/>
                <w:sz w:val="24"/>
                <w:highlight w:val="none"/>
                <w:lang w:val="en-US" w:eastAsia="zh-CN"/>
              </w:rPr>
            </w:pPr>
            <w:r>
              <w:rPr>
                <w:rFonts w:hint="eastAsia" w:ascii="宋体" w:hAnsi="宋体"/>
                <w:color w:val="auto"/>
                <w:sz w:val="24"/>
                <w:highlight w:val="none"/>
                <w:lang w:val="en-US" w:eastAsia="zh-CN"/>
              </w:rPr>
              <w:t>9</w:t>
            </w:r>
          </w:p>
        </w:tc>
        <w:tc>
          <w:tcPr>
            <w:tcW w:w="1749" w:type="dxa"/>
            <w:noWrap w:val="0"/>
            <w:vAlign w:val="center"/>
          </w:tcPr>
          <w:p w14:paraId="0671B218">
            <w:pPr>
              <w:pageBreakBefore w:val="0"/>
              <w:widowControl/>
              <w:shd w:val="clear" w:color="auto" w:fill="auto"/>
              <w:kinsoku/>
              <w:wordWrap/>
              <w:overflowPunct/>
              <w:topLinePunct w:val="0"/>
              <w:autoSpaceDE/>
              <w:autoSpaceDN/>
              <w:bidi w:val="0"/>
              <w:snapToGrid w:val="0"/>
              <w:spacing w:line="360" w:lineRule="auto"/>
              <w:jc w:val="center"/>
              <w:textAlignment w:val="auto"/>
              <w:rPr>
                <w:rFonts w:hint="eastAsia" w:ascii="宋体" w:hAnsi="宋体"/>
                <w:color w:val="auto"/>
                <w:sz w:val="24"/>
                <w:highlight w:val="none"/>
                <w:lang w:val="en-US" w:eastAsia="zh-CN"/>
              </w:rPr>
            </w:pPr>
            <w:r>
              <w:rPr>
                <w:rFonts w:hint="eastAsia" w:ascii="宋体" w:hAnsi="宋体"/>
                <w:color w:val="auto"/>
                <w:sz w:val="24"/>
                <w:highlight w:val="none"/>
                <w:lang w:eastAsia="zh-CN"/>
              </w:rPr>
              <w:t>其他要求</w:t>
            </w:r>
          </w:p>
        </w:tc>
        <w:tc>
          <w:tcPr>
            <w:tcW w:w="3402" w:type="dxa"/>
            <w:noWrap w:val="0"/>
            <w:vAlign w:val="center"/>
          </w:tcPr>
          <w:p w14:paraId="575EC4BA">
            <w:pPr>
              <w:pageBreakBefore w:val="0"/>
              <w:widowControl/>
              <w:shd w:val="clear" w:color="auto" w:fill="auto"/>
              <w:kinsoku/>
              <w:wordWrap/>
              <w:overflowPunct/>
              <w:topLinePunct w:val="0"/>
              <w:autoSpaceDE/>
              <w:autoSpaceDN/>
              <w:bidi w:val="0"/>
              <w:snapToGrid w:val="0"/>
              <w:spacing w:line="360" w:lineRule="auto"/>
              <w:jc w:val="center"/>
              <w:textAlignment w:val="auto"/>
              <w:rPr>
                <w:rFonts w:hint="eastAsia" w:ascii="宋体" w:hAnsi="宋体"/>
                <w:color w:val="auto"/>
                <w:sz w:val="24"/>
                <w:highlight w:val="none"/>
                <w:lang w:val="en-US" w:eastAsia="zh-CN"/>
              </w:rPr>
            </w:pPr>
            <w:r>
              <w:rPr>
                <w:rFonts w:hint="eastAsia" w:ascii="宋体" w:hAnsi="宋体"/>
                <w:color w:val="auto"/>
                <w:sz w:val="24"/>
                <w:highlight w:val="none"/>
                <w:lang w:eastAsia="zh-CN"/>
              </w:rPr>
              <w:t>法律、行政法规规定的其他条件或</w:t>
            </w:r>
            <w:r>
              <w:rPr>
                <w:rFonts w:hint="eastAsia" w:ascii="宋体" w:hAnsi="宋体"/>
                <w:color w:val="auto"/>
                <w:sz w:val="24"/>
                <w:highlight w:val="none"/>
                <w:lang w:val="en-US" w:eastAsia="zh-CN"/>
              </w:rPr>
              <w:t>招标公告</w:t>
            </w:r>
            <w:r>
              <w:rPr>
                <w:rFonts w:hint="eastAsia" w:ascii="宋体" w:hAnsi="宋体"/>
                <w:color w:val="auto"/>
                <w:sz w:val="24"/>
                <w:highlight w:val="none"/>
                <w:lang w:eastAsia="zh-CN"/>
              </w:rPr>
              <w:t>、</w:t>
            </w:r>
            <w:r>
              <w:rPr>
                <w:rFonts w:hint="eastAsia" w:ascii="宋体" w:hAnsi="宋体"/>
                <w:color w:val="auto"/>
                <w:sz w:val="24"/>
                <w:highlight w:val="none"/>
                <w:lang w:val="en-US" w:eastAsia="zh-CN"/>
              </w:rPr>
              <w:t>招标</w:t>
            </w:r>
            <w:r>
              <w:rPr>
                <w:rFonts w:hint="eastAsia" w:ascii="宋体" w:hAnsi="宋体"/>
                <w:color w:val="auto"/>
                <w:sz w:val="24"/>
                <w:highlight w:val="none"/>
                <w:lang w:eastAsia="zh-CN"/>
              </w:rPr>
              <w:t>文件列明的其他要求。</w:t>
            </w:r>
          </w:p>
        </w:tc>
        <w:tc>
          <w:tcPr>
            <w:tcW w:w="2552" w:type="dxa"/>
            <w:noWrap w:val="0"/>
            <w:vAlign w:val="center"/>
          </w:tcPr>
          <w:p w14:paraId="08C7F5D3">
            <w:pPr>
              <w:pageBreakBefore w:val="0"/>
              <w:widowControl/>
              <w:shd w:val="clear" w:color="auto" w:fill="auto"/>
              <w:kinsoku/>
              <w:wordWrap/>
              <w:overflowPunct/>
              <w:topLinePunct w:val="0"/>
              <w:autoSpaceDE/>
              <w:autoSpaceDN/>
              <w:bidi w:val="0"/>
              <w:snapToGrid w:val="0"/>
              <w:spacing w:line="360" w:lineRule="auto"/>
              <w:jc w:val="center"/>
              <w:textAlignment w:val="auto"/>
              <w:rPr>
                <w:rFonts w:hint="eastAsia" w:ascii="宋体" w:hAnsi="宋体"/>
                <w:color w:val="auto"/>
                <w:sz w:val="24"/>
                <w:highlight w:val="none"/>
              </w:rPr>
            </w:pPr>
          </w:p>
        </w:tc>
        <w:tc>
          <w:tcPr>
            <w:tcW w:w="1701" w:type="dxa"/>
            <w:noWrap w:val="0"/>
            <w:vAlign w:val="center"/>
          </w:tcPr>
          <w:p w14:paraId="4338D377">
            <w:pPr>
              <w:pageBreakBefore w:val="0"/>
              <w:widowControl/>
              <w:shd w:val="clear" w:color="auto" w:fill="auto"/>
              <w:kinsoku/>
              <w:wordWrap/>
              <w:overflowPunct/>
              <w:topLinePunct w:val="0"/>
              <w:autoSpaceDE/>
              <w:autoSpaceDN/>
              <w:bidi w:val="0"/>
              <w:snapToGrid w:val="0"/>
              <w:spacing w:line="360" w:lineRule="auto"/>
              <w:jc w:val="center"/>
              <w:textAlignment w:val="auto"/>
              <w:rPr>
                <w:rFonts w:hint="eastAsia" w:ascii="宋体" w:hAnsi="宋体"/>
                <w:color w:val="auto"/>
                <w:sz w:val="24"/>
                <w:highlight w:val="none"/>
              </w:rPr>
            </w:pPr>
          </w:p>
        </w:tc>
      </w:tr>
    </w:tbl>
    <w:p w14:paraId="008E161A">
      <w:pPr>
        <w:pageBreakBefore w:val="0"/>
        <w:shd w:val="clear" w:color="auto" w:fill="auto"/>
        <w:tabs>
          <w:tab w:val="left" w:pos="945"/>
        </w:tabs>
        <w:kinsoku/>
        <w:wordWrap/>
        <w:overflowPunct/>
        <w:topLinePunct w:val="0"/>
        <w:autoSpaceDE/>
        <w:autoSpaceDN/>
        <w:bidi w:val="0"/>
        <w:snapToGrid w:val="0"/>
        <w:spacing w:line="360" w:lineRule="auto"/>
        <w:textAlignment w:val="auto"/>
        <w:rPr>
          <w:rFonts w:ascii="宋体" w:hAnsi="宋体" w:cs="仿宋"/>
          <w:color w:val="auto"/>
          <w:sz w:val="24"/>
          <w:highlight w:val="none"/>
        </w:rPr>
      </w:pPr>
      <w:r>
        <w:rPr>
          <w:rFonts w:hint="eastAsia" w:ascii="宋体" w:hAnsi="宋体" w:cs="仿宋"/>
          <w:color w:val="auto"/>
          <w:sz w:val="24"/>
          <w:highlight w:val="none"/>
        </w:rPr>
        <w:t>备注：以上各项中有一项不符合即为不合格。</w:t>
      </w:r>
    </w:p>
    <w:p w14:paraId="55DEABE3">
      <w:pPr>
        <w:pageBreakBefore w:val="0"/>
        <w:shd w:val="clear" w:color="auto" w:fill="auto"/>
        <w:kinsoku/>
        <w:wordWrap/>
        <w:overflowPunct/>
        <w:topLinePunct w:val="0"/>
        <w:autoSpaceDE/>
        <w:autoSpaceDN/>
        <w:bidi w:val="0"/>
        <w:snapToGrid w:val="0"/>
        <w:spacing w:line="360" w:lineRule="auto"/>
        <w:ind w:firstLine="482" w:firstLineChars="200"/>
        <w:textAlignment w:val="auto"/>
        <w:rPr>
          <w:rFonts w:hint="eastAsia" w:ascii="宋体" w:hAnsi="宋体" w:cs="宋体"/>
          <w:color w:val="auto"/>
          <w:sz w:val="24"/>
          <w:highlight w:val="none"/>
        </w:rPr>
      </w:pPr>
      <w:r>
        <w:rPr>
          <w:rFonts w:hint="eastAsia" w:ascii="宋体" w:hAnsi="宋体"/>
          <w:b/>
          <w:color w:val="auto"/>
          <w:sz w:val="24"/>
          <w:highlight w:val="none"/>
        </w:rPr>
        <w:t>4.3</w:t>
      </w:r>
      <w:r>
        <w:rPr>
          <w:rFonts w:hint="eastAsia" w:ascii="宋体" w:hAnsi="宋体" w:cs="宋体"/>
          <w:color w:val="auto"/>
          <w:sz w:val="24"/>
          <w:highlight w:val="none"/>
        </w:rPr>
        <w:t>计算评标基准值B：</w:t>
      </w:r>
    </w:p>
    <w:p w14:paraId="355DFCC8">
      <w:pPr>
        <w:pageBreakBefore w:val="0"/>
        <w:shd w:val="clear" w:color="auto" w:fill="auto"/>
        <w:kinsoku/>
        <w:wordWrap/>
        <w:overflowPunct/>
        <w:topLinePunct w:val="0"/>
        <w:autoSpaceDE/>
        <w:autoSpaceDN/>
        <w:bidi w:val="0"/>
        <w:snapToGrid w:val="0"/>
        <w:spacing w:line="360" w:lineRule="auto"/>
        <w:ind w:firstLine="480" w:firstLineChars="200"/>
        <w:textAlignment w:val="auto"/>
        <w:rPr>
          <w:rFonts w:ascii="宋体" w:hAnsi="宋体" w:cs="宋体"/>
          <w:color w:val="auto"/>
          <w:sz w:val="24"/>
          <w:highlight w:val="none"/>
        </w:rPr>
      </w:pPr>
      <w:r>
        <w:rPr>
          <w:rFonts w:hint="eastAsia" w:ascii="宋体" w:hAnsi="宋体" w:cs="宋体"/>
          <w:color w:val="auto"/>
          <w:sz w:val="24"/>
          <w:highlight w:val="none"/>
        </w:rPr>
        <w:t>以算术平均值b为评标基准值B。</w:t>
      </w:r>
    </w:p>
    <w:p w14:paraId="3906F22F">
      <w:pPr>
        <w:pageBreakBefore w:val="0"/>
        <w:shd w:val="clear" w:color="auto" w:fill="auto"/>
        <w:kinsoku/>
        <w:wordWrap/>
        <w:overflowPunct/>
        <w:topLinePunct w:val="0"/>
        <w:autoSpaceDE/>
        <w:autoSpaceDN/>
        <w:bidi w:val="0"/>
        <w:snapToGrid w:val="0"/>
        <w:spacing w:line="360" w:lineRule="auto"/>
        <w:ind w:firstLine="482" w:firstLineChars="200"/>
        <w:textAlignment w:val="auto"/>
        <w:rPr>
          <w:rFonts w:hint="eastAsia" w:ascii="宋体" w:hAnsi="宋体" w:cs="宋体"/>
          <w:b/>
          <w:color w:val="auto"/>
          <w:sz w:val="24"/>
          <w:highlight w:val="none"/>
        </w:rPr>
      </w:pPr>
      <w:r>
        <w:rPr>
          <w:rFonts w:hint="eastAsia" w:ascii="宋体" w:hAnsi="宋体" w:cs="宋体"/>
          <w:b/>
          <w:color w:val="auto"/>
          <w:sz w:val="24"/>
          <w:highlight w:val="none"/>
        </w:rPr>
        <w:t>4.4计算报价得分：</w:t>
      </w:r>
    </w:p>
    <w:p w14:paraId="5967C31B">
      <w:pPr>
        <w:pageBreakBefore w:val="0"/>
        <w:shd w:val="clear" w:color="auto" w:fill="auto"/>
        <w:kinsoku/>
        <w:wordWrap/>
        <w:overflowPunct/>
        <w:topLinePunct w:val="0"/>
        <w:autoSpaceDE/>
        <w:autoSpaceDN/>
        <w:bidi w:val="0"/>
        <w:snapToGrid w:val="0"/>
        <w:spacing w:line="360" w:lineRule="auto"/>
        <w:ind w:firstLine="480" w:firstLineChars="200"/>
        <w:textAlignment w:val="auto"/>
        <w:rPr>
          <w:rFonts w:hint="eastAsia" w:ascii="宋体" w:hAnsi="宋体" w:eastAsia="宋体" w:cs="Times New Roman"/>
          <w:color w:val="auto"/>
          <w:sz w:val="24"/>
          <w:highlight w:val="none"/>
        </w:rPr>
      </w:pPr>
      <w:r>
        <w:rPr>
          <w:rFonts w:hint="eastAsia" w:ascii="宋体" w:hAnsi="宋体" w:eastAsia="宋体" w:cs="Times New Roman"/>
          <w:color w:val="auto"/>
          <w:sz w:val="24"/>
          <w:highlight w:val="none"/>
        </w:rPr>
        <w:t>对报价采用</w:t>
      </w:r>
      <w:r>
        <w:rPr>
          <w:rFonts w:hint="eastAsia" w:ascii="宋体" w:hAnsi="宋体" w:eastAsia="宋体" w:cs="Times New Roman"/>
          <w:color w:val="auto"/>
          <w:sz w:val="24"/>
          <w:highlight w:val="none"/>
          <w:lang w:val="en-US" w:eastAsia="zh-CN"/>
        </w:rPr>
        <w:t>94</w:t>
      </w:r>
      <w:r>
        <w:rPr>
          <w:rFonts w:hint="eastAsia" w:ascii="宋体" w:hAnsi="宋体" w:eastAsia="宋体" w:cs="Times New Roman"/>
          <w:color w:val="auto"/>
          <w:sz w:val="24"/>
          <w:highlight w:val="none"/>
        </w:rPr>
        <w:t>分制计算报价得分，投标报价等于评标基准值得满分</w:t>
      </w:r>
      <w:r>
        <w:rPr>
          <w:rFonts w:hint="eastAsia" w:ascii="宋体" w:hAnsi="宋体" w:eastAsia="宋体" w:cs="Times New Roman"/>
          <w:color w:val="auto"/>
          <w:sz w:val="24"/>
          <w:highlight w:val="none"/>
          <w:lang w:val="en-US" w:eastAsia="zh-CN"/>
        </w:rPr>
        <w:t>94</w:t>
      </w:r>
      <w:r>
        <w:rPr>
          <w:rFonts w:hint="eastAsia" w:ascii="宋体" w:hAnsi="宋体" w:eastAsia="宋体" w:cs="Times New Roman"/>
          <w:color w:val="auto"/>
          <w:sz w:val="24"/>
          <w:highlight w:val="none"/>
        </w:rPr>
        <w:t>分，较评标基准值每高1%扣</w:t>
      </w:r>
      <w:r>
        <w:rPr>
          <w:rFonts w:hint="eastAsia" w:ascii="宋体" w:hAnsi="宋体" w:eastAsia="宋体" w:cs="Times New Roman"/>
          <w:color w:val="auto"/>
          <w:sz w:val="24"/>
          <w:highlight w:val="none"/>
          <w:lang w:val="en-US" w:eastAsia="zh-CN"/>
        </w:rPr>
        <w:t>0</w:t>
      </w:r>
      <w:r>
        <w:rPr>
          <w:rFonts w:hint="eastAsia" w:ascii="宋体" w:hAnsi="宋体" w:eastAsia="宋体" w:cs="Times New Roman"/>
          <w:color w:val="auto"/>
          <w:sz w:val="24"/>
          <w:highlight w:val="none"/>
        </w:rPr>
        <w:t>.</w:t>
      </w:r>
      <w:r>
        <w:rPr>
          <w:rFonts w:hint="eastAsia" w:ascii="宋体" w:hAnsi="宋体" w:cs="Times New Roman"/>
          <w:color w:val="auto"/>
          <w:sz w:val="24"/>
          <w:highlight w:val="none"/>
          <w:lang w:val="en-US" w:eastAsia="zh-CN"/>
        </w:rPr>
        <w:t>6</w:t>
      </w:r>
      <w:r>
        <w:rPr>
          <w:rFonts w:hint="eastAsia" w:ascii="宋体" w:hAnsi="宋体" w:eastAsia="宋体" w:cs="Times New Roman"/>
          <w:color w:val="auto"/>
          <w:sz w:val="24"/>
          <w:highlight w:val="none"/>
        </w:rPr>
        <w:t>分，较评标基准值每低1%扣</w:t>
      </w:r>
      <w:r>
        <w:rPr>
          <w:rFonts w:hint="eastAsia" w:ascii="宋体" w:hAnsi="宋体" w:eastAsia="宋体" w:cs="Times New Roman"/>
          <w:color w:val="auto"/>
          <w:sz w:val="24"/>
          <w:highlight w:val="none"/>
          <w:lang w:val="en-US" w:eastAsia="zh-CN"/>
        </w:rPr>
        <w:t>0.</w:t>
      </w:r>
      <w:r>
        <w:rPr>
          <w:rFonts w:hint="eastAsia" w:ascii="宋体" w:hAnsi="宋体" w:cs="Times New Roman"/>
          <w:color w:val="auto"/>
          <w:sz w:val="24"/>
          <w:highlight w:val="none"/>
          <w:lang w:val="en-US" w:eastAsia="zh-CN"/>
        </w:rPr>
        <w:t>3</w:t>
      </w:r>
      <w:r>
        <w:rPr>
          <w:rFonts w:hint="eastAsia" w:ascii="宋体" w:hAnsi="宋体" w:eastAsia="宋体" w:cs="Times New Roman"/>
          <w:color w:val="auto"/>
          <w:sz w:val="24"/>
          <w:highlight w:val="none"/>
        </w:rPr>
        <w:t>分。具体计算公式为：</w:t>
      </w:r>
      <w:r>
        <w:rPr>
          <w:rFonts w:hint="eastAsia" w:ascii="宋体" w:hAnsi="宋体" w:eastAsia="宋体" w:cs="Times New Roman"/>
          <w:color w:val="auto"/>
          <w:sz w:val="24"/>
          <w:highlight w:val="none"/>
          <w:lang w:val="en-US" w:eastAsia="zh-CN"/>
        </w:rPr>
        <w:t>94</w:t>
      </w:r>
      <w:r>
        <w:rPr>
          <w:rFonts w:hint="eastAsia" w:ascii="宋体" w:hAnsi="宋体" w:eastAsia="宋体" w:cs="Times New Roman"/>
          <w:color w:val="auto"/>
          <w:sz w:val="24"/>
          <w:highlight w:val="none"/>
        </w:rPr>
        <w:t>-</w:t>
      </w:r>
      <w:r>
        <w:rPr>
          <w:rFonts w:hint="eastAsia" w:ascii="宋体" w:hAnsi="宋体" w:eastAsia="宋体" w:cs="Times New Roman"/>
          <w:color w:val="auto"/>
          <w:sz w:val="24"/>
          <w:highlight w:val="none"/>
          <w:lang w:val="en-US" w:eastAsia="zh-CN"/>
        </w:rPr>
        <w:t>偏差率</w:t>
      </w:r>
      <w:r>
        <w:rPr>
          <w:rFonts w:hint="eastAsia" w:ascii="宋体" w:hAnsi="宋体" w:eastAsia="宋体" w:cs="Times New Roman"/>
          <w:color w:val="auto"/>
          <w:sz w:val="24"/>
          <w:highlight w:val="none"/>
        </w:rPr>
        <w:t>*100*（</w:t>
      </w:r>
      <w:r>
        <w:rPr>
          <w:rFonts w:hint="eastAsia" w:ascii="宋体" w:hAnsi="宋体" w:eastAsia="宋体" w:cs="Times New Roman"/>
          <w:color w:val="auto"/>
          <w:sz w:val="24"/>
          <w:highlight w:val="none"/>
          <w:lang w:val="en-US" w:eastAsia="zh-CN"/>
        </w:rPr>
        <w:t>0</w:t>
      </w:r>
      <w:r>
        <w:rPr>
          <w:rFonts w:hint="eastAsia" w:ascii="宋体" w:hAnsi="宋体" w:eastAsia="宋体" w:cs="Times New Roman"/>
          <w:color w:val="auto"/>
          <w:sz w:val="24"/>
          <w:highlight w:val="none"/>
        </w:rPr>
        <w:t>.</w:t>
      </w:r>
      <w:r>
        <w:rPr>
          <w:rFonts w:hint="eastAsia" w:ascii="宋体" w:hAnsi="宋体" w:cs="Times New Roman"/>
          <w:color w:val="auto"/>
          <w:sz w:val="24"/>
          <w:highlight w:val="none"/>
          <w:lang w:val="en-US" w:eastAsia="zh-CN"/>
        </w:rPr>
        <w:t>6</w:t>
      </w:r>
      <w:r>
        <w:rPr>
          <w:rFonts w:hint="eastAsia" w:ascii="宋体" w:hAnsi="宋体" w:eastAsia="宋体" w:cs="Times New Roman"/>
          <w:color w:val="auto"/>
          <w:sz w:val="24"/>
          <w:highlight w:val="none"/>
        </w:rPr>
        <w:t>或</w:t>
      </w:r>
      <w:r>
        <w:rPr>
          <w:rFonts w:hint="eastAsia" w:ascii="宋体" w:hAnsi="宋体" w:eastAsia="宋体" w:cs="Times New Roman"/>
          <w:color w:val="auto"/>
          <w:sz w:val="24"/>
          <w:highlight w:val="none"/>
          <w:lang w:val="en-US" w:eastAsia="zh-CN"/>
        </w:rPr>
        <w:t>0.</w:t>
      </w:r>
      <w:r>
        <w:rPr>
          <w:rFonts w:hint="eastAsia" w:ascii="宋体" w:hAnsi="宋体" w:cs="Times New Roman"/>
          <w:color w:val="auto"/>
          <w:sz w:val="24"/>
          <w:highlight w:val="none"/>
          <w:lang w:val="en-US" w:eastAsia="zh-CN"/>
        </w:rPr>
        <w:t>3</w:t>
      </w:r>
      <w:r>
        <w:rPr>
          <w:rFonts w:hint="eastAsia" w:ascii="宋体" w:hAnsi="宋体" w:eastAsia="宋体" w:cs="Times New Roman"/>
          <w:color w:val="auto"/>
          <w:sz w:val="24"/>
          <w:highlight w:val="none"/>
        </w:rPr>
        <w:t>），计算结果保留3位小数。未参与报价抽取和平均值计算的有效报价也应计算报价得分。</w:t>
      </w:r>
    </w:p>
    <w:p w14:paraId="7D20E449">
      <w:pPr>
        <w:pageBreakBefore w:val="0"/>
        <w:shd w:val="clear" w:color="auto" w:fill="auto"/>
        <w:kinsoku/>
        <w:wordWrap/>
        <w:overflowPunct/>
        <w:topLinePunct w:val="0"/>
        <w:autoSpaceDE/>
        <w:autoSpaceDN/>
        <w:bidi w:val="0"/>
        <w:snapToGrid w:val="0"/>
        <w:spacing w:line="360" w:lineRule="auto"/>
        <w:ind w:firstLine="482" w:firstLineChars="200"/>
        <w:textAlignment w:val="auto"/>
        <w:rPr>
          <w:rFonts w:hint="eastAsia" w:ascii="宋体" w:hAnsi="宋体" w:eastAsia="宋体" w:cs="Times New Roman"/>
          <w:b/>
          <w:bCs/>
          <w:color w:val="auto"/>
          <w:sz w:val="24"/>
          <w:highlight w:val="none"/>
        </w:rPr>
      </w:pPr>
      <w:r>
        <w:rPr>
          <w:rFonts w:hint="eastAsia" w:ascii="宋体" w:hAnsi="宋体" w:eastAsia="宋体" w:cs="Times New Roman"/>
          <w:b/>
          <w:bCs/>
          <w:color w:val="auto"/>
          <w:sz w:val="24"/>
          <w:highlight w:val="none"/>
        </w:rPr>
        <w:t>注：偏差率=∣投标人报价-评标基准值∣/评标基准值×100%  （偏差率保留3位小数，小数点后第4位“四舍五入”，即为*.***%）</w:t>
      </w:r>
    </w:p>
    <w:p w14:paraId="507A1222">
      <w:pPr>
        <w:pageBreakBefore w:val="0"/>
        <w:shd w:val="clear" w:color="auto" w:fill="auto"/>
        <w:kinsoku/>
        <w:wordWrap/>
        <w:overflowPunct/>
        <w:topLinePunct w:val="0"/>
        <w:autoSpaceDE/>
        <w:autoSpaceDN/>
        <w:bidi w:val="0"/>
        <w:snapToGrid w:val="0"/>
        <w:spacing w:line="360" w:lineRule="auto"/>
        <w:ind w:firstLine="480" w:firstLineChars="200"/>
        <w:textAlignment w:val="auto"/>
        <w:rPr>
          <w:rFonts w:hint="eastAsia" w:ascii="宋体" w:hAnsi="宋体" w:eastAsia="宋体" w:cs="Times New Roman"/>
          <w:color w:val="auto"/>
          <w:sz w:val="24"/>
          <w:highlight w:val="none"/>
        </w:rPr>
      </w:pPr>
      <w:r>
        <w:rPr>
          <w:rFonts w:hint="eastAsia" w:ascii="宋体" w:hAnsi="宋体" w:eastAsia="宋体" w:cs="Times New Roman"/>
          <w:color w:val="auto"/>
          <w:sz w:val="24"/>
          <w:highlight w:val="none"/>
        </w:rPr>
        <w:t>按照投标人报价得分由高到低的顺序确定商务标评审的排名；总得分相等的，以投标报价与评标基准值差异的绝对值由小到大的顺序确定排序；报价差异绝对值相等的，由代理机构现场抽签确定排序。</w:t>
      </w:r>
    </w:p>
    <w:p w14:paraId="255CA51D">
      <w:pPr>
        <w:pageBreakBefore w:val="0"/>
        <w:shd w:val="clear" w:color="auto" w:fill="auto"/>
        <w:tabs>
          <w:tab w:val="left" w:pos="945"/>
        </w:tabs>
        <w:kinsoku/>
        <w:wordWrap/>
        <w:overflowPunct/>
        <w:topLinePunct w:val="0"/>
        <w:autoSpaceDE/>
        <w:autoSpaceDN/>
        <w:bidi w:val="0"/>
        <w:snapToGrid w:val="0"/>
        <w:spacing w:line="360" w:lineRule="auto"/>
        <w:ind w:firstLine="482" w:firstLineChars="200"/>
        <w:textAlignment w:val="auto"/>
        <w:outlineLvl w:val="2"/>
        <w:rPr>
          <w:rFonts w:ascii="宋体" w:hAnsi="宋体" w:cs="宋体"/>
          <w:b/>
          <w:bCs/>
          <w:color w:val="auto"/>
          <w:kern w:val="0"/>
          <w:sz w:val="24"/>
          <w:highlight w:val="none"/>
        </w:rPr>
      </w:pPr>
      <w:r>
        <w:rPr>
          <w:rFonts w:hint="eastAsia" w:ascii="宋体" w:hAnsi="宋体" w:cs="宋体"/>
          <w:b/>
          <w:bCs/>
          <w:color w:val="auto"/>
          <w:kern w:val="0"/>
          <w:sz w:val="24"/>
          <w:highlight w:val="none"/>
        </w:rPr>
        <w:t>5.技术标评审（6分）</w:t>
      </w:r>
    </w:p>
    <w:tbl>
      <w:tblPr>
        <w:tblStyle w:val="20"/>
        <w:tblW w:w="988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4"/>
        <w:gridCol w:w="992"/>
        <w:gridCol w:w="8363"/>
      </w:tblGrid>
      <w:tr w14:paraId="23B868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trPr>
        <w:tc>
          <w:tcPr>
            <w:tcW w:w="1526" w:type="dxa"/>
            <w:gridSpan w:val="2"/>
            <w:noWrap w:val="0"/>
            <w:vAlign w:val="center"/>
          </w:tcPr>
          <w:p w14:paraId="60CEEFA5">
            <w:pPr>
              <w:pageBreakBefore w:val="0"/>
              <w:shd w:val="clear" w:color="auto" w:fill="auto"/>
              <w:kinsoku/>
              <w:wordWrap/>
              <w:overflowPunct/>
              <w:topLinePunct w:val="0"/>
              <w:autoSpaceDE/>
              <w:autoSpaceDN/>
              <w:bidi w:val="0"/>
              <w:snapToGrid w:val="0"/>
              <w:spacing w:line="360" w:lineRule="auto"/>
              <w:jc w:val="center"/>
              <w:textAlignment w:val="auto"/>
              <w:rPr>
                <w:rFonts w:ascii="宋体" w:hAnsi="宋体"/>
                <w:color w:val="auto"/>
                <w:sz w:val="24"/>
                <w:highlight w:val="none"/>
              </w:rPr>
            </w:pPr>
            <w:r>
              <w:rPr>
                <w:rFonts w:hint="eastAsia" w:ascii="宋体" w:hAnsi="宋体"/>
                <w:color w:val="auto"/>
                <w:sz w:val="24"/>
                <w:highlight w:val="none"/>
              </w:rPr>
              <w:t>评审因素</w:t>
            </w:r>
          </w:p>
        </w:tc>
        <w:tc>
          <w:tcPr>
            <w:tcW w:w="8363" w:type="dxa"/>
            <w:noWrap w:val="0"/>
            <w:vAlign w:val="center"/>
          </w:tcPr>
          <w:p w14:paraId="57C54BBC">
            <w:pPr>
              <w:pageBreakBefore w:val="0"/>
              <w:shd w:val="clear" w:color="auto" w:fill="auto"/>
              <w:kinsoku/>
              <w:wordWrap/>
              <w:overflowPunct/>
              <w:topLinePunct w:val="0"/>
              <w:autoSpaceDE/>
              <w:autoSpaceDN/>
              <w:bidi w:val="0"/>
              <w:snapToGrid w:val="0"/>
              <w:spacing w:line="360" w:lineRule="auto"/>
              <w:jc w:val="center"/>
              <w:textAlignment w:val="auto"/>
              <w:rPr>
                <w:rFonts w:ascii="宋体" w:hAnsi="宋体"/>
                <w:color w:val="auto"/>
                <w:sz w:val="24"/>
                <w:highlight w:val="none"/>
              </w:rPr>
            </w:pPr>
            <w:r>
              <w:rPr>
                <w:rFonts w:hint="eastAsia" w:ascii="宋体" w:hAnsi="宋体"/>
                <w:color w:val="auto"/>
                <w:sz w:val="24"/>
                <w:highlight w:val="none"/>
              </w:rPr>
              <w:t>评分标准</w:t>
            </w:r>
          </w:p>
        </w:tc>
      </w:tr>
      <w:tr w14:paraId="28D67B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trPr>
        <w:tc>
          <w:tcPr>
            <w:tcW w:w="534" w:type="dxa"/>
            <w:noWrap w:val="0"/>
            <w:vAlign w:val="center"/>
          </w:tcPr>
          <w:p w14:paraId="2C2F0CBA">
            <w:pPr>
              <w:pageBreakBefore w:val="0"/>
              <w:shd w:val="clear" w:color="auto" w:fill="auto"/>
              <w:kinsoku/>
              <w:wordWrap/>
              <w:overflowPunct/>
              <w:topLinePunct w:val="0"/>
              <w:autoSpaceDE/>
              <w:autoSpaceDN/>
              <w:bidi w:val="0"/>
              <w:snapToGrid w:val="0"/>
              <w:spacing w:line="360" w:lineRule="auto"/>
              <w:textAlignment w:val="auto"/>
              <w:rPr>
                <w:rFonts w:ascii="宋体" w:hAnsi="宋体"/>
                <w:color w:val="auto"/>
                <w:sz w:val="24"/>
                <w:highlight w:val="none"/>
              </w:rPr>
            </w:pPr>
            <w:r>
              <w:rPr>
                <w:rFonts w:hint="eastAsia" w:ascii="宋体" w:hAnsi="宋体"/>
                <w:color w:val="auto"/>
                <w:sz w:val="24"/>
                <w:highlight w:val="none"/>
              </w:rPr>
              <w:t>技</w:t>
            </w:r>
          </w:p>
          <w:p w14:paraId="57C5C371">
            <w:pPr>
              <w:pageBreakBefore w:val="0"/>
              <w:shd w:val="clear" w:color="auto" w:fill="auto"/>
              <w:kinsoku/>
              <w:wordWrap/>
              <w:overflowPunct/>
              <w:topLinePunct w:val="0"/>
              <w:autoSpaceDE/>
              <w:autoSpaceDN/>
              <w:bidi w:val="0"/>
              <w:snapToGrid w:val="0"/>
              <w:spacing w:line="360" w:lineRule="auto"/>
              <w:textAlignment w:val="auto"/>
              <w:rPr>
                <w:rFonts w:ascii="宋体" w:hAnsi="宋体"/>
                <w:color w:val="auto"/>
                <w:sz w:val="24"/>
                <w:highlight w:val="none"/>
              </w:rPr>
            </w:pPr>
            <w:r>
              <w:rPr>
                <w:rFonts w:hint="eastAsia" w:ascii="宋体" w:hAnsi="宋体"/>
                <w:color w:val="auto"/>
                <w:sz w:val="24"/>
                <w:highlight w:val="none"/>
              </w:rPr>
              <w:t>术</w:t>
            </w:r>
          </w:p>
          <w:p w14:paraId="30B43C4A">
            <w:pPr>
              <w:pageBreakBefore w:val="0"/>
              <w:shd w:val="clear" w:color="auto" w:fill="auto"/>
              <w:kinsoku/>
              <w:wordWrap/>
              <w:overflowPunct/>
              <w:topLinePunct w:val="0"/>
              <w:autoSpaceDE/>
              <w:autoSpaceDN/>
              <w:bidi w:val="0"/>
              <w:snapToGrid w:val="0"/>
              <w:spacing w:line="360" w:lineRule="auto"/>
              <w:textAlignment w:val="auto"/>
              <w:rPr>
                <w:rFonts w:ascii="宋体" w:hAnsi="宋体"/>
                <w:color w:val="auto"/>
                <w:sz w:val="24"/>
                <w:highlight w:val="none"/>
              </w:rPr>
            </w:pPr>
            <w:r>
              <w:rPr>
                <w:rFonts w:hint="eastAsia" w:ascii="宋体" w:hAnsi="宋体"/>
                <w:color w:val="auto"/>
                <w:sz w:val="24"/>
                <w:highlight w:val="none"/>
              </w:rPr>
              <w:t>标</w:t>
            </w:r>
          </w:p>
        </w:tc>
        <w:tc>
          <w:tcPr>
            <w:tcW w:w="992" w:type="dxa"/>
            <w:noWrap w:val="0"/>
            <w:vAlign w:val="center"/>
          </w:tcPr>
          <w:p w14:paraId="23852BD5">
            <w:pPr>
              <w:pageBreakBefore w:val="0"/>
              <w:shd w:val="clear" w:color="auto" w:fill="auto"/>
              <w:kinsoku/>
              <w:wordWrap/>
              <w:overflowPunct/>
              <w:topLinePunct w:val="0"/>
              <w:autoSpaceDE/>
              <w:autoSpaceDN/>
              <w:bidi w:val="0"/>
              <w:snapToGrid w:val="0"/>
              <w:spacing w:line="360" w:lineRule="auto"/>
              <w:jc w:val="center"/>
              <w:textAlignment w:val="auto"/>
              <w:rPr>
                <w:rFonts w:ascii="宋体" w:hAnsi="宋体"/>
                <w:color w:val="auto"/>
                <w:sz w:val="24"/>
                <w:highlight w:val="none"/>
              </w:rPr>
            </w:pPr>
            <w:r>
              <w:rPr>
                <w:rFonts w:hint="eastAsia" w:ascii="宋体" w:hAnsi="宋体"/>
                <w:color w:val="auto"/>
                <w:sz w:val="24"/>
                <w:highlight w:val="none"/>
              </w:rPr>
              <w:t>施工组织设计（6分）</w:t>
            </w:r>
          </w:p>
        </w:tc>
        <w:tc>
          <w:tcPr>
            <w:tcW w:w="8363" w:type="dxa"/>
            <w:noWrap w:val="0"/>
            <w:vAlign w:val="center"/>
          </w:tcPr>
          <w:p w14:paraId="06F72916">
            <w:pPr>
              <w:pageBreakBefore w:val="0"/>
              <w:shd w:val="clear" w:color="auto" w:fill="auto"/>
              <w:kinsoku/>
              <w:wordWrap/>
              <w:overflowPunct/>
              <w:topLinePunct w:val="0"/>
              <w:autoSpaceDE/>
              <w:autoSpaceDN/>
              <w:bidi w:val="0"/>
              <w:snapToGrid w:val="0"/>
              <w:spacing w:line="360" w:lineRule="auto"/>
              <w:ind w:left="1" w:leftChars="-6" w:hanging="14" w:hangingChars="6"/>
              <w:textAlignment w:val="auto"/>
              <w:rPr>
                <w:rFonts w:ascii="宋体" w:hAnsi="宋体"/>
                <w:color w:val="auto"/>
                <w:sz w:val="24"/>
                <w:highlight w:val="none"/>
              </w:rPr>
            </w:pPr>
            <w:r>
              <w:rPr>
                <w:rFonts w:hint="eastAsia" w:ascii="宋体" w:hAnsi="宋体"/>
                <w:color w:val="auto"/>
                <w:sz w:val="24"/>
                <w:highlight w:val="none"/>
              </w:rPr>
              <w:t>1、确保文明施工的技术组织措施：针对本工程项目特点，应有现场文明施工计划，环境保护措施，且计划措施内容应达到“安全文明示范工地”标准。各项措施周全、具体、有效。有具体实现现场文明施工目标的承诺，优秀得</w:t>
            </w:r>
            <w:r>
              <w:rPr>
                <w:rFonts w:hint="eastAsia" w:ascii="宋体" w:hAnsi="宋体"/>
                <w:color w:val="auto"/>
                <w:sz w:val="24"/>
                <w:highlight w:val="none"/>
                <w:lang w:val="en-US" w:eastAsia="zh-CN"/>
              </w:rPr>
              <w:t>2.00—</w:t>
            </w:r>
            <w:r>
              <w:rPr>
                <w:rFonts w:hint="eastAsia" w:ascii="宋体" w:hAnsi="宋体"/>
                <w:color w:val="auto"/>
                <w:sz w:val="24"/>
                <w:highlight w:val="none"/>
              </w:rPr>
              <w:t>1.2</w:t>
            </w:r>
            <w:r>
              <w:rPr>
                <w:rFonts w:hint="eastAsia" w:ascii="宋体" w:hAnsi="宋体"/>
                <w:color w:val="auto"/>
                <w:sz w:val="24"/>
                <w:highlight w:val="none"/>
                <w:lang w:val="en-US" w:eastAsia="zh-CN"/>
              </w:rPr>
              <w:t>1</w:t>
            </w:r>
            <w:r>
              <w:rPr>
                <w:rFonts w:hint="eastAsia" w:ascii="宋体" w:hAnsi="宋体"/>
                <w:color w:val="auto"/>
                <w:sz w:val="24"/>
                <w:highlight w:val="none"/>
              </w:rPr>
              <w:t>分，一般得</w:t>
            </w:r>
            <w:r>
              <w:rPr>
                <w:rFonts w:hint="eastAsia" w:ascii="宋体" w:hAnsi="宋体"/>
                <w:color w:val="auto"/>
                <w:sz w:val="24"/>
                <w:highlight w:val="none"/>
                <w:lang w:val="en-US" w:eastAsia="zh-CN"/>
              </w:rPr>
              <w:t>1.20-</w:t>
            </w:r>
            <w:r>
              <w:rPr>
                <w:rFonts w:hint="eastAsia" w:ascii="宋体" w:hAnsi="宋体"/>
                <w:color w:val="auto"/>
                <w:sz w:val="24"/>
                <w:highlight w:val="none"/>
              </w:rPr>
              <w:t>0.</w:t>
            </w:r>
            <w:r>
              <w:rPr>
                <w:rFonts w:hint="eastAsia" w:ascii="宋体" w:hAnsi="宋体"/>
                <w:color w:val="auto"/>
                <w:sz w:val="24"/>
                <w:highlight w:val="none"/>
                <w:lang w:val="en-US" w:eastAsia="zh-CN"/>
              </w:rPr>
              <w:t>51</w:t>
            </w:r>
            <w:r>
              <w:rPr>
                <w:rFonts w:hint="eastAsia" w:ascii="宋体" w:hAnsi="宋体"/>
                <w:color w:val="auto"/>
                <w:sz w:val="24"/>
                <w:highlight w:val="none"/>
              </w:rPr>
              <w:t>分，较差0.</w:t>
            </w:r>
            <w:r>
              <w:rPr>
                <w:rFonts w:hint="eastAsia" w:ascii="宋体" w:hAnsi="宋体"/>
                <w:color w:val="auto"/>
                <w:sz w:val="24"/>
                <w:highlight w:val="none"/>
                <w:lang w:val="en-US" w:eastAsia="zh-CN"/>
              </w:rPr>
              <w:t>50</w:t>
            </w:r>
            <w:r>
              <w:rPr>
                <w:rFonts w:hint="eastAsia" w:ascii="宋体" w:hAnsi="宋体"/>
                <w:color w:val="auto"/>
                <w:sz w:val="24"/>
                <w:highlight w:val="none"/>
              </w:rPr>
              <w:t>-0.</w:t>
            </w:r>
            <w:r>
              <w:rPr>
                <w:rFonts w:hint="eastAsia" w:ascii="宋体" w:hAnsi="宋体"/>
                <w:color w:val="auto"/>
                <w:sz w:val="24"/>
                <w:highlight w:val="none"/>
                <w:lang w:val="en-US" w:eastAsia="zh-CN"/>
              </w:rPr>
              <w:t>01</w:t>
            </w:r>
            <w:r>
              <w:rPr>
                <w:rFonts w:hint="eastAsia" w:ascii="宋体" w:hAnsi="宋体"/>
                <w:color w:val="auto"/>
                <w:sz w:val="24"/>
                <w:highlight w:val="none"/>
              </w:rPr>
              <w:t>分</w:t>
            </w:r>
            <w:r>
              <w:rPr>
                <w:rFonts w:hint="eastAsia" w:ascii="宋体" w:hAnsi="宋体"/>
                <w:color w:val="auto"/>
                <w:sz w:val="24"/>
                <w:highlight w:val="none"/>
                <w:lang w:eastAsia="zh-CN"/>
              </w:rPr>
              <w:t>，</w:t>
            </w:r>
            <w:r>
              <w:rPr>
                <w:rFonts w:hint="eastAsia" w:ascii="宋体" w:hAnsi="宋体"/>
                <w:color w:val="auto"/>
                <w:sz w:val="24"/>
                <w:highlight w:val="none"/>
              </w:rPr>
              <w:t>未提供不得分。</w:t>
            </w:r>
          </w:p>
          <w:p w14:paraId="27E8B22E">
            <w:pPr>
              <w:pageBreakBefore w:val="0"/>
              <w:shd w:val="clear" w:color="auto" w:fill="auto"/>
              <w:kinsoku/>
              <w:wordWrap/>
              <w:overflowPunct/>
              <w:topLinePunct w:val="0"/>
              <w:autoSpaceDE/>
              <w:autoSpaceDN/>
              <w:bidi w:val="0"/>
              <w:snapToGrid w:val="0"/>
              <w:spacing w:line="360" w:lineRule="auto"/>
              <w:ind w:left="1" w:leftChars="-6" w:hanging="14" w:hangingChars="6"/>
              <w:textAlignment w:val="auto"/>
              <w:rPr>
                <w:rFonts w:ascii="宋体" w:hAnsi="宋体"/>
                <w:color w:val="auto"/>
                <w:sz w:val="24"/>
                <w:highlight w:val="none"/>
              </w:rPr>
            </w:pPr>
            <w:r>
              <w:rPr>
                <w:rFonts w:hint="eastAsia" w:ascii="宋体" w:hAnsi="宋体"/>
                <w:color w:val="auto"/>
                <w:sz w:val="24"/>
                <w:highlight w:val="none"/>
              </w:rPr>
              <w:t>2、确保工程质量的技术组织措施：施工项目应有专门的质量技术管理班子和制度，且人员配备合理，制度健全。主要工序应有质量技术保证措施和手段，自控体系完整，能有效保证技术质量，达到承诺的质量标准，从施工组织设计完整性、是否有针对性、合理性进行评分，优秀得</w:t>
            </w:r>
            <w:r>
              <w:rPr>
                <w:rFonts w:hint="eastAsia" w:ascii="宋体" w:hAnsi="宋体"/>
                <w:color w:val="auto"/>
                <w:sz w:val="24"/>
                <w:highlight w:val="none"/>
                <w:lang w:val="en-US" w:eastAsia="zh-CN"/>
              </w:rPr>
              <w:t>2.00-</w:t>
            </w:r>
            <w:r>
              <w:rPr>
                <w:rFonts w:hint="eastAsia" w:ascii="宋体" w:hAnsi="宋体"/>
                <w:color w:val="auto"/>
                <w:sz w:val="24"/>
                <w:highlight w:val="none"/>
              </w:rPr>
              <w:t>1.2</w:t>
            </w:r>
            <w:r>
              <w:rPr>
                <w:rFonts w:hint="eastAsia" w:ascii="宋体" w:hAnsi="宋体"/>
                <w:color w:val="auto"/>
                <w:sz w:val="24"/>
                <w:highlight w:val="none"/>
                <w:lang w:val="en-US" w:eastAsia="zh-CN"/>
              </w:rPr>
              <w:t>1</w:t>
            </w:r>
            <w:r>
              <w:rPr>
                <w:rFonts w:hint="eastAsia" w:ascii="宋体" w:hAnsi="宋体"/>
                <w:color w:val="auto"/>
                <w:sz w:val="24"/>
                <w:highlight w:val="none"/>
              </w:rPr>
              <w:t>分，一般得</w:t>
            </w:r>
            <w:r>
              <w:rPr>
                <w:rFonts w:hint="eastAsia" w:ascii="宋体" w:hAnsi="宋体"/>
                <w:color w:val="auto"/>
                <w:sz w:val="24"/>
                <w:highlight w:val="none"/>
                <w:lang w:val="en-US" w:eastAsia="zh-CN"/>
              </w:rPr>
              <w:t>1.20-</w:t>
            </w:r>
            <w:r>
              <w:rPr>
                <w:rFonts w:hint="eastAsia" w:ascii="宋体" w:hAnsi="宋体"/>
                <w:color w:val="auto"/>
                <w:sz w:val="24"/>
                <w:highlight w:val="none"/>
              </w:rPr>
              <w:t>0.</w:t>
            </w:r>
            <w:r>
              <w:rPr>
                <w:rFonts w:hint="eastAsia" w:ascii="宋体" w:hAnsi="宋体"/>
                <w:color w:val="auto"/>
                <w:sz w:val="24"/>
                <w:highlight w:val="none"/>
                <w:lang w:val="en-US" w:eastAsia="zh-CN"/>
              </w:rPr>
              <w:t>51</w:t>
            </w:r>
            <w:r>
              <w:rPr>
                <w:rFonts w:hint="eastAsia" w:ascii="宋体" w:hAnsi="宋体"/>
                <w:color w:val="auto"/>
                <w:sz w:val="24"/>
                <w:highlight w:val="none"/>
              </w:rPr>
              <w:t>分，较差0.</w:t>
            </w:r>
            <w:r>
              <w:rPr>
                <w:rFonts w:hint="eastAsia" w:ascii="宋体" w:hAnsi="宋体"/>
                <w:color w:val="auto"/>
                <w:sz w:val="24"/>
                <w:highlight w:val="none"/>
                <w:lang w:val="en-US" w:eastAsia="zh-CN"/>
              </w:rPr>
              <w:t>50</w:t>
            </w:r>
            <w:r>
              <w:rPr>
                <w:rFonts w:hint="eastAsia" w:ascii="宋体" w:hAnsi="宋体"/>
                <w:color w:val="auto"/>
                <w:sz w:val="24"/>
                <w:highlight w:val="none"/>
              </w:rPr>
              <w:t>-0.</w:t>
            </w:r>
            <w:r>
              <w:rPr>
                <w:rFonts w:hint="eastAsia" w:ascii="宋体" w:hAnsi="宋体"/>
                <w:color w:val="auto"/>
                <w:sz w:val="24"/>
                <w:highlight w:val="none"/>
                <w:lang w:val="en-US" w:eastAsia="zh-CN"/>
              </w:rPr>
              <w:t>01</w:t>
            </w:r>
            <w:r>
              <w:rPr>
                <w:rFonts w:hint="eastAsia" w:ascii="宋体" w:hAnsi="宋体"/>
                <w:color w:val="auto"/>
                <w:sz w:val="24"/>
                <w:highlight w:val="none"/>
              </w:rPr>
              <w:t>分</w:t>
            </w:r>
            <w:r>
              <w:rPr>
                <w:rFonts w:hint="eastAsia" w:ascii="宋体" w:hAnsi="宋体"/>
                <w:color w:val="auto"/>
                <w:sz w:val="24"/>
                <w:highlight w:val="none"/>
                <w:lang w:eastAsia="zh-CN"/>
              </w:rPr>
              <w:t>，</w:t>
            </w:r>
            <w:r>
              <w:rPr>
                <w:rFonts w:hint="eastAsia" w:ascii="宋体" w:hAnsi="宋体"/>
                <w:color w:val="auto"/>
                <w:sz w:val="24"/>
                <w:highlight w:val="none"/>
              </w:rPr>
              <w:t>未提供不得分。</w:t>
            </w:r>
          </w:p>
          <w:p w14:paraId="62739C74">
            <w:pPr>
              <w:pageBreakBefore w:val="0"/>
              <w:shd w:val="clear" w:color="auto" w:fill="auto"/>
              <w:kinsoku/>
              <w:wordWrap/>
              <w:overflowPunct/>
              <w:topLinePunct w:val="0"/>
              <w:autoSpaceDE/>
              <w:autoSpaceDN/>
              <w:bidi w:val="0"/>
              <w:snapToGrid w:val="0"/>
              <w:spacing w:line="360" w:lineRule="auto"/>
              <w:ind w:left="1" w:leftChars="-6" w:hanging="14" w:hangingChars="6"/>
              <w:textAlignment w:val="auto"/>
              <w:rPr>
                <w:rFonts w:ascii="宋体" w:hAnsi="宋体"/>
                <w:color w:val="auto"/>
                <w:sz w:val="24"/>
                <w:highlight w:val="none"/>
              </w:rPr>
            </w:pPr>
            <w:r>
              <w:rPr>
                <w:rFonts w:hint="eastAsia" w:ascii="宋体" w:hAnsi="宋体"/>
                <w:color w:val="auto"/>
                <w:sz w:val="24"/>
                <w:highlight w:val="none"/>
              </w:rPr>
              <w:t>3、确保安全生产的技术组织措施：施工项目应有专门的安全管理人员和制度，且人员配备合理，制度健全，各道工序安全技术措施针对性强，符合实际且满足有关安全技术标准要求。现场防火、社会治安安全措施得力，从施工组织设计完整性、是否有针对性、合理性进行评分，优秀得</w:t>
            </w:r>
            <w:r>
              <w:rPr>
                <w:rFonts w:hint="eastAsia" w:ascii="宋体" w:hAnsi="宋体"/>
                <w:color w:val="auto"/>
                <w:sz w:val="24"/>
                <w:highlight w:val="none"/>
                <w:lang w:val="en-US" w:eastAsia="zh-CN"/>
              </w:rPr>
              <w:t>2.00-</w:t>
            </w:r>
            <w:r>
              <w:rPr>
                <w:rFonts w:hint="eastAsia" w:ascii="宋体" w:hAnsi="宋体"/>
                <w:color w:val="auto"/>
                <w:sz w:val="24"/>
                <w:highlight w:val="none"/>
              </w:rPr>
              <w:t>1.2</w:t>
            </w:r>
            <w:r>
              <w:rPr>
                <w:rFonts w:hint="eastAsia" w:ascii="宋体" w:hAnsi="宋体"/>
                <w:color w:val="auto"/>
                <w:sz w:val="24"/>
                <w:highlight w:val="none"/>
                <w:lang w:val="en-US" w:eastAsia="zh-CN"/>
              </w:rPr>
              <w:t>1</w:t>
            </w:r>
            <w:r>
              <w:rPr>
                <w:rFonts w:hint="eastAsia" w:ascii="宋体" w:hAnsi="宋体"/>
                <w:color w:val="auto"/>
                <w:sz w:val="24"/>
                <w:highlight w:val="none"/>
              </w:rPr>
              <w:t>分，一般得</w:t>
            </w:r>
            <w:r>
              <w:rPr>
                <w:rFonts w:hint="eastAsia" w:ascii="宋体" w:hAnsi="宋体"/>
                <w:color w:val="auto"/>
                <w:sz w:val="24"/>
                <w:highlight w:val="none"/>
                <w:lang w:val="en-US" w:eastAsia="zh-CN"/>
              </w:rPr>
              <w:t>1.20-</w:t>
            </w:r>
            <w:r>
              <w:rPr>
                <w:rFonts w:hint="eastAsia" w:ascii="宋体" w:hAnsi="宋体"/>
                <w:color w:val="auto"/>
                <w:sz w:val="24"/>
                <w:highlight w:val="none"/>
              </w:rPr>
              <w:t>0.</w:t>
            </w:r>
            <w:r>
              <w:rPr>
                <w:rFonts w:hint="eastAsia" w:ascii="宋体" w:hAnsi="宋体"/>
                <w:color w:val="auto"/>
                <w:sz w:val="24"/>
                <w:highlight w:val="none"/>
                <w:lang w:val="en-US" w:eastAsia="zh-CN"/>
              </w:rPr>
              <w:t>51</w:t>
            </w:r>
            <w:r>
              <w:rPr>
                <w:rFonts w:hint="eastAsia" w:ascii="宋体" w:hAnsi="宋体"/>
                <w:color w:val="auto"/>
                <w:sz w:val="24"/>
                <w:highlight w:val="none"/>
              </w:rPr>
              <w:t>分，较差0.</w:t>
            </w:r>
            <w:r>
              <w:rPr>
                <w:rFonts w:hint="eastAsia" w:ascii="宋体" w:hAnsi="宋体"/>
                <w:color w:val="auto"/>
                <w:sz w:val="24"/>
                <w:highlight w:val="none"/>
                <w:lang w:val="en-US" w:eastAsia="zh-CN"/>
              </w:rPr>
              <w:t>50</w:t>
            </w:r>
            <w:r>
              <w:rPr>
                <w:rFonts w:hint="eastAsia" w:ascii="宋体" w:hAnsi="宋体"/>
                <w:color w:val="auto"/>
                <w:sz w:val="24"/>
                <w:highlight w:val="none"/>
              </w:rPr>
              <w:t>-0.</w:t>
            </w:r>
            <w:r>
              <w:rPr>
                <w:rFonts w:hint="eastAsia" w:ascii="宋体" w:hAnsi="宋体"/>
                <w:color w:val="auto"/>
                <w:sz w:val="24"/>
                <w:highlight w:val="none"/>
                <w:lang w:val="en-US" w:eastAsia="zh-CN"/>
              </w:rPr>
              <w:t>01</w:t>
            </w:r>
            <w:r>
              <w:rPr>
                <w:rFonts w:hint="eastAsia" w:ascii="宋体" w:hAnsi="宋体"/>
                <w:color w:val="auto"/>
                <w:sz w:val="24"/>
                <w:highlight w:val="none"/>
              </w:rPr>
              <w:t>分</w:t>
            </w:r>
            <w:r>
              <w:rPr>
                <w:rFonts w:hint="eastAsia" w:ascii="宋体" w:hAnsi="宋体"/>
                <w:color w:val="auto"/>
                <w:sz w:val="24"/>
                <w:highlight w:val="none"/>
                <w:lang w:eastAsia="zh-CN"/>
              </w:rPr>
              <w:t>，</w:t>
            </w:r>
            <w:r>
              <w:rPr>
                <w:rFonts w:hint="eastAsia" w:ascii="宋体" w:hAnsi="宋体"/>
                <w:color w:val="auto"/>
                <w:sz w:val="24"/>
                <w:highlight w:val="none"/>
              </w:rPr>
              <w:t>未提供不得分。</w:t>
            </w:r>
          </w:p>
        </w:tc>
      </w:tr>
    </w:tbl>
    <w:p w14:paraId="059831BC">
      <w:pPr>
        <w:pageBreakBefore w:val="0"/>
        <w:shd w:val="clear" w:color="auto" w:fill="auto"/>
        <w:kinsoku/>
        <w:wordWrap/>
        <w:overflowPunct/>
        <w:topLinePunct w:val="0"/>
        <w:autoSpaceDE/>
        <w:autoSpaceDN/>
        <w:bidi w:val="0"/>
        <w:snapToGrid w:val="0"/>
        <w:spacing w:line="360" w:lineRule="auto"/>
        <w:ind w:firstLine="480" w:firstLineChars="200"/>
        <w:jc w:val="left"/>
        <w:textAlignment w:val="auto"/>
        <w:rPr>
          <w:rFonts w:ascii="宋体" w:hAnsi="宋体" w:cs="宋体"/>
          <w:color w:val="auto"/>
          <w:sz w:val="24"/>
          <w:highlight w:val="none"/>
        </w:rPr>
      </w:pPr>
      <w:r>
        <w:rPr>
          <w:rFonts w:hint="eastAsia" w:ascii="宋体" w:hAnsi="宋体" w:cs="宋体"/>
          <w:color w:val="auto"/>
          <w:sz w:val="24"/>
          <w:highlight w:val="none"/>
        </w:rPr>
        <w:t>注：评标委员会根据投标人的投标文件中拟定的内容进行评审，取所有评委评分的算术平均值为最终得分，小数点后保留</w:t>
      </w:r>
      <w:r>
        <w:rPr>
          <w:rFonts w:hint="eastAsia" w:ascii="宋体" w:hAnsi="宋体" w:cs="宋体"/>
          <w:color w:val="auto"/>
          <w:sz w:val="24"/>
          <w:highlight w:val="none"/>
          <w:lang w:val="en-US" w:eastAsia="zh-CN"/>
        </w:rPr>
        <w:t>三</w:t>
      </w:r>
      <w:r>
        <w:rPr>
          <w:rFonts w:hint="eastAsia" w:ascii="宋体" w:hAnsi="宋体" w:cs="宋体"/>
          <w:color w:val="auto"/>
          <w:sz w:val="24"/>
          <w:highlight w:val="none"/>
        </w:rPr>
        <w:t>位小数第</w:t>
      </w:r>
      <w:r>
        <w:rPr>
          <w:rFonts w:hint="eastAsia" w:ascii="宋体" w:hAnsi="宋体" w:cs="宋体"/>
          <w:color w:val="auto"/>
          <w:sz w:val="24"/>
          <w:highlight w:val="none"/>
          <w:lang w:val="en-US" w:eastAsia="zh-CN"/>
        </w:rPr>
        <w:t>四</w:t>
      </w:r>
      <w:r>
        <w:rPr>
          <w:rFonts w:hint="eastAsia" w:ascii="宋体" w:hAnsi="宋体" w:cs="宋体"/>
          <w:color w:val="auto"/>
          <w:sz w:val="24"/>
          <w:highlight w:val="none"/>
        </w:rPr>
        <w:t>位四舍五入。</w:t>
      </w:r>
    </w:p>
    <w:p w14:paraId="01AB5885">
      <w:pPr>
        <w:pageBreakBefore w:val="0"/>
        <w:widowControl/>
        <w:shd w:val="clear" w:color="auto" w:fill="auto"/>
        <w:kinsoku/>
        <w:wordWrap/>
        <w:overflowPunct/>
        <w:topLinePunct w:val="0"/>
        <w:autoSpaceDE/>
        <w:autoSpaceDN/>
        <w:bidi w:val="0"/>
        <w:snapToGrid w:val="0"/>
        <w:spacing w:line="360" w:lineRule="auto"/>
        <w:ind w:firstLine="437"/>
        <w:jc w:val="left"/>
        <w:textAlignment w:val="auto"/>
        <w:rPr>
          <w:rFonts w:hint="eastAsia" w:ascii="宋体" w:hAnsi="宋体" w:cs="仿宋"/>
          <w:b/>
          <w:color w:val="auto"/>
          <w:sz w:val="24"/>
          <w:highlight w:val="none"/>
        </w:rPr>
      </w:pPr>
      <w:r>
        <w:rPr>
          <w:rFonts w:hint="eastAsia" w:ascii="宋体" w:hAnsi="宋体"/>
          <w:b/>
          <w:color w:val="auto"/>
          <w:sz w:val="24"/>
          <w:highlight w:val="none"/>
        </w:rPr>
        <w:t>6.</w:t>
      </w:r>
      <w:r>
        <w:rPr>
          <w:rFonts w:hint="eastAsia" w:ascii="宋体" w:hAnsi="宋体" w:cs="宋体"/>
          <w:b/>
          <w:bCs/>
          <w:color w:val="auto"/>
          <w:kern w:val="0"/>
          <w:sz w:val="24"/>
          <w:highlight w:val="none"/>
        </w:rPr>
        <w:t>投标人</w:t>
      </w:r>
      <w:r>
        <w:rPr>
          <w:rFonts w:hint="eastAsia" w:ascii="宋体" w:hAnsi="宋体" w:cs="宋体"/>
          <w:b/>
          <w:bCs/>
          <w:color w:val="auto"/>
          <w:kern w:val="0"/>
          <w:sz w:val="24"/>
          <w:highlight w:val="none"/>
          <w:lang w:eastAsia="zh-CN"/>
        </w:rPr>
        <w:t>综合得分</w:t>
      </w:r>
      <w:r>
        <w:rPr>
          <w:rFonts w:hint="eastAsia" w:ascii="宋体" w:hAnsi="宋体" w:cs="宋体"/>
          <w:b/>
          <w:bCs/>
          <w:color w:val="auto"/>
          <w:kern w:val="0"/>
          <w:sz w:val="24"/>
          <w:highlight w:val="none"/>
        </w:rPr>
        <w:t>=商务标得分+技术标得分</w:t>
      </w:r>
    </w:p>
    <w:bookmarkEnd w:id="30"/>
    <w:p w14:paraId="44062B85">
      <w:pPr>
        <w:pageBreakBefore w:val="0"/>
        <w:widowControl/>
        <w:shd w:val="clear" w:color="auto" w:fill="auto"/>
        <w:kinsoku/>
        <w:wordWrap/>
        <w:overflowPunct/>
        <w:topLinePunct w:val="0"/>
        <w:autoSpaceDE/>
        <w:autoSpaceDN/>
        <w:bidi w:val="0"/>
        <w:snapToGrid w:val="0"/>
        <w:spacing w:line="360" w:lineRule="auto"/>
        <w:ind w:firstLine="437"/>
        <w:jc w:val="left"/>
        <w:textAlignment w:val="auto"/>
        <w:rPr>
          <w:rFonts w:hint="eastAsia" w:ascii="宋体" w:hAnsi="宋体" w:eastAsia="宋体" w:cs="宋体"/>
          <w:b/>
          <w:bCs/>
          <w:color w:val="auto"/>
          <w:kern w:val="0"/>
          <w:sz w:val="24"/>
          <w:highlight w:val="none"/>
          <w:lang w:val="en-US" w:eastAsia="zh-CN"/>
        </w:rPr>
      </w:pPr>
      <w:bookmarkStart w:id="31" w:name="_Toc175"/>
      <w:r>
        <w:rPr>
          <w:rFonts w:hint="eastAsia" w:ascii="宋体" w:hAnsi="宋体" w:eastAsia="宋体" w:cs="宋体"/>
          <w:b/>
          <w:bCs/>
          <w:color w:val="auto"/>
          <w:kern w:val="0"/>
          <w:sz w:val="24"/>
          <w:highlight w:val="none"/>
          <w:lang w:val="en-US" w:eastAsia="zh-CN"/>
        </w:rPr>
        <w:t>7.资格审查及信用评审</w:t>
      </w:r>
      <w:bookmarkEnd w:id="31"/>
    </w:p>
    <w:p w14:paraId="6605E0B3">
      <w:pPr>
        <w:pageBreakBefore w:val="0"/>
        <w:widowControl/>
        <w:shd w:val="clear" w:color="auto" w:fill="auto"/>
        <w:kinsoku/>
        <w:wordWrap/>
        <w:overflowPunct/>
        <w:topLinePunct w:val="0"/>
        <w:autoSpaceDE/>
        <w:autoSpaceDN/>
        <w:bidi w:val="0"/>
        <w:snapToGrid w:val="0"/>
        <w:spacing w:line="360" w:lineRule="auto"/>
        <w:ind w:firstLine="437"/>
        <w:jc w:val="left"/>
        <w:textAlignment w:val="auto"/>
        <w:rPr>
          <w:rFonts w:hint="eastAsia" w:ascii="宋体" w:hAnsi="宋体" w:eastAsia="宋体" w:cs="宋体"/>
          <w:b w:val="0"/>
          <w:bCs w:val="0"/>
          <w:color w:val="auto"/>
          <w:kern w:val="0"/>
          <w:sz w:val="24"/>
          <w:highlight w:val="none"/>
        </w:rPr>
      </w:pPr>
      <w:r>
        <w:rPr>
          <w:rFonts w:hint="eastAsia" w:ascii="宋体" w:hAnsi="宋体" w:eastAsia="宋体" w:cs="宋体"/>
          <w:b w:val="0"/>
          <w:bCs w:val="0"/>
          <w:color w:val="auto"/>
          <w:kern w:val="0"/>
          <w:sz w:val="24"/>
          <w:highlight w:val="none"/>
          <w:lang w:eastAsia="zh-CN"/>
        </w:rPr>
        <w:t>评标委员会</w:t>
      </w:r>
      <w:r>
        <w:rPr>
          <w:rFonts w:hint="eastAsia" w:ascii="宋体" w:hAnsi="宋体" w:eastAsia="宋体" w:cs="宋体"/>
          <w:b w:val="0"/>
          <w:bCs w:val="0"/>
          <w:color w:val="auto"/>
          <w:kern w:val="0"/>
          <w:sz w:val="24"/>
          <w:highlight w:val="none"/>
        </w:rPr>
        <w:t>对</w:t>
      </w:r>
      <w:r>
        <w:rPr>
          <w:rFonts w:hint="eastAsia" w:ascii="宋体" w:hAnsi="宋体" w:cs="宋体"/>
          <w:b w:val="0"/>
          <w:bCs w:val="0"/>
          <w:color w:val="auto"/>
          <w:kern w:val="0"/>
          <w:sz w:val="24"/>
          <w:highlight w:val="none"/>
        </w:rPr>
        <w:t>投标人</w:t>
      </w:r>
      <w:r>
        <w:rPr>
          <w:rFonts w:hint="eastAsia" w:ascii="宋体" w:hAnsi="宋体" w:cs="宋体"/>
          <w:b w:val="0"/>
          <w:bCs w:val="0"/>
          <w:color w:val="auto"/>
          <w:kern w:val="0"/>
          <w:sz w:val="24"/>
          <w:highlight w:val="none"/>
          <w:lang w:eastAsia="zh-CN"/>
        </w:rPr>
        <w:t>综合得分</w:t>
      </w:r>
      <w:r>
        <w:rPr>
          <w:rFonts w:hint="eastAsia" w:ascii="宋体" w:hAnsi="宋体" w:eastAsia="宋体" w:cs="宋体"/>
          <w:b w:val="0"/>
          <w:bCs w:val="0"/>
          <w:color w:val="auto"/>
          <w:kern w:val="0"/>
          <w:sz w:val="24"/>
          <w:highlight w:val="none"/>
        </w:rPr>
        <w:t>评审</w:t>
      </w:r>
      <w:r>
        <w:rPr>
          <w:rFonts w:hint="eastAsia" w:ascii="宋体" w:hAnsi="宋体" w:eastAsia="宋体" w:cs="宋体"/>
          <w:b w:val="0"/>
          <w:bCs w:val="0"/>
          <w:color w:val="auto"/>
          <w:kern w:val="0"/>
          <w:sz w:val="24"/>
          <w:highlight w:val="none"/>
          <w:lang w:val="en-US" w:eastAsia="zh-CN"/>
        </w:rPr>
        <w:t>排名前3名的</w:t>
      </w:r>
      <w:r>
        <w:rPr>
          <w:rFonts w:hint="eastAsia" w:ascii="宋体" w:hAnsi="宋体" w:eastAsia="宋体" w:cs="宋体"/>
          <w:b w:val="0"/>
          <w:bCs w:val="0"/>
          <w:color w:val="auto"/>
          <w:kern w:val="0"/>
          <w:sz w:val="24"/>
          <w:highlight w:val="none"/>
        </w:rPr>
        <w:t>投标人进行资格审查</w:t>
      </w:r>
      <w:r>
        <w:rPr>
          <w:rFonts w:hint="eastAsia" w:ascii="宋体" w:hAnsi="宋体" w:eastAsia="宋体" w:cs="宋体"/>
          <w:b w:val="0"/>
          <w:bCs w:val="0"/>
          <w:color w:val="auto"/>
          <w:kern w:val="0"/>
          <w:sz w:val="24"/>
          <w:highlight w:val="none"/>
          <w:lang w:val="en-US" w:eastAsia="zh-CN"/>
        </w:rPr>
        <w:t>及信用评审</w:t>
      </w:r>
      <w:r>
        <w:rPr>
          <w:rFonts w:hint="eastAsia" w:ascii="宋体" w:hAnsi="宋体" w:eastAsia="宋体" w:cs="宋体"/>
          <w:b w:val="0"/>
          <w:bCs w:val="0"/>
          <w:color w:val="auto"/>
          <w:kern w:val="0"/>
          <w:sz w:val="24"/>
          <w:highlight w:val="none"/>
        </w:rPr>
        <w:t>。如有因资格审查</w:t>
      </w:r>
      <w:r>
        <w:rPr>
          <w:rFonts w:hint="eastAsia" w:ascii="宋体" w:hAnsi="宋体" w:eastAsia="宋体" w:cs="宋体"/>
          <w:b w:val="0"/>
          <w:bCs w:val="0"/>
          <w:color w:val="auto"/>
          <w:kern w:val="0"/>
          <w:sz w:val="24"/>
          <w:highlight w:val="none"/>
          <w:lang w:val="en-US" w:eastAsia="zh-CN"/>
        </w:rPr>
        <w:t>及信用评审</w:t>
      </w:r>
      <w:r>
        <w:rPr>
          <w:rFonts w:hint="eastAsia" w:ascii="宋体" w:hAnsi="宋体" w:eastAsia="宋体" w:cs="宋体"/>
          <w:b w:val="0"/>
          <w:bCs w:val="0"/>
          <w:color w:val="auto"/>
          <w:kern w:val="0"/>
          <w:sz w:val="24"/>
          <w:highlight w:val="none"/>
        </w:rPr>
        <w:t>未通过导致投标人不足3家且仍有合格的投标人可递补的，按照</w:t>
      </w:r>
      <w:r>
        <w:rPr>
          <w:rFonts w:hint="eastAsia" w:ascii="宋体" w:hAnsi="宋体" w:cs="宋体"/>
          <w:b w:val="0"/>
          <w:bCs w:val="0"/>
          <w:color w:val="auto"/>
          <w:kern w:val="0"/>
          <w:sz w:val="24"/>
          <w:highlight w:val="none"/>
        </w:rPr>
        <w:t>投标人</w:t>
      </w:r>
      <w:r>
        <w:rPr>
          <w:rFonts w:hint="eastAsia" w:ascii="宋体" w:hAnsi="宋体" w:cs="宋体"/>
          <w:b w:val="0"/>
          <w:bCs w:val="0"/>
          <w:color w:val="auto"/>
          <w:kern w:val="0"/>
          <w:sz w:val="24"/>
          <w:highlight w:val="none"/>
          <w:lang w:eastAsia="zh-CN"/>
        </w:rPr>
        <w:t>综合得分</w:t>
      </w:r>
      <w:r>
        <w:rPr>
          <w:rFonts w:hint="eastAsia" w:ascii="宋体" w:hAnsi="宋体" w:eastAsia="宋体" w:cs="宋体"/>
          <w:b w:val="0"/>
          <w:bCs w:val="0"/>
          <w:color w:val="auto"/>
          <w:kern w:val="0"/>
          <w:sz w:val="24"/>
          <w:highlight w:val="none"/>
        </w:rPr>
        <w:t>排名顺序递补审查至满足3家为止。</w:t>
      </w:r>
    </w:p>
    <w:p w14:paraId="1B2D790B">
      <w:pPr>
        <w:pageBreakBefore w:val="0"/>
        <w:widowControl/>
        <w:shd w:val="clear" w:color="auto" w:fill="auto"/>
        <w:kinsoku/>
        <w:wordWrap/>
        <w:overflowPunct/>
        <w:topLinePunct w:val="0"/>
        <w:autoSpaceDE/>
        <w:autoSpaceDN/>
        <w:bidi w:val="0"/>
        <w:snapToGrid w:val="0"/>
        <w:spacing w:line="360" w:lineRule="auto"/>
        <w:ind w:firstLine="437"/>
        <w:jc w:val="left"/>
        <w:textAlignment w:val="auto"/>
        <w:rPr>
          <w:rFonts w:hint="default" w:ascii="宋体" w:hAnsi="宋体" w:eastAsia="宋体" w:cs="宋体"/>
          <w:b/>
          <w:bCs/>
          <w:color w:val="auto"/>
          <w:kern w:val="0"/>
          <w:sz w:val="24"/>
          <w:highlight w:val="none"/>
          <w:lang w:val="en-US" w:eastAsia="zh-CN"/>
        </w:rPr>
      </w:pPr>
      <w:r>
        <w:rPr>
          <w:rFonts w:hint="eastAsia" w:ascii="宋体" w:hAnsi="宋体" w:eastAsia="宋体" w:cs="宋体"/>
          <w:b/>
          <w:bCs/>
          <w:color w:val="auto"/>
          <w:kern w:val="0"/>
          <w:sz w:val="24"/>
          <w:highlight w:val="none"/>
          <w:lang w:val="en-US" w:eastAsia="zh-CN"/>
        </w:rPr>
        <w:t>7.1资格审查</w:t>
      </w:r>
    </w:p>
    <w:p w14:paraId="5EAD9A6E">
      <w:pPr>
        <w:pageBreakBefore w:val="0"/>
        <w:widowControl/>
        <w:shd w:val="clear" w:color="auto" w:fill="auto"/>
        <w:kinsoku/>
        <w:wordWrap/>
        <w:overflowPunct/>
        <w:topLinePunct w:val="0"/>
        <w:autoSpaceDE/>
        <w:autoSpaceDN/>
        <w:bidi w:val="0"/>
        <w:snapToGrid w:val="0"/>
        <w:spacing w:line="360" w:lineRule="auto"/>
        <w:ind w:firstLine="437"/>
        <w:jc w:val="left"/>
        <w:textAlignment w:val="auto"/>
        <w:rPr>
          <w:rFonts w:hint="eastAsia" w:ascii="宋体" w:hAnsi="宋体" w:eastAsia="宋体" w:cs="宋体"/>
          <w:b w:val="0"/>
          <w:bCs w:val="0"/>
          <w:color w:val="auto"/>
          <w:kern w:val="0"/>
          <w:sz w:val="24"/>
          <w:highlight w:val="none"/>
          <w:lang w:eastAsia="zh-CN"/>
        </w:rPr>
      </w:pPr>
      <w:r>
        <w:rPr>
          <w:rFonts w:hint="eastAsia" w:ascii="宋体" w:hAnsi="宋体" w:eastAsia="宋体" w:cs="宋体"/>
          <w:b w:val="0"/>
          <w:bCs w:val="0"/>
          <w:color w:val="auto"/>
          <w:kern w:val="0"/>
          <w:sz w:val="24"/>
          <w:highlight w:val="none"/>
          <w:lang w:eastAsia="zh-CN"/>
        </w:rPr>
        <w:t>评标委员会</w:t>
      </w:r>
      <w:r>
        <w:rPr>
          <w:rFonts w:hint="eastAsia" w:ascii="宋体" w:hAnsi="宋体" w:eastAsia="宋体" w:cs="宋体"/>
          <w:b w:val="0"/>
          <w:bCs w:val="0"/>
          <w:color w:val="auto"/>
          <w:kern w:val="0"/>
          <w:sz w:val="24"/>
          <w:highlight w:val="none"/>
        </w:rPr>
        <w:t>对</w:t>
      </w:r>
      <w:r>
        <w:rPr>
          <w:rFonts w:hint="eastAsia" w:ascii="宋体" w:hAnsi="宋体" w:cs="宋体"/>
          <w:b w:val="0"/>
          <w:bCs w:val="0"/>
          <w:color w:val="auto"/>
          <w:kern w:val="0"/>
          <w:sz w:val="24"/>
          <w:highlight w:val="none"/>
        </w:rPr>
        <w:t>投标人</w:t>
      </w:r>
      <w:r>
        <w:rPr>
          <w:rFonts w:hint="eastAsia" w:ascii="宋体" w:hAnsi="宋体" w:cs="宋体"/>
          <w:b w:val="0"/>
          <w:bCs w:val="0"/>
          <w:color w:val="auto"/>
          <w:kern w:val="0"/>
          <w:sz w:val="24"/>
          <w:highlight w:val="none"/>
          <w:lang w:eastAsia="zh-CN"/>
        </w:rPr>
        <w:t>综合得分</w:t>
      </w:r>
      <w:r>
        <w:rPr>
          <w:rFonts w:hint="eastAsia" w:ascii="宋体" w:hAnsi="宋体" w:eastAsia="宋体" w:cs="宋体"/>
          <w:b w:val="0"/>
          <w:bCs w:val="0"/>
          <w:color w:val="auto"/>
          <w:kern w:val="0"/>
          <w:sz w:val="24"/>
          <w:highlight w:val="none"/>
        </w:rPr>
        <w:t>评审</w:t>
      </w:r>
      <w:r>
        <w:rPr>
          <w:rFonts w:hint="eastAsia" w:ascii="宋体" w:hAnsi="宋体" w:eastAsia="宋体" w:cs="宋体"/>
          <w:b w:val="0"/>
          <w:bCs w:val="0"/>
          <w:color w:val="auto"/>
          <w:kern w:val="0"/>
          <w:sz w:val="24"/>
          <w:highlight w:val="none"/>
          <w:lang w:val="en-US" w:eastAsia="zh-CN"/>
        </w:rPr>
        <w:t>排名前3名的</w:t>
      </w:r>
      <w:r>
        <w:rPr>
          <w:rFonts w:hint="eastAsia" w:ascii="宋体" w:hAnsi="宋体" w:eastAsia="宋体" w:cs="宋体"/>
          <w:b w:val="0"/>
          <w:bCs w:val="0"/>
          <w:color w:val="auto"/>
          <w:kern w:val="0"/>
          <w:sz w:val="24"/>
          <w:highlight w:val="none"/>
        </w:rPr>
        <w:t>投标人</w:t>
      </w:r>
      <w:r>
        <w:rPr>
          <w:rFonts w:hint="eastAsia" w:ascii="宋体" w:hAnsi="宋体" w:eastAsia="宋体" w:cs="宋体"/>
          <w:b w:val="0"/>
          <w:bCs w:val="0"/>
          <w:color w:val="auto"/>
          <w:kern w:val="0"/>
          <w:sz w:val="24"/>
          <w:highlight w:val="none"/>
          <w:lang w:val="en-US" w:eastAsia="zh-CN"/>
        </w:rPr>
        <w:t>按评标办法4.2.2条审查内容</w:t>
      </w:r>
      <w:r>
        <w:rPr>
          <w:rFonts w:hint="eastAsia" w:ascii="宋体" w:hAnsi="宋体" w:eastAsia="宋体" w:cs="宋体"/>
          <w:b w:val="0"/>
          <w:bCs w:val="0"/>
          <w:color w:val="auto"/>
          <w:kern w:val="0"/>
          <w:sz w:val="24"/>
          <w:highlight w:val="none"/>
        </w:rPr>
        <w:t>进行资格审查</w:t>
      </w:r>
      <w:r>
        <w:rPr>
          <w:rFonts w:hint="eastAsia" w:ascii="宋体" w:hAnsi="宋体" w:eastAsia="宋体" w:cs="宋体"/>
          <w:b w:val="0"/>
          <w:bCs w:val="0"/>
          <w:color w:val="auto"/>
          <w:kern w:val="0"/>
          <w:sz w:val="24"/>
          <w:highlight w:val="none"/>
          <w:lang w:eastAsia="zh-CN"/>
        </w:rPr>
        <w:t>。</w:t>
      </w:r>
    </w:p>
    <w:p w14:paraId="7D7CCA95">
      <w:pPr>
        <w:pageBreakBefore w:val="0"/>
        <w:widowControl/>
        <w:shd w:val="clear" w:color="auto" w:fill="auto"/>
        <w:kinsoku/>
        <w:wordWrap/>
        <w:overflowPunct/>
        <w:topLinePunct w:val="0"/>
        <w:autoSpaceDE/>
        <w:autoSpaceDN/>
        <w:bidi w:val="0"/>
        <w:snapToGrid w:val="0"/>
        <w:spacing w:line="360" w:lineRule="auto"/>
        <w:ind w:firstLine="437"/>
        <w:jc w:val="left"/>
        <w:textAlignment w:val="auto"/>
        <w:rPr>
          <w:rFonts w:hint="eastAsia" w:ascii="宋体" w:hAnsi="宋体" w:eastAsia="宋体" w:cs="宋体"/>
          <w:b/>
          <w:bCs/>
          <w:color w:val="auto"/>
          <w:kern w:val="0"/>
          <w:sz w:val="24"/>
          <w:highlight w:val="none"/>
          <w:lang w:eastAsia="zh-CN"/>
        </w:rPr>
      </w:pPr>
      <w:r>
        <w:rPr>
          <w:rFonts w:hint="eastAsia" w:ascii="宋体" w:hAnsi="宋体" w:eastAsia="宋体" w:cs="宋体"/>
          <w:b/>
          <w:bCs/>
          <w:color w:val="auto"/>
          <w:kern w:val="0"/>
          <w:sz w:val="24"/>
          <w:highlight w:val="none"/>
          <w:lang w:val="en-US" w:eastAsia="zh-CN"/>
        </w:rPr>
        <w:t>7.2</w:t>
      </w:r>
      <w:r>
        <w:rPr>
          <w:rFonts w:hint="eastAsia" w:ascii="宋体" w:hAnsi="宋体" w:eastAsia="宋体" w:cs="宋体"/>
          <w:b w:val="0"/>
          <w:bCs w:val="0"/>
          <w:color w:val="auto"/>
          <w:kern w:val="0"/>
          <w:sz w:val="24"/>
          <w:highlight w:val="none"/>
        </w:rPr>
        <w:t>企业信用评审(查询范围为</w:t>
      </w:r>
      <w:r>
        <w:rPr>
          <w:rFonts w:hint="eastAsia" w:ascii="宋体" w:hAnsi="宋体" w:eastAsia="宋体" w:cs="宋体"/>
          <w:b w:val="0"/>
          <w:bCs w:val="0"/>
          <w:color w:val="auto"/>
          <w:kern w:val="0"/>
          <w:sz w:val="24"/>
          <w:highlight w:val="none"/>
          <w:lang w:val="en-US" w:eastAsia="zh-CN"/>
        </w:rPr>
        <w:t>投标人</w:t>
      </w:r>
      <w:r>
        <w:rPr>
          <w:rFonts w:hint="eastAsia" w:ascii="宋体" w:hAnsi="宋体" w:eastAsia="宋体" w:cs="宋体"/>
          <w:b w:val="0"/>
          <w:bCs w:val="0"/>
          <w:color w:val="auto"/>
          <w:kern w:val="0"/>
          <w:sz w:val="24"/>
          <w:highlight w:val="none"/>
          <w:lang w:eastAsia="zh-CN"/>
        </w:rPr>
        <w:t>综合得分</w:t>
      </w:r>
      <w:r>
        <w:rPr>
          <w:rFonts w:hint="eastAsia" w:ascii="宋体" w:hAnsi="宋体" w:eastAsia="宋体" w:cs="宋体"/>
          <w:b w:val="0"/>
          <w:bCs w:val="0"/>
          <w:color w:val="auto"/>
          <w:kern w:val="0"/>
          <w:sz w:val="24"/>
          <w:highlight w:val="none"/>
        </w:rPr>
        <w:t>排名前3名</w:t>
      </w:r>
      <w:r>
        <w:rPr>
          <w:rFonts w:hint="eastAsia" w:ascii="宋体" w:hAnsi="宋体" w:cs="宋体"/>
          <w:b w:val="0"/>
          <w:bCs w:val="0"/>
          <w:color w:val="auto"/>
          <w:kern w:val="0"/>
          <w:sz w:val="24"/>
          <w:highlight w:val="none"/>
          <w:lang w:eastAsia="zh-CN"/>
        </w:rPr>
        <w:t>的</w:t>
      </w:r>
      <w:r>
        <w:rPr>
          <w:rFonts w:hint="eastAsia" w:ascii="宋体" w:hAnsi="宋体" w:eastAsia="宋体" w:cs="宋体"/>
          <w:b w:val="0"/>
          <w:bCs w:val="0"/>
          <w:color w:val="auto"/>
          <w:kern w:val="0"/>
          <w:sz w:val="24"/>
          <w:highlight w:val="none"/>
        </w:rPr>
        <w:t>投标人，信用评审未通过导致投标人不足3家且仍有合格的投标人可递补的，按排名顺序递补审查至满足3家为止）</w:t>
      </w:r>
      <w:r>
        <w:rPr>
          <w:rFonts w:hint="eastAsia" w:ascii="宋体" w:hAnsi="宋体" w:eastAsia="宋体" w:cs="宋体"/>
          <w:b w:val="0"/>
          <w:bCs w:val="0"/>
          <w:color w:val="auto"/>
          <w:kern w:val="0"/>
          <w:sz w:val="24"/>
          <w:highlight w:val="none"/>
          <w:lang w:eastAsia="zh-CN"/>
        </w:rPr>
        <w:t>。</w:t>
      </w:r>
    </w:p>
    <w:p w14:paraId="72B7C3BE">
      <w:pPr>
        <w:pageBreakBefore w:val="0"/>
        <w:shd w:val="clear" w:color="auto" w:fill="auto"/>
        <w:tabs>
          <w:tab w:val="left" w:pos="945"/>
        </w:tabs>
        <w:kinsoku/>
        <w:wordWrap/>
        <w:overflowPunct/>
        <w:topLinePunct w:val="0"/>
        <w:autoSpaceDE/>
        <w:autoSpaceDN/>
        <w:bidi w:val="0"/>
        <w:snapToGrid w:val="0"/>
        <w:spacing w:line="360" w:lineRule="auto"/>
        <w:ind w:firstLine="482" w:firstLineChars="200"/>
        <w:jc w:val="left"/>
        <w:textAlignment w:val="auto"/>
        <w:rPr>
          <w:rFonts w:hint="eastAsia" w:ascii="宋体" w:hAnsi="宋体"/>
          <w:b/>
          <w:bCs/>
          <w:color w:val="auto"/>
          <w:sz w:val="24"/>
          <w:highlight w:val="none"/>
        </w:rPr>
      </w:pPr>
      <w:r>
        <w:rPr>
          <w:rFonts w:hint="eastAsia" w:ascii="宋体" w:hAnsi="宋体"/>
          <w:b/>
          <w:bCs/>
          <w:color w:val="auto"/>
          <w:sz w:val="24"/>
          <w:highlight w:val="none"/>
        </w:rPr>
        <w:t>评标委员会现场查询投标人诚信承诺书。</w:t>
      </w:r>
    </w:p>
    <w:p w14:paraId="523C93F9">
      <w:pPr>
        <w:pageBreakBefore w:val="0"/>
        <w:widowControl/>
        <w:shd w:val="clear" w:color="auto" w:fill="auto"/>
        <w:kinsoku/>
        <w:wordWrap/>
        <w:overflowPunct/>
        <w:topLinePunct w:val="0"/>
        <w:autoSpaceDE/>
        <w:autoSpaceDN/>
        <w:bidi w:val="0"/>
        <w:snapToGrid w:val="0"/>
        <w:spacing w:line="360" w:lineRule="auto"/>
        <w:ind w:firstLine="437"/>
        <w:jc w:val="left"/>
        <w:textAlignment w:val="auto"/>
        <w:rPr>
          <w:rFonts w:hint="eastAsia" w:ascii="宋体" w:hAnsi="宋体" w:eastAsia="宋体" w:cs="宋体"/>
          <w:b/>
          <w:bCs/>
          <w:color w:val="auto"/>
          <w:kern w:val="0"/>
          <w:sz w:val="24"/>
          <w:highlight w:val="none"/>
          <w:lang w:val="en-US" w:eastAsia="zh-CN"/>
        </w:rPr>
      </w:pPr>
      <w:r>
        <w:rPr>
          <w:rFonts w:hint="eastAsia" w:ascii="宋体" w:hAnsi="宋体" w:eastAsia="宋体" w:cs="宋体"/>
          <w:b/>
          <w:bCs/>
          <w:color w:val="auto"/>
          <w:kern w:val="0"/>
          <w:sz w:val="24"/>
          <w:highlight w:val="none"/>
          <w:lang w:val="en-US" w:eastAsia="zh-CN"/>
        </w:rPr>
        <w:t>7.2.1 投标人不良行为记录</w:t>
      </w:r>
    </w:p>
    <w:p w14:paraId="4AC135E6">
      <w:pPr>
        <w:pageBreakBefore w:val="0"/>
        <w:shd w:val="clear" w:color="auto" w:fill="auto"/>
        <w:kinsoku/>
        <w:overflowPunct/>
        <w:topLinePunct w:val="0"/>
        <w:bidi w:val="0"/>
        <w:snapToGrid w:val="0"/>
        <w:spacing w:line="360" w:lineRule="auto"/>
        <w:ind w:firstLine="480" w:firstLineChars="200"/>
        <w:jc w:val="left"/>
        <w:rPr>
          <w:rFonts w:hint="eastAsia" w:hAnsi="宋体"/>
          <w:b/>
          <w:color w:val="auto"/>
          <w:sz w:val="24"/>
          <w:szCs w:val="24"/>
          <w:highlight w:val="none"/>
        </w:rPr>
      </w:pPr>
      <w:r>
        <w:rPr>
          <w:rFonts w:hint="eastAsia" w:hAnsi="宋体"/>
          <w:color w:val="auto"/>
          <w:sz w:val="24"/>
          <w:szCs w:val="24"/>
          <w:highlight w:val="none"/>
        </w:rPr>
        <w:t>评标委员会现场查询投标人不良行为记录，具体查询铜陵市公共资源交易监管网信用信息栏开标当日“铜陵市（含县）市场竞争主体不良行为记录分值汇总表”，不良行为记录符合招标公告规定情形之一的，信用评审不合格。</w:t>
      </w:r>
    </w:p>
    <w:p w14:paraId="0F4189E6">
      <w:pPr>
        <w:pageBreakBefore w:val="0"/>
        <w:shd w:val="clear" w:color="auto" w:fill="auto"/>
        <w:tabs>
          <w:tab w:val="left" w:pos="945"/>
        </w:tabs>
        <w:kinsoku/>
        <w:wordWrap/>
        <w:overflowPunct/>
        <w:topLinePunct w:val="0"/>
        <w:autoSpaceDE/>
        <w:autoSpaceDN/>
        <w:bidi w:val="0"/>
        <w:snapToGrid w:val="0"/>
        <w:spacing w:line="360" w:lineRule="auto"/>
        <w:ind w:firstLine="482" w:firstLineChars="200"/>
        <w:jc w:val="left"/>
        <w:textAlignment w:val="auto"/>
        <w:rPr>
          <w:rFonts w:hint="eastAsia" w:ascii="宋体" w:hAnsi="宋体" w:eastAsia="宋体" w:cs="Times New Roman"/>
          <w:b/>
          <w:bCs/>
          <w:color w:val="auto"/>
          <w:sz w:val="24"/>
          <w:highlight w:val="none"/>
        </w:rPr>
      </w:pPr>
      <w:r>
        <w:rPr>
          <w:rFonts w:hint="eastAsia" w:ascii="宋体" w:hAnsi="宋体" w:eastAsia="宋体" w:cs="Times New Roman"/>
          <w:b/>
          <w:bCs/>
          <w:color w:val="auto"/>
          <w:sz w:val="24"/>
          <w:highlight w:val="none"/>
          <w:lang w:val="en-US" w:eastAsia="zh-CN"/>
        </w:rPr>
        <w:t>7.2.</w:t>
      </w:r>
      <w:r>
        <w:rPr>
          <w:rFonts w:hint="eastAsia" w:ascii="宋体" w:hAnsi="宋体" w:eastAsia="宋体" w:cs="Times New Roman"/>
          <w:b/>
          <w:bCs/>
          <w:color w:val="auto"/>
          <w:sz w:val="24"/>
          <w:highlight w:val="none"/>
        </w:rPr>
        <w:t>2 行贿犯罪记录</w:t>
      </w:r>
    </w:p>
    <w:p w14:paraId="190B447D">
      <w:pPr>
        <w:pageBreakBefore w:val="0"/>
        <w:shd w:val="clear" w:color="auto" w:fill="auto"/>
        <w:kinsoku/>
        <w:overflowPunct/>
        <w:topLinePunct w:val="0"/>
        <w:bidi w:val="0"/>
        <w:snapToGrid w:val="0"/>
        <w:spacing w:line="360" w:lineRule="auto"/>
        <w:ind w:firstLine="480" w:firstLineChars="200"/>
        <w:jc w:val="left"/>
        <w:rPr>
          <w:rFonts w:hint="eastAsia" w:hAnsi="宋体"/>
          <w:strike/>
          <w:color w:val="auto"/>
          <w:sz w:val="24"/>
          <w:szCs w:val="24"/>
          <w:highlight w:val="none"/>
        </w:rPr>
      </w:pPr>
      <w:r>
        <w:rPr>
          <w:rFonts w:hint="eastAsia" w:hAnsi="宋体"/>
          <w:color w:val="auto"/>
          <w:sz w:val="24"/>
          <w:szCs w:val="24"/>
          <w:highlight w:val="none"/>
        </w:rPr>
        <w:t>投标人自投标截止之日起前三年有行贿犯罪记录的，信用评审不合格。</w:t>
      </w:r>
    </w:p>
    <w:p w14:paraId="0E4FFFD5">
      <w:pPr>
        <w:pageBreakBefore w:val="0"/>
        <w:shd w:val="clear" w:color="auto" w:fill="auto"/>
        <w:tabs>
          <w:tab w:val="left" w:pos="945"/>
        </w:tabs>
        <w:kinsoku/>
        <w:wordWrap/>
        <w:overflowPunct/>
        <w:topLinePunct w:val="0"/>
        <w:autoSpaceDE/>
        <w:autoSpaceDN/>
        <w:bidi w:val="0"/>
        <w:snapToGrid w:val="0"/>
        <w:spacing w:line="360" w:lineRule="auto"/>
        <w:ind w:firstLine="482" w:firstLineChars="200"/>
        <w:jc w:val="left"/>
        <w:textAlignment w:val="auto"/>
        <w:rPr>
          <w:rFonts w:hint="eastAsia" w:ascii="宋体" w:hAnsi="宋体" w:eastAsia="宋体" w:cs="Times New Roman"/>
          <w:b/>
          <w:bCs/>
          <w:color w:val="auto"/>
          <w:sz w:val="24"/>
          <w:highlight w:val="none"/>
          <w:lang w:val="en-US" w:eastAsia="zh-CN"/>
        </w:rPr>
      </w:pPr>
      <w:r>
        <w:rPr>
          <w:rFonts w:hint="eastAsia" w:ascii="宋体" w:hAnsi="宋体" w:eastAsia="宋体" w:cs="Times New Roman"/>
          <w:b/>
          <w:bCs/>
          <w:color w:val="auto"/>
          <w:sz w:val="24"/>
          <w:highlight w:val="none"/>
          <w:lang w:val="en-US" w:eastAsia="zh-CN"/>
        </w:rPr>
        <w:t>7.2.3 限制投标的行政处罚、限制在本市承揽业务的行政处理</w:t>
      </w:r>
    </w:p>
    <w:p w14:paraId="3789C652">
      <w:pPr>
        <w:pageBreakBefore w:val="0"/>
        <w:shd w:val="clear" w:color="auto" w:fill="auto"/>
        <w:kinsoku/>
        <w:overflowPunct/>
        <w:topLinePunct w:val="0"/>
        <w:bidi w:val="0"/>
        <w:snapToGrid w:val="0"/>
        <w:spacing w:line="360" w:lineRule="auto"/>
        <w:ind w:firstLine="480" w:firstLineChars="200"/>
        <w:jc w:val="left"/>
        <w:rPr>
          <w:rFonts w:hint="eastAsia" w:hAnsi="宋体"/>
          <w:color w:val="auto"/>
          <w:sz w:val="24"/>
          <w:szCs w:val="24"/>
          <w:highlight w:val="none"/>
        </w:rPr>
      </w:pPr>
      <w:r>
        <w:rPr>
          <w:rFonts w:hint="eastAsia" w:hAnsi="宋体"/>
          <w:color w:val="auto"/>
          <w:sz w:val="24"/>
          <w:szCs w:val="24"/>
          <w:highlight w:val="none"/>
        </w:rPr>
        <w:t>投标人或项目经理“受到招投标行政监管部门（或政府行业监管部门）限制投标的行政处罚，受到政府行业监管部门限制在本市承揽业务的行政处理，至投标截止之日仍在处罚、处理期内的”，信用评审不合格。</w:t>
      </w:r>
    </w:p>
    <w:p w14:paraId="2052690D">
      <w:pPr>
        <w:pageBreakBefore w:val="0"/>
        <w:shd w:val="clear" w:color="auto" w:fill="auto"/>
        <w:tabs>
          <w:tab w:val="left" w:pos="945"/>
        </w:tabs>
        <w:kinsoku/>
        <w:wordWrap/>
        <w:overflowPunct/>
        <w:topLinePunct w:val="0"/>
        <w:autoSpaceDE/>
        <w:autoSpaceDN/>
        <w:bidi w:val="0"/>
        <w:snapToGrid w:val="0"/>
        <w:spacing w:line="360" w:lineRule="auto"/>
        <w:ind w:firstLine="482" w:firstLineChars="200"/>
        <w:jc w:val="left"/>
        <w:textAlignment w:val="auto"/>
        <w:rPr>
          <w:rFonts w:hint="eastAsia" w:ascii="宋体" w:hAnsi="宋体" w:eastAsia="宋体" w:cs="Times New Roman"/>
          <w:b/>
          <w:bCs/>
          <w:color w:val="auto"/>
          <w:sz w:val="24"/>
          <w:highlight w:val="none"/>
          <w:lang w:val="en-US" w:eastAsia="zh-CN"/>
        </w:rPr>
      </w:pPr>
      <w:r>
        <w:rPr>
          <w:rFonts w:hint="eastAsia" w:ascii="宋体" w:hAnsi="宋体" w:eastAsia="宋体" w:cs="Times New Roman"/>
          <w:b/>
          <w:bCs/>
          <w:color w:val="auto"/>
          <w:sz w:val="24"/>
          <w:highlight w:val="none"/>
          <w:lang w:val="en-US" w:eastAsia="zh-CN"/>
        </w:rPr>
        <w:t>7.2.4住建部门“黑名单”</w:t>
      </w:r>
    </w:p>
    <w:p w14:paraId="7C0313D8">
      <w:pPr>
        <w:pageBreakBefore w:val="0"/>
        <w:shd w:val="clear" w:color="auto" w:fill="auto"/>
        <w:kinsoku/>
        <w:overflowPunct/>
        <w:topLinePunct w:val="0"/>
        <w:bidi w:val="0"/>
        <w:snapToGrid w:val="0"/>
        <w:spacing w:line="360" w:lineRule="auto"/>
        <w:ind w:firstLine="480" w:firstLineChars="200"/>
        <w:jc w:val="left"/>
        <w:rPr>
          <w:rFonts w:hint="eastAsia" w:hAnsi="宋体"/>
          <w:color w:val="auto"/>
          <w:sz w:val="24"/>
          <w:szCs w:val="24"/>
          <w:highlight w:val="none"/>
        </w:rPr>
      </w:pPr>
      <w:r>
        <w:rPr>
          <w:rFonts w:hint="eastAsia" w:hAnsi="宋体"/>
          <w:color w:val="auto"/>
          <w:sz w:val="24"/>
          <w:szCs w:val="24"/>
          <w:highlight w:val="none"/>
        </w:rPr>
        <w:t>评委现场查询市住建局网站“应用平台”栏目下的“铜陵市建筑施工企业和房地产开发企业信用系统”，被列入“黑名单”的信用评审不合格。</w:t>
      </w:r>
    </w:p>
    <w:p w14:paraId="75E70853">
      <w:pPr>
        <w:pageBreakBefore w:val="0"/>
        <w:shd w:val="clear" w:color="auto" w:fill="auto"/>
        <w:tabs>
          <w:tab w:val="left" w:pos="945"/>
        </w:tabs>
        <w:kinsoku/>
        <w:wordWrap/>
        <w:overflowPunct/>
        <w:topLinePunct w:val="0"/>
        <w:autoSpaceDE/>
        <w:autoSpaceDN/>
        <w:bidi w:val="0"/>
        <w:snapToGrid w:val="0"/>
        <w:spacing w:line="360" w:lineRule="auto"/>
        <w:ind w:firstLine="482" w:firstLineChars="200"/>
        <w:jc w:val="left"/>
        <w:textAlignment w:val="auto"/>
        <w:rPr>
          <w:rFonts w:hint="eastAsia" w:ascii="宋体" w:hAnsi="宋体" w:eastAsia="宋体" w:cs="Times New Roman"/>
          <w:b/>
          <w:bCs/>
          <w:color w:val="auto"/>
          <w:sz w:val="24"/>
          <w:highlight w:val="none"/>
          <w:lang w:val="en-US" w:eastAsia="zh-CN"/>
        </w:rPr>
      </w:pPr>
      <w:r>
        <w:rPr>
          <w:rFonts w:hint="eastAsia" w:ascii="宋体" w:hAnsi="宋体" w:eastAsia="宋体" w:cs="Times New Roman"/>
          <w:b/>
          <w:bCs/>
          <w:color w:val="auto"/>
          <w:sz w:val="24"/>
          <w:highlight w:val="none"/>
          <w:lang w:val="en-US" w:eastAsia="zh-CN"/>
        </w:rPr>
        <w:t>7.2.5人力资源社会保障行政部门“失信名单”</w:t>
      </w:r>
    </w:p>
    <w:p w14:paraId="55FB184E">
      <w:pPr>
        <w:pageBreakBefore w:val="0"/>
        <w:shd w:val="clear" w:color="auto" w:fill="auto"/>
        <w:kinsoku/>
        <w:overflowPunct/>
        <w:topLinePunct w:val="0"/>
        <w:bidi w:val="0"/>
        <w:snapToGrid w:val="0"/>
        <w:spacing w:line="360" w:lineRule="auto"/>
        <w:ind w:firstLine="480" w:firstLineChars="200"/>
        <w:jc w:val="left"/>
        <w:rPr>
          <w:rFonts w:hint="eastAsia" w:hAnsi="宋体"/>
          <w:color w:val="auto"/>
          <w:sz w:val="24"/>
          <w:szCs w:val="24"/>
          <w:highlight w:val="none"/>
        </w:rPr>
      </w:pPr>
      <w:r>
        <w:rPr>
          <w:rFonts w:hint="eastAsia" w:hAnsi="宋体"/>
          <w:color w:val="auto"/>
          <w:sz w:val="24"/>
          <w:szCs w:val="24"/>
          <w:highlight w:val="none"/>
        </w:rPr>
        <w:t>被人力资源社会保障行政部门列入信用铜陵“失信名单”信用评审不合格，此项以信用铜陵（http://xytl.tl.gov.cn/）</w:t>
      </w:r>
      <w:r>
        <w:rPr>
          <w:rStyle w:val="25"/>
          <w:rFonts w:hint="eastAsia"/>
          <w:color w:val="auto"/>
          <w:sz w:val="24"/>
          <w:szCs w:val="24"/>
          <w:highlight w:val="none"/>
        </w:rPr>
        <w:t>“守信失信名单”栏目为准</w:t>
      </w:r>
      <w:r>
        <w:rPr>
          <w:rFonts w:hint="eastAsia" w:hAnsi="宋体"/>
          <w:color w:val="auto"/>
          <w:sz w:val="24"/>
          <w:szCs w:val="24"/>
          <w:highlight w:val="none"/>
        </w:rPr>
        <w:t>。</w:t>
      </w:r>
    </w:p>
    <w:p w14:paraId="72CE73BB">
      <w:pPr>
        <w:pageBreakBefore w:val="0"/>
        <w:shd w:val="clear" w:color="auto" w:fill="auto"/>
        <w:tabs>
          <w:tab w:val="left" w:pos="945"/>
        </w:tabs>
        <w:kinsoku/>
        <w:wordWrap/>
        <w:overflowPunct/>
        <w:topLinePunct w:val="0"/>
        <w:autoSpaceDE/>
        <w:autoSpaceDN/>
        <w:bidi w:val="0"/>
        <w:snapToGrid w:val="0"/>
        <w:spacing w:line="360" w:lineRule="auto"/>
        <w:ind w:firstLine="482" w:firstLineChars="200"/>
        <w:jc w:val="left"/>
        <w:textAlignment w:val="auto"/>
        <w:rPr>
          <w:rFonts w:hint="eastAsia" w:ascii="宋体" w:hAnsi="宋体" w:eastAsia="宋体" w:cs="Times New Roman"/>
          <w:b/>
          <w:bCs/>
          <w:color w:val="auto"/>
          <w:sz w:val="24"/>
          <w:highlight w:val="none"/>
          <w:lang w:val="en-US" w:eastAsia="zh-CN"/>
        </w:rPr>
      </w:pPr>
      <w:r>
        <w:rPr>
          <w:rFonts w:hint="eastAsia" w:ascii="宋体" w:hAnsi="宋体" w:eastAsia="宋体" w:cs="Times New Roman"/>
          <w:b/>
          <w:bCs/>
          <w:color w:val="auto"/>
          <w:sz w:val="24"/>
          <w:highlight w:val="none"/>
          <w:lang w:val="en-US" w:eastAsia="zh-CN"/>
        </w:rPr>
        <w:t>7.2.6联合体投标及其他情形的处理</w:t>
      </w:r>
    </w:p>
    <w:p w14:paraId="2B864D4B">
      <w:pPr>
        <w:pageBreakBefore w:val="0"/>
        <w:shd w:val="clear" w:color="auto" w:fill="auto"/>
        <w:kinsoku/>
        <w:overflowPunct/>
        <w:topLinePunct w:val="0"/>
        <w:bidi w:val="0"/>
        <w:snapToGrid w:val="0"/>
        <w:spacing w:line="360" w:lineRule="auto"/>
        <w:ind w:firstLine="480" w:firstLineChars="200"/>
        <w:jc w:val="left"/>
        <w:rPr>
          <w:rFonts w:hint="eastAsia" w:hAnsi="宋体"/>
          <w:color w:val="auto"/>
          <w:sz w:val="24"/>
          <w:szCs w:val="24"/>
          <w:highlight w:val="none"/>
        </w:rPr>
      </w:pPr>
      <w:r>
        <w:rPr>
          <w:rFonts w:hint="eastAsia" w:hAnsi="宋体"/>
          <w:color w:val="auto"/>
          <w:sz w:val="24"/>
          <w:szCs w:val="24"/>
          <w:highlight w:val="none"/>
        </w:rPr>
        <w:t>联合体成员单位存在失信被执行人信息、行贿犯罪记录、限制投标（或在本市承揽业务）的行政处罚、住建部门黑名单、拖欠农民工工资失信名单的，视为联合体存在相关情形。</w:t>
      </w:r>
    </w:p>
    <w:p w14:paraId="10C5509E">
      <w:pPr>
        <w:pageBreakBefore w:val="0"/>
        <w:shd w:val="clear" w:color="auto" w:fill="auto"/>
        <w:tabs>
          <w:tab w:val="left" w:pos="945"/>
        </w:tabs>
        <w:kinsoku/>
        <w:wordWrap/>
        <w:overflowPunct/>
        <w:topLinePunct w:val="0"/>
        <w:autoSpaceDE/>
        <w:autoSpaceDN/>
        <w:bidi w:val="0"/>
        <w:snapToGrid w:val="0"/>
        <w:spacing w:line="360" w:lineRule="auto"/>
        <w:ind w:firstLine="482" w:firstLineChars="200"/>
        <w:jc w:val="left"/>
        <w:textAlignment w:val="auto"/>
        <w:rPr>
          <w:rFonts w:hint="eastAsia" w:ascii="宋体" w:hAnsi="宋体" w:eastAsia="宋体" w:cs="Times New Roman"/>
          <w:b/>
          <w:bCs/>
          <w:color w:val="auto"/>
          <w:sz w:val="24"/>
          <w:highlight w:val="none"/>
          <w:lang w:val="en-US" w:eastAsia="zh-CN"/>
        </w:rPr>
      </w:pPr>
      <w:r>
        <w:rPr>
          <w:rFonts w:hint="eastAsia" w:ascii="宋体" w:hAnsi="宋体" w:eastAsia="宋体" w:cs="Times New Roman"/>
          <w:b/>
          <w:bCs/>
          <w:color w:val="auto"/>
          <w:sz w:val="24"/>
          <w:highlight w:val="none"/>
          <w:lang w:val="en-US" w:eastAsia="zh-CN"/>
        </w:rPr>
        <w:t>8.推荐中标候选人</w:t>
      </w:r>
    </w:p>
    <w:p w14:paraId="4B85B8E4">
      <w:pPr>
        <w:pageBreakBefore w:val="0"/>
        <w:shd w:val="clear" w:color="auto" w:fill="auto"/>
        <w:kinsoku/>
        <w:wordWrap/>
        <w:overflowPunct/>
        <w:topLinePunct w:val="0"/>
        <w:autoSpaceDE/>
        <w:autoSpaceDN/>
        <w:bidi w:val="0"/>
        <w:snapToGrid w:val="0"/>
        <w:spacing w:line="360" w:lineRule="auto"/>
        <w:ind w:firstLine="480" w:firstLineChars="200"/>
        <w:textAlignment w:val="auto"/>
        <w:rPr>
          <w:rFonts w:ascii="宋体" w:hAnsi="宋体" w:cs="宋体"/>
          <w:b/>
          <w:bCs/>
          <w:color w:val="auto"/>
          <w:kern w:val="0"/>
          <w:sz w:val="24"/>
          <w:szCs w:val="24"/>
          <w:highlight w:val="none"/>
        </w:rPr>
      </w:pPr>
      <w:r>
        <w:rPr>
          <w:rFonts w:hint="eastAsia" w:ascii="宋体" w:hAnsi="宋体" w:cs="宋体"/>
          <w:color w:val="auto"/>
          <w:kern w:val="0"/>
          <w:sz w:val="24"/>
          <w:szCs w:val="24"/>
          <w:highlight w:val="none"/>
        </w:rPr>
        <w:t>评标委员会根据综合得分由高到低的顺序，推荐</w:t>
      </w:r>
      <w:r>
        <w:rPr>
          <w:rFonts w:hint="eastAsia" w:ascii="宋体" w:hAnsi="宋体" w:cs="宋体"/>
          <w:color w:val="auto"/>
          <w:kern w:val="0"/>
          <w:sz w:val="24"/>
          <w:szCs w:val="24"/>
          <w:highlight w:val="none"/>
          <w:lang w:val="en-US" w:eastAsia="zh-CN"/>
        </w:rPr>
        <w:t>1</w:t>
      </w:r>
      <w:r>
        <w:rPr>
          <w:rFonts w:hint="eastAsia" w:ascii="宋体" w:hAnsi="宋体" w:cs="宋体"/>
          <w:color w:val="auto"/>
          <w:kern w:val="0"/>
          <w:sz w:val="24"/>
          <w:szCs w:val="24"/>
          <w:highlight w:val="none"/>
        </w:rPr>
        <w:t>名中标候选人。综合得分相等的，以投标报价与评标基准值差异的绝对值由小到大的顺序排列。差异的绝对值也相等的，由代理机构现场抽签确定排序。</w:t>
      </w:r>
    </w:p>
    <w:p w14:paraId="77FC3143">
      <w:pPr>
        <w:pageBreakBefore w:val="0"/>
        <w:shd w:val="clear" w:color="auto" w:fill="auto"/>
        <w:kinsoku/>
        <w:wordWrap/>
        <w:overflowPunct/>
        <w:topLinePunct w:val="0"/>
        <w:autoSpaceDE/>
        <w:autoSpaceDN/>
        <w:bidi w:val="0"/>
        <w:snapToGrid w:val="0"/>
        <w:spacing w:line="360" w:lineRule="auto"/>
        <w:ind w:firstLine="480" w:firstLineChars="200"/>
        <w:textAlignment w:val="auto"/>
        <w:rPr>
          <w:rFonts w:ascii="宋体" w:hAnsi="宋体" w:cs="宋体"/>
          <w:color w:val="auto"/>
          <w:kern w:val="0"/>
          <w:sz w:val="24"/>
          <w:highlight w:val="none"/>
        </w:rPr>
      </w:pPr>
      <w:r>
        <w:rPr>
          <w:rFonts w:hint="eastAsia" w:ascii="宋体" w:hAnsi="宋体" w:cs="宋体"/>
          <w:color w:val="auto"/>
          <w:kern w:val="0"/>
          <w:sz w:val="24"/>
          <w:highlight w:val="none"/>
        </w:rPr>
        <w:t>当拟推荐的中标候选人报价存在可能影响合同履行的异常低价的，且投标文件中未附其不属于异常低价的证明材料或材料不足以证明时，评审委员会将要求投标人在30分钟内提供证明相关证明材料或补充证明材料。评审委员会对通过评审的异常低价中标候选人的合同履行能力及工程质量安全等风险应进行全面评估，并作为评标报告的附件；如中标候选人未提供或提供的材料不能证明其不属于异常低价的，评标委员会应否决其投标并将否决的理由写入评标报告，否决后，有其他合格的投标人可供选择的，应递补推荐。</w:t>
      </w:r>
    </w:p>
    <w:p w14:paraId="7916919B">
      <w:pPr>
        <w:pageBreakBefore w:val="0"/>
        <w:kinsoku/>
        <w:overflowPunct/>
        <w:topLinePunct w:val="0"/>
        <w:bidi w:val="0"/>
        <w:snapToGrid w:val="0"/>
        <w:spacing w:line="360" w:lineRule="auto"/>
        <w:ind w:firstLine="480" w:firstLineChars="200"/>
        <w:outlineLvl w:val="2"/>
        <w:rPr>
          <w:rFonts w:ascii="宋体" w:hAnsi="宋体" w:eastAsia="宋体"/>
          <w:b/>
          <w:color w:val="auto"/>
          <w:sz w:val="24"/>
          <w:szCs w:val="24"/>
          <w:highlight w:val="none"/>
        </w:rPr>
      </w:pPr>
      <w:r>
        <w:rPr>
          <w:rFonts w:hint="eastAsia" w:ascii="宋体" w:hAnsi="宋体" w:cs="宋体"/>
          <w:color w:val="auto"/>
          <w:kern w:val="0"/>
          <w:sz w:val="24"/>
          <w:highlight w:val="none"/>
        </w:rPr>
        <w:t>中标候选人确定后，在后期异议、投诉调查过程中如发现投标人存在弄虚作假、串通投标等违法违规行为或不符合招标文件实质性要求的，不论其是否为中标候选人，均不对已评审的结果重新计算，是中标候选人的，取消其中标资格。</w:t>
      </w:r>
    </w:p>
    <w:p w14:paraId="4602D657">
      <w:pPr>
        <w:pStyle w:val="2"/>
        <w:numPr>
          <w:ilvl w:val="0"/>
          <w:numId w:val="0"/>
        </w:numPr>
        <w:shd w:val="clear" w:color="auto" w:fill="auto"/>
        <w:spacing w:line="360" w:lineRule="auto"/>
        <w:ind w:left="0" w:leftChars="0" w:right="0" w:rightChars="0" w:firstLine="0" w:firstLineChars="0"/>
        <w:jc w:val="center"/>
        <w:rPr>
          <w:rFonts w:ascii="宋体" w:hAnsi="宋体" w:eastAsia="宋体"/>
          <w:b/>
          <w:color w:val="auto"/>
          <w:sz w:val="30"/>
          <w:szCs w:val="30"/>
          <w:highlight w:val="none"/>
        </w:rPr>
      </w:pPr>
      <w:r>
        <w:rPr>
          <w:rFonts w:hint="eastAsia" w:ascii="宋体" w:hAnsi="宋体" w:eastAsia="宋体"/>
          <w:b/>
          <w:color w:val="auto"/>
          <w:sz w:val="24"/>
          <w:szCs w:val="24"/>
          <w:highlight w:val="none"/>
        </w:rPr>
        <w:br w:type="page"/>
      </w:r>
      <w:r>
        <w:rPr>
          <w:rFonts w:hint="eastAsia" w:ascii="宋体" w:hAnsi="宋体" w:eastAsia="宋体"/>
          <w:b/>
          <w:color w:val="auto"/>
          <w:sz w:val="30"/>
          <w:szCs w:val="30"/>
          <w:highlight w:val="none"/>
        </w:rPr>
        <w:t>第</w:t>
      </w:r>
      <w:r>
        <w:rPr>
          <w:rFonts w:hint="eastAsia" w:ascii="宋体" w:hAnsi="宋体" w:eastAsia="宋体"/>
          <w:b/>
          <w:color w:val="auto"/>
          <w:sz w:val="30"/>
          <w:szCs w:val="30"/>
          <w:highlight w:val="none"/>
          <w:lang w:val="en-US" w:eastAsia="zh-CN"/>
        </w:rPr>
        <w:t>三</w:t>
      </w:r>
      <w:r>
        <w:rPr>
          <w:rFonts w:hint="eastAsia" w:ascii="宋体" w:hAnsi="宋体" w:eastAsia="宋体"/>
          <w:b/>
          <w:color w:val="auto"/>
          <w:sz w:val="30"/>
          <w:szCs w:val="30"/>
          <w:highlight w:val="none"/>
        </w:rPr>
        <w:t>章  投标文件格式</w:t>
      </w:r>
    </w:p>
    <w:p w14:paraId="0D5DAF4E">
      <w:pPr>
        <w:pStyle w:val="3"/>
        <w:shd w:val="clear" w:color="auto" w:fill="auto"/>
        <w:spacing w:line="360" w:lineRule="auto"/>
        <w:jc w:val="center"/>
        <w:rPr>
          <w:rFonts w:ascii="宋体" w:hAnsi="宋体" w:eastAsia="宋体"/>
          <w:bCs w:val="0"/>
          <w:color w:val="auto"/>
          <w:sz w:val="24"/>
          <w:szCs w:val="24"/>
          <w:highlight w:val="none"/>
        </w:rPr>
      </w:pPr>
      <w:bookmarkStart w:id="32" w:name="_Toc208106839"/>
      <w:bookmarkStart w:id="33" w:name="_Toc171743122"/>
      <w:r>
        <w:rPr>
          <w:rFonts w:hint="eastAsia" w:ascii="宋体" w:hAnsi="宋体" w:eastAsia="宋体"/>
          <w:color w:val="auto"/>
          <w:sz w:val="24"/>
          <w:szCs w:val="24"/>
          <w:highlight w:val="none"/>
        </w:rPr>
        <w:t>一、资信标</w:t>
      </w:r>
      <w:bookmarkEnd w:id="32"/>
      <w:bookmarkEnd w:id="33"/>
    </w:p>
    <w:p w14:paraId="5BD74DF6">
      <w:pPr>
        <w:shd w:val="clear" w:color="auto" w:fill="auto"/>
        <w:adjustRightInd w:val="0"/>
        <w:spacing w:before="48" w:beforeLines="20" w:after="48" w:afterLines="20" w:line="360" w:lineRule="auto"/>
        <w:rPr>
          <w:rFonts w:hAnsi="宋体"/>
          <w:color w:val="auto"/>
          <w:sz w:val="24"/>
          <w:highlight w:val="none"/>
        </w:rPr>
      </w:pPr>
    </w:p>
    <w:p w14:paraId="1B5EB01A">
      <w:pPr>
        <w:pStyle w:val="8"/>
        <w:shd w:val="clear" w:color="auto" w:fill="auto"/>
        <w:adjustRightInd w:val="0"/>
        <w:spacing w:before="48" w:beforeLines="20" w:after="48" w:afterLines="20" w:line="360" w:lineRule="auto"/>
        <w:ind w:left="0" w:leftChars="0"/>
        <w:jc w:val="center"/>
        <w:rPr>
          <w:rFonts w:ascii="宋体" w:hAnsi="宋体"/>
          <w:b/>
          <w:color w:val="auto"/>
          <w:sz w:val="24"/>
          <w:highlight w:val="none"/>
        </w:rPr>
      </w:pPr>
      <w:r>
        <w:rPr>
          <w:rFonts w:hint="eastAsia" w:ascii="宋体" w:hAnsi="宋体"/>
          <w:b/>
          <w:color w:val="auto"/>
          <w:sz w:val="24"/>
          <w:highlight w:val="none"/>
        </w:rPr>
        <w:t>工程施工招标</w:t>
      </w:r>
    </w:p>
    <w:p w14:paraId="14C4E298">
      <w:pPr>
        <w:pStyle w:val="5"/>
        <w:shd w:val="clear" w:color="auto" w:fill="auto"/>
        <w:adjustRightInd w:val="0"/>
        <w:spacing w:before="48" w:beforeLines="20" w:after="48" w:afterLines="20" w:line="360" w:lineRule="auto"/>
        <w:jc w:val="center"/>
        <w:rPr>
          <w:rFonts w:ascii="宋体" w:hAnsi="宋体"/>
          <w:b/>
          <w:color w:val="auto"/>
          <w:sz w:val="24"/>
          <w:highlight w:val="none"/>
        </w:rPr>
      </w:pPr>
    </w:p>
    <w:p w14:paraId="45595479">
      <w:pPr>
        <w:pStyle w:val="5"/>
        <w:shd w:val="clear" w:color="auto" w:fill="auto"/>
        <w:adjustRightInd w:val="0"/>
        <w:spacing w:before="48" w:beforeLines="20" w:after="48" w:afterLines="20" w:line="360" w:lineRule="auto"/>
        <w:jc w:val="center"/>
        <w:rPr>
          <w:rFonts w:ascii="宋体" w:hAnsi="宋体"/>
          <w:b/>
          <w:color w:val="auto"/>
          <w:sz w:val="24"/>
          <w:highlight w:val="none"/>
        </w:rPr>
      </w:pPr>
      <w:r>
        <w:rPr>
          <w:rFonts w:hint="eastAsia" w:ascii="宋体" w:hAnsi="宋体"/>
          <w:b/>
          <w:color w:val="auto"/>
          <w:sz w:val="24"/>
          <w:highlight w:val="none"/>
        </w:rPr>
        <w:t>投  标  文  件</w:t>
      </w:r>
    </w:p>
    <w:p w14:paraId="7CDF9060">
      <w:pPr>
        <w:pStyle w:val="5"/>
        <w:shd w:val="clear" w:color="auto" w:fill="auto"/>
        <w:adjustRightInd w:val="0"/>
        <w:spacing w:before="48" w:beforeLines="20" w:after="48" w:afterLines="20" w:line="360" w:lineRule="auto"/>
        <w:jc w:val="center"/>
        <w:rPr>
          <w:rFonts w:ascii="宋体" w:hAnsi="宋体"/>
          <w:b/>
          <w:color w:val="auto"/>
          <w:sz w:val="24"/>
          <w:highlight w:val="none"/>
        </w:rPr>
      </w:pPr>
      <w:r>
        <w:rPr>
          <w:rFonts w:hint="eastAsia" w:ascii="宋体" w:hAnsi="宋体"/>
          <w:b/>
          <w:color w:val="auto"/>
          <w:sz w:val="24"/>
          <w:highlight w:val="none"/>
        </w:rPr>
        <w:t>项目编号：</w:t>
      </w:r>
    </w:p>
    <w:p w14:paraId="0762FCFA">
      <w:pPr>
        <w:pStyle w:val="5"/>
        <w:shd w:val="clear" w:color="auto" w:fill="auto"/>
        <w:adjustRightInd w:val="0"/>
        <w:spacing w:before="48" w:beforeLines="20" w:after="48" w:afterLines="20" w:line="360" w:lineRule="auto"/>
        <w:jc w:val="center"/>
        <w:rPr>
          <w:rFonts w:ascii="宋体" w:hAnsi="宋体"/>
          <w:color w:val="auto"/>
          <w:sz w:val="24"/>
          <w:highlight w:val="none"/>
        </w:rPr>
      </w:pPr>
    </w:p>
    <w:p w14:paraId="4A1D3F3B">
      <w:pPr>
        <w:pStyle w:val="5"/>
        <w:shd w:val="clear" w:color="auto" w:fill="auto"/>
        <w:adjustRightInd w:val="0"/>
        <w:spacing w:before="48" w:beforeLines="20" w:after="48" w:afterLines="20" w:line="360" w:lineRule="auto"/>
        <w:rPr>
          <w:rFonts w:ascii="宋体" w:hAnsi="宋体"/>
          <w:color w:val="auto"/>
          <w:sz w:val="24"/>
          <w:highlight w:val="none"/>
        </w:rPr>
      </w:pPr>
    </w:p>
    <w:p w14:paraId="09ACE8ED">
      <w:pPr>
        <w:pStyle w:val="5"/>
        <w:shd w:val="clear" w:color="auto" w:fill="auto"/>
        <w:adjustRightInd w:val="0"/>
        <w:spacing w:before="48" w:beforeLines="20" w:after="48" w:afterLines="20" w:line="360" w:lineRule="auto"/>
        <w:jc w:val="center"/>
        <w:rPr>
          <w:rFonts w:ascii="宋体" w:hAnsi="宋体"/>
          <w:color w:val="auto"/>
          <w:sz w:val="24"/>
          <w:highlight w:val="none"/>
        </w:rPr>
      </w:pPr>
    </w:p>
    <w:p w14:paraId="01CF5D97">
      <w:pPr>
        <w:pStyle w:val="5"/>
        <w:shd w:val="clear" w:color="auto" w:fill="auto"/>
        <w:adjustRightInd w:val="0"/>
        <w:spacing w:before="48" w:beforeLines="20" w:after="48" w:afterLines="20" w:line="800" w:lineRule="exact"/>
        <w:jc w:val="center"/>
        <w:rPr>
          <w:rFonts w:ascii="宋体" w:hAnsi="宋体"/>
          <w:color w:val="auto"/>
          <w:sz w:val="24"/>
          <w:highlight w:val="none"/>
        </w:rPr>
      </w:pPr>
    </w:p>
    <w:p w14:paraId="262A0E0B">
      <w:pPr>
        <w:pStyle w:val="10"/>
        <w:shd w:val="clear" w:color="auto" w:fill="auto"/>
        <w:adjustRightInd w:val="0"/>
        <w:spacing w:before="48" w:beforeLines="20" w:after="48" w:afterLines="20" w:line="800" w:lineRule="exact"/>
        <w:ind w:left="197" w:leftChars="94" w:firstLine="354" w:firstLineChars="147"/>
        <w:rPr>
          <w:rFonts w:hint="eastAsia" w:ascii="宋体" w:hAnsi="宋体"/>
          <w:b/>
          <w:bCs/>
          <w:color w:val="auto"/>
          <w:szCs w:val="24"/>
          <w:highlight w:val="none"/>
          <w:u w:val="single"/>
          <w:lang w:val="en-US" w:eastAsia="zh-CN"/>
        </w:rPr>
      </w:pPr>
      <w:r>
        <w:rPr>
          <w:rFonts w:hint="eastAsia" w:ascii="宋体" w:hAnsi="宋体"/>
          <w:b/>
          <w:bCs/>
          <w:color w:val="auto"/>
          <w:szCs w:val="24"/>
          <w:highlight w:val="none"/>
        </w:rPr>
        <w:t>项目名称：</w:t>
      </w:r>
      <w:r>
        <w:rPr>
          <w:rFonts w:hint="eastAsia" w:ascii="宋体" w:hAnsi="宋体"/>
          <w:b/>
          <w:bCs/>
          <w:color w:val="auto"/>
          <w:szCs w:val="24"/>
          <w:highlight w:val="none"/>
          <w:u w:val="none"/>
          <w:lang w:val="en-US" w:eastAsia="zh-CN"/>
        </w:rPr>
        <w:t xml:space="preserve"> </w:t>
      </w:r>
      <w:r>
        <w:rPr>
          <w:rFonts w:hint="eastAsia" w:ascii="宋体" w:hAnsi="宋体"/>
          <w:b/>
          <w:bCs/>
          <w:color w:val="auto"/>
          <w:szCs w:val="24"/>
          <w:highlight w:val="none"/>
          <w:u w:val="single"/>
          <w:lang w:val="en-US" w:eastAsia="zh-CN"/>
        </w:rPr>
        <w:t xml:space="preserve">                                </w:t>
      </w:r>
    </w:p>
    <w:p w14:paraId="544D0CBA">
      <w:pPr>
        <w:pStyle w:val="10"/>
        <w:shd w:val="clear" w:color="auto" w:fill="auto"/>
        <w:adjustRightInd w:val="0"/>
        <w:spacing w:before="48" w:beforeLines="20" w:after="48" w:afterLines="20" w:line="800" w:lineRule="exact"/>
        <w:ind w:left="197" w:leftChars="94" w:firstLine="354" w:firstLineChars="147"/>
        <w:rPr>
          <w:rFonts w:hint="default" w:ascii="宋体" w:hAnsi="宋体"/>
          <w:b/>
          <w:bCs/>
          <w:color w:val="auto"/>
          <w:szCs w:val="24"/>
          <w:highlight w:val="none"/>
          <w:lang w:val="en-US"/>
        </w:rPr>
      </w:pPr>
      <w:r>
        <w:rPr>
          <w:rFonts w:hint="eastAsia" w:ascii="宋体" w:hAnsi="宋体"/>
          <w:b/>
          <w:bCs/>
          <w:color w:val="auto"/>
          <w:szCs w:val="24"/>
          <w:highlight w:val="none"/>
        </w:rPr>
        <w:t>投标文件内容：</w:t>
      </w:r>
      <w:r>
        <w:rPr>
          <w:rFonts w:hint="eastAsia" w:ascii="宋体" w:hAnsi="宋体"/>
          <w:b/>
          <w:bCs/>
          <w:color w:val="auto"/>
          <w:szCs w:val="24"/>
          <w:highlight w:val="none"/>
          <w:u w:val="single"/>
        </w:rPr>
        <w:t xml:space="preserve">  </w:t>
      </w:r>
      <w:r>
        <w:rPr>
          <w:rFonts w:hint="eastAsia" w:ascii="宋体" w:hAnsi="宋体"/>
          <w:b/>
          <w:bCs/>
          <w:color w:val="auto"/>
          <w:szCs w:val="24"/>
          <w:highlight w:val="none"/>
          <w:u w:val="single"/>
          <w:lang w:val="en-US" w:eastAsia="zh-CN"/>
        </w:rPr>
        <w:t xml:space="preserve">  </w:t>
      </w:r>
      <w:r>
        <w:rPr>
          <w:rFonts w:hint="eastAsia" w:ascii="宋体" w:hAnsi="宋体"/>
          <w:b/>
          <w:bCs/>
          <w:color w:val="auto"/>
          <w:szCs w:val="24"/>
          <w:highlight w:val="none"/>
          <w:u w:val="single"/>
        </w:rPr>
        <w:t xml:space="preserve">    投标文件资信标</w:t>
      </w:r>
      <w:r>
        <w:rPr>
          <w:rFonts w:hint="eastAsia" w:ascii="宋体" w:hAnsi="宋体"/>
          <w:b/>
          <w:bCs/>
          <w:color w:val="auto"/>
          <w:szCs w:val="24"/>
          <w:highlight w:val="none"/>
          <w:u w:val="single"/>
          <w:lang w:val="en-US" w:eastAsia="zh-CN"/>
        </w:rPr>
        <w:t xml:space="preserve">        </w:t>
      </w:r>
    </w:p>
    <w:p w14:paraId="21E644D3">
      <w:pPr>
        <w:pStyle w:val="10"/>
        <w:shd w:val="clear" w:color="auto" w:fill="auto"/>
        <w:adjustRightInd w:val="0"/>
        <w:spacing w:before="48" w:beforeLines="20" w:after="48" w:afterLines="20" w:line="800" w:lineRule="exact"/>
        <w:ind w:left="197" w:leftChars="94" w:firstLine="354" w:firstLineChars="147"/>
        <w:rPr>
          <w:rFonts w:hint="default" w:ascii="宋体" w:hAnsi="宋体" w:eastAsia="宋体"/>
          <w:b/>
          <w:bCs/>
          <w:color w:val="auto"/>
          <w:szCs w:val="24"/>
          <w:highlight w:val="none"/>
          <w:u w:val="single"/>
          <w:lang w:val="en-US" w:eastAsia="zh-CN"/>
        </w:rPr>
      </w:pPr>
      <w:r>
        <w:rPr>
          <w:rFonts w:hint="eastAsia" w:ascii="宋体" w:hAnsi="宋体"/>
          <w:b/>
          <w:bCs/>
          <w:color w:val="auto"/>
          <w:szCs w:val="24"/>
          <w:highlight w:val="none"/>
        </w:rPr>
        <w:t>投 标 人：</w:t>
      </w:r>
      <w:r>
        <w:rPr>
          <w:rFonts w:hint="eastAsia" w:ascii="宋体" w:hAnsi="宋体"/>
          <w:b/>
          <w:bCs/>
          <w:color w:val="auto"/>
          <w:szCs w:val="24"/>
          <w:highlight w:val="none"/>
          <w:u w:val="single"/>
        </w:rPr>
        <w:t xml:space="preserve">        （盖公章）</w:t>
      </w:r>
      <w:r>
        <w:rPr>
          <w:rFonts w:hint="eastAsia" w:ascii="宋体" w:hAnsi="宋体"/>
          <w:b/>
          <w:bCs/>
          <w:color w:val="auto"/>
          <w:szCs w:val="24"/>
          <w:highlight w:val="none"/>
          <w:u w:val="single"/>
          <w:lang w:val="en-US" w:eastAsia="zh-CN"/>
        </w:rPr>
        <w:t xml:space="preserve">         </w:t>
      </w:r>
    </w:p>
    <w:p w14:paraId="0F0260AB">
      <w:pPr>
        <w:shd w:val="clear" w:color="auto" w:fill="auto"/>
        <w:adjustRightInd w:val="0"/>
        <w:spacing w:before="48" w:beforeLines="20" w:after="48" w:afterLines="20" w:line="800" w:lineRule="exact"/>
        <w:ind w:firstLine="472" w:firstLineChars="196"/>
        <w:rPr>
          <w:rFonts w:hAnsi="宋体"/>
          <w:b/>
          <w:color w:val="auto"/>
          <w:sz w:val="24"/>
          <w:highlight w:val="none"/>
        </w:rPr>
      </w:pPr>
      <w:r>
        <w:rPr>
          <w:rFonts w:hint="eastAsia" w:hAnsi="宋体"/>
          <w:b/>
          <w:bCs/>
          <w:color w:val="auto"/>
          <w:sz w:val="24"/>
          <w:highlight w:val="none"/>
        </w:rPr>
        <w:t>法定代表人或其委托代理人：</w:t>
      </w:r>
      <w:r>
        <w:rPr>
          <w:rFonts w:hint="eastAsia" w:hAnsi="宋体"/>
          <w:b/>
          <w:bCs/>
          <w:color w:val="auto"/>
          <w:sz w:val="24"/>
          <w:highlight w:val="none"/>
          <w:u w:val="single"/>
        </w:rPr>
        <w:t>（签字或盖章）</w:t>
      </w:r>
    </w:p>
    <w:p w14:paraId="5F60E951">
      <w:pPr>
        <w:shd w:val="clear" w:color="auto" w:fill="auto"/>
        <w:adjustRightInd w:val="0"/>
        <w:spacing w:before="48" w:beforeLines="20" w:after="48" w:afterLines="20" w:line="360" w:lineRule="auto"/>
        <w:rPr>
          <w:rFonts w:hint="eastAsia" w:ascii="宋体" w:hAnsi="宋体" w:cs="宋体"/>
          <w:b/>
          <w:color w:val="auto"/>
          <w:sz w:val="24"/>
          <w:highlight w:val="none"/>
        </w:rPr>
      </w:pPr>
    </w:p>
    <w:p w14:paraId="7C616DF4">
      <w:pPr>
        <w:shd w:val="clear" w:color="auto" w:fill="auto"/>
        <w:adjustRightInd w:val="0"/>
        <w:spacing w:before="48" w:beforeLines="20" w:after="48" w:afterLines="20" w:line="360" w:lineRule="auto"/>
        <w:ind w:firstLine="482" w:firstLineChars="200"/>
        <w:rPr>
          <w:rFonts w:ascii="宋体" w:hAnsi="宋体" w:cs="宋体"/>
          <w:b/>
          <w:color w:val="auto"/>
          <w:sz w:val="24"/>
          <w:highlight w:val="none"/>
        </w:rPr>
      </w:pPr>
      <w:r>
        <w:rPr>
          <w:rFonts w:hint="eastAsia" w:ascii="宋体" w:hAnsi="宋体" w:cs="宋体"/>
          <w:b/>
          <w:color w:val="auto"/>
          <w:sz w:val="24"/>
          <w:highlight w:val="none"/>
        </w:rPr>
        <w:t>日  期：</w:t>
      </w:r>
      <w:r>
        <w:rPr>
          <w:rFonts w:hint="eastAsia" w:ascii="宋体" w:hAnsi="宋体" w:cs="宋体"/>
          <w:b/>
          <w:color w:val="auto"/>
          <w:sz w:val="24"/>
          <w:highlight w:val="none"/>
          <w:u w:val="single"/>
        </w:rPr>
        <w:t xml:space="preserve">      </w:t>
      </w:r>
      <w:r>
        <w:rPr>
          <w:rFonts w:hint="eastAsia" w:ascii="宋体" w:hAnsi="宋体" w:cs="宋体"/>
          <w:b/>
          <w:color w:val="auto"/>
          <w:sz w:val="24"/>
          <w:highlight w:val="none"/>
        </w:rPr>
        <w:t xml:space="preserve"> 年</w:t>
      </w:r>
      <w:r>
        <w:rPr>
          <w:rFonts w:hint="eastAsia" w:ascii="宋体" w:hAnsi="宋体" w:cs="宋体"/>
          <w:b/>
          <w:color w:val="auto"/>
          <w:sz w:val="24"/>
          <w:highlight w:val="none"/>
          <w:u w:val="single"/>
        </w:rPr>
        <w:t xml:space="preserve">     </w:t>
      </w:r>
      <w:r>
        <w:rPr>
          <w:rFonts w:hint="eastAsia" w:ascii="宋体" w:hAnsi="宋体" w:cs="宋体"/>
          <w:b/>
          <w:color w:val="auto"/>
          <w:sz w:val="24"/>
          <w:highlight w:val="none"/>
        </w:rPr>
        <w:t xml:space="preserve"> 月</w:t>
      </w:r>
      <w:r>
        <w:rPr>
          <w:rFonts w:hint="eastAsia" w:ascii="宋体" w:hAnsi="宋体" w:cs="宋体"/>
          <w:b/>
          <w:color w:val="auto"/>
          <w:sz w:val="24"/>
          <w:highlight w:val="none"/>
          <w:u w:val="single"/>
        </w:rPr>
        <w:t xml:space="preserve">     </w:t>
      </w:r>
      <w:r>
        <w:rPr>
          <w:rFonts w:hint="eastAsia" w:ascii="宋体" w:hAnsi="宋体" w:cs="宋体"/>
          <w:b/>
          <w:color w:val="auto"/>
          <w:sz w:val="24"/>
          <w:highlight w:val="none"/>
        </w:rPr>
        <w:t>日</w:t>
      </w:r>
    </w:p>
    <w:p w14:paraId="36EC8BB9">
      <w:pPr>
        <w:pStyle w:val="12"/>
        <w:shd w:val="clear" w:color="auto" w:fill="auto"/>
        <w:spacing w:line="360" w:lineRule="auto"/>
        <w:jc w:val="center"/>
        <w:rPr>
          <w:rFonts w:hAnsi="宋体"/>
          <w:b/>
          <w:color w:val="auto"/>
          <w:sz w:val="24"/>
          <w:szCs w:val="24"/>
          <w:highlight w:val="none"/>
        </w:rPr>
      </w:pPr>
    </w:p>
    <w:p w14:paraId="1C3F3A67">
      <w:pPr>
        <w:pStyle w:val="12"/>
        <w:shd w:val="clear" w:color="auto" w:fill="auto"/>
        <w:spacing w:line="360" w:lineRule="auto"/>
        <w:jc w:val="center"/>
        <w:rPr>
          <w:rFonts w:hAnsi="宋体" w:eastAsia="宋体"/>
          <w:b/>
          <w:color w:val="auto"/>
          <w:szCs w:val="28"/>
          <w:highlight w:val="none"/>
        </w:rPr>
      </w:pPr>
      <w:r>
        <w:rPr>
          <w:rFonts w:hint="eastAsia" w:hAnsi="宋体" w:eastAsia="宋体"/>
          <w:b/>
          <w:color w:val="auto"/>
          <w:szCs w:val="28"/>
          <w:highlight w:val="none"/>
        </w:rPr>
        <w:br w:type="page"/>
      </w:r>
      <w:r>
        <w:rPr>
          <w:rFonts w:hint="eastAsia" w:hAnsi="宋体" w:eastAsia="宋体"/>
          <w:b/>
          <w:color w:val="auto"/>
          <w:szCs w:val="28"/>
          <w:highlight w:val="none"/>
        </w:rPr>
        <w:t>目     录</w:t>
      </w:r>
    </w:p>
    <w:p w14:paraId="32AE4C33">
      <w:pPr>
        <w:pStyle w:val="12"/>
        <w:shd w:val="clear" w:color="auto" w:fill="auto"/>
        <w:spacing w:line="360" w:lineRule="auto"/>
        <w:jc w:val="left"/>
        <w:rPr>
          <w:rFonts w:hAnsi="宋体"/>
          <w:b/>
          <w:color w:val="auto"/>
          <w:sz w:val="24"/>
          <w:szCs w:val="24"/>
          <w:highlight w:val="none"/>
        </w:rPr>
      </w:pPr>
      <w:r>
        <w:rPr>
          <w:rFonts w:hint="eastAsia" w:hAnsi="宋体"/>
          <w:b/>
          <w:color w:val="auto"/>
          <w:sz w:val="24"/>
          <w:szCs w:val="24"/>
          <w:highlight w:val="none"/>
        </w:rPr>
        <w:t>　　</w:t>
      </w:r>
    </w:p>
    <w:p w14:paraId="061B102D">
      <w:pPr>
        <w:pStyle w:val="12"/>
        <w:keepNext w:val="0"/>
        <w:keepLines w:val="0"/>
        <w:pageBreakBefore w:val="0"/>
        <w:widowControl w:val="0"/>
        <w:shd w:val="clear" w:color="auto" w:fill="auto"/>
        <w:kinsoku/>
        <w:wordWrap/>
        <w:overflowPunct/>
        <w:topLinePunct w:val="0"/>
        <w:autoSpaceDE/>
        <w:autoSpaceDN/>
        <w:bidi w:val="0"/>
        <w:adjustRightInd/>
        <w:snapToGrid w:val="0"/>
        <w:spacing w:line="480" w:lineRule="auto"/>
        <w:ind w:firstLine="480" w:firstLineChars="200"/>
        <w:textAlignment w:val="auto"/>
        <w:rPr>
          <w:rFonts w:hAnsi="宋体" w:eastAsia="宋体" w:cs="仿宋_GB2312"/>
          <w:bCs/>
          <w:color w:val="auto"/>
          <w:sz w:val="24"/>
          <w:szCs w:val="24"/>
          <w:highlight w:val="none"/>
        </w:rPr>
      </w:pPr>
      <w:r>
        <w:rPr>
          <w:rFonts w:hint="eastAsia" w:hAnsi="宋体" w:eastAsia="宋体" w:cs="仿宋_GB2312"/>
          <w:bCs/>
          <w:color w:val="auto"/>
          <w:sz w:val="24"/>
          <w:szCs w:val="24"/>
          <w:highlight w:val="none"/>
        </w:rPr>
        <w:t>（一）法定代表人身份证明书</w:t>
      </w:r>
    </w:p>
    <w:p w14:paraId="544FCC34">
      <w:pPr>
        <w:pStyle w:val="12"/>
        <w:keepNext w:val="0"/>
        <w:keepLines w:val="0"/>
        <w:pageBreakBefore w:val="0"/>
        <w:widowControl w:val="0"/>
        <w:shd w:val="clear" w:color="auto" w:fill="auto"/>
        <w:kinsoku/>
        <w:wordWrap/>
        <w:overflowPunct/>
        <w:topLinePunct w:val="0"/>
        <w:autoSpaceDE/>
        <w:autoSpaceDN/>
        <w:bidi w:val="0"/>
        <w:adjustRightInd/>
        <w:snapToGrid w:val="0"/>
        <w:spacing w:line="480" w:lineRule="auto"/>
        <w:ind w:firstLine="480" w:firstLineChars="200"/>
        <w:textAlignment w:val="auto"/>
        <w:rPr>
          <w:rFonts w:hAnsi="宋体" w:eastAsia="宋体" w:cs="仿宋_GB2312"/>
          <w:bCs/>
          <w:color w:val="auto"/>
          <w:sz w:val="24"/>
          <w:szCs w:val="24"/>
          <w:highlight w:val="none"/>
        </w:rPr>
      </w:pPr>
      <w:r>
        <w:rPr>
          <w:rFonts w:hint="eastAsia" w:hAnsi="宋体" w:eastAsia="宋体" w:cs="仿宋_GB2312"/>
          <w:bCs/>
          <w:color w:val="auto"/>
          <w:sz w:val="24"/>
          <w:szCs w:val="24"/>
          <w:highlight w:val="none"/>
        </w:rPr>
        <w:t>（二）授权委托书</w:t>
      </w:r>
    </w:p>
    <w:p w14:paraId="19465DE2">
      <w:pPr>
        <w:pStyle w:val="12"/>
        <w:keepNext w:val="0"/>
        <w:keepLines w:val="0"/>
        <w:pageBreakBefore w:val="0"/>
        <w:widowControl w:val="0"/>
        <w:shd w:val="clear" w:color="auto" w:fill="auto"/>
        <w:kinsoku/>
        <w:wordWrap/>
        <w:overflowPunct/>
        <w:topLinePunct w:val="0"/>
        <w:autoSpaceDE/>
        <w:autoSpaceDN/>
        <w:bidi w:val="0"/>
        <w:adjustRightInd/>
        <w:snapToGrid w:val="0"/>
        <w:spacing w:line="480" w:lineRule="auto"/>
        <w:ind w:firstLine="480" w:firstLineChars="200"/>
        <w:textAlignment w:val="auto"/>
        <w:rPr>
          <w:rFonts w:hAnsi="宋体" w:eastAsia="宋体" w:cs="仿宋_GB2312"/>
          <w:bCs/>
          <w:color w:val="auto"/>
          <w:sz w:val="24"/>
          <w:szCs w:val="24"/>
          <w:highlight w:val="none"/>
        </w:rPr>
      </w:pPr>
      <w:r>
        <w:rPr>
          <w:rFonts w:hint="eastAsia" w:hAnsi="宋体" w:eastAsia="宋体" w:cs="仿宋_GB2312"/>
          <w:bCs/>
          <w:color w:val="auto"/>
          <w:sz w:val="24"/>
          <w:szCs w:val="24"/>
          <w:highlight w:val="none"/>
        </w:rPr>
        <w:t>（</w:t>
      </w:r>
      <w:r>
        <w:rPr>
          <w:rFonts w:hint="eastAsia" w:hAnsi="宋体" w:eastAsia="宋体" w:cs="仿宋_GB2312"/>
          <w:bCs/>
          <w:color w:val="auto"/>
          <w:sz w:val="24"/>
          <w:szCs w:val="24"/>
          <w:highlight w:val="none"/>
          <w:lang w:val="en-US" w:eastAsia="zh-CN"/>
        </w:rPr>
        <w:t>三</w:t>
      </w:r>
      <w:r>
        <w:rPr>
          <w:rFonts w:hint="eastAsia" w:hAnsi="宋体" w:eastAsia="宋体" w:cs="仿宋_GB2312"/>
          <w:bCs/>
          <w:color w:val="auto"/>
          <w:sz w:val="24"/>
          <w:szCs w:val="24"/>
          <w:highlight w:val="none"/>
        </w:rPr>
        <w:t>）投标人营业执照原件扫描件</w:t>
      </w:r>
    </w:p>
    <w:p w14:paraId="2797D389">
      <w:pPr>
        <w:pStyle w:val="12"/>
        <w:keepNext w:val="0"/>
        <w:keepLines w:val="0"/>
        <w:pageBreakBefore w:val="0"/>
        <w:widowControl w:val="0"/>
        <w:shd w:val="clear" w:color="auto" w:fill="auto"/>
        <w:kinsoku/>
        <w:wordWrap/>
        <w:overflowPunct/>
        <w:topLinePunct w:val="0"/>
        <w:autoSpaceDE/>
        <w:autoSpaceDN/>
        <w:bidi w:val="0"/>
        <w:adjustRightInd/>
        <w:snapToGrid w:val="0"/>
        <w:spacing w:line="480" w:lineRule="auto"/>
        <w:ind w:firstLine="480" w:firstLineChars="200"/>
        <w:textAlignment w:val="auto"/>
        <w:rPr>
          <w:rFonts w:hAnsi="宋体" w:eastAsia="宋体" w:cs="仿宋_GB2312"/>
          <w:bCs/>
          <w:color w:val="auto"/>
          <w:sz w:val="24"/>
          <w:szCs w:val="24"/>
          <w:highlight w:val="none"/>
        </w:rPr>
      </w:pPr>
      <w:r>
        <w:rPr>
          <w:rFonts w:hint="eastAsia" w:hAnsi="宋体" w:eastAsia="宋体" w:cs="仿宋_GB2312"/>
          <w:bCs/>
          <w:color w:val="auto"/>
          <w:sz w:val="24"/>
          <w:szCs w:val="24"/>
          <w:highlight w:val="none"/>
        </w:rPr>
        <w:t>（</w:t>
      </w:r>
      <w:r>
        <w:rPr>
          <w:rFonts w:hint="eastAsia" w:hAnsi="宋体" w:eastAsia="宋体" w:cs="仿宋_GB2312"/>
          <w:bCs/>
          <w:color w:val="auto"/>
          <w:sz w:val="24"/>
          <w:szCs w:val="24"/>
          <w:highlight w:val="none"/>
          <w:lang w:val="en-US" w:eastAsia="zh-CN"/>
        </w:rPr>
        <w:t>四</w:t>
      </w:r>
      <w:r>
        <w:rPr>
          <w:rFonts w:hint="eastAsia" w:hAnsi="宋体" w:eastAsia="宋体" w:cs="仿宋_GB2312"/>
          <w:bCs/>
          <w:color w:val="auto"/>
          <w:sz w:val="24"/>
          <w:szCs w:val="24"/>
          <w:highlight w:val="none"/>
        </w:rPr>
        <w:t>）投标人企业资质原件扫描件</w:t>
      </w:r>
    </w:p>
    <w:p w14:paraId="11D4EAEF">
      <w:pPr>
        <w:pStyle w:val="12"/>
        <w:keepNext w:val="0"/>
        <w:keepLines w:val="0"/>
        <w:pageBreakBefore w:val="0"/>
        <w:widowControl w:val="0"/>
        <w:shd w:val="clear" w:color="auto" w:fill="auto"/>
        <w:kinsoku/>
        <w:wordWrap/>
        <w:overflowPunct/>
        <w:topLinePunct w:val="0"/>
        <w:autoSpaceDE/>
        <w:autoSpaceDN/>
        <w:bidi w:val="0"/>
        <w:adjustRightInd/>
        <w:snapToGrid w:val="0"/>
        <w:spacing w:line="480" w:lineRule="auto"/>
        <w:ind w:left="480"/>
        <w:textAlignment w:val="auto"/>
        <w:rPr>
          <w:rFonts w:hAnsi="宋体" w:eastAsia="宋体" w:cs="仿宋_GB2312"/>
          <w:bCs/>
          <w:color w:val="auto"/>
          <w:sz w:val="24"/>
          <w:szCs w:val="24"/>
          <w:highlight w:val="none"/>
        </w:rPr>
      </w:pPr>
      <w:r>
        <w:rPr>
          <w:rFonts w:hint="eastAsia" w:hAnsi="宋体" w:eastAsia="宋体" w:cs="仿宋_GB2312"/>
          <w:bCs/>
          <w:color w:val="auto"/>
          <w:sz w:val="24"/>
          <w:szCs w:val="24"/>
          <w:highlight w:val="none"/>
        </w:rPr>
        <w:t>（</w:t>
      </w:r>
      <w:r>
        <w:rPr>
          <w:rFonts w:hint="eastAsia" w:hAnsi="宋体" w:eastAsia="宋体" w:cs="仿宋_GB2312"/>
          <w:bCs/>
          <w:color w:val="auto"/>
          <w:sz w:val="24"/>
          <w:szCs w:val="24"/>
          <w:highlight w:val="none"/>
          <w:lang w:val="en-US" w:eastAsia="zh-CN"/>
        </w:rPr>
        <w:t>五</w:t>
      </w:r>
      <w:r>
        <w:rPr>
          <w:rFonts w:hint="eastAsia" w:hAnsi="宋体" w:eastAsia="宋体" w:cs="仿宋_GB2312"/>
          <w:bCs/>
          <w:color w:val="auto"/>
          <w:sz w:val="24"/>
          <w:szCs w:val="24"/>
          <w:highlight w:val="none"/>
        </w:rPr>
        <w:t>）投标人企业安全生产许可证原件扫描件</w:t>
      </w:r>
    </w:p>
    <w:p w14:paraId="00127BC2">
      <w:pPr>
        <w:pStyle w:val="12"/>
        <w:keepNext w:val="0"/>
        <w:keepLines w:val="0"/>
        <w:pageBreakBefore w:val="0"/>
        <w:widowControl w:val="0"/>
        <w:shd w:val="clear" w:color="auto" w:fill="auto"/>
        <w:kinsoku/>
        <w:wordWrap/>
        <w:overflowPunct/>
        <w:topLinePunct w:val="0"/>
        <w:autoSpaceDE/>
        <w:autoSpaceDN/>
        <w:bidi w:val="0"/>
        <w:adjustRightInd/>
        <w:snapToGrid w:val="0"/>
        <w:spacing w:line="480" w:lineRule="auto"/>
        <w:ind w:left="480"/>
        <w:jc w:val="left"/>
        <w:textAlignment w:val="auto"/>
        <w:rPr>
          <w:rFonts w:hAnsi="宋体" w:eastAsia="宋体" w:cs="仿宋_GB2312"/>
          <w:bCs/>
          <w:color w:val="auto"/>
          <w:sz w:val="24"/>
          <w:szCs w:val="24"/>
          <w:highlight w:val="none"/>
        </w:rPr>
      </w:pPr>
      <w:r>
        <w:rPr>
          <w:rFonts w:hint="eastAsia" w:hAnsi="宋体" w:eastAsia="宋体" w:cs="仿宋_GB2312"/>
          <w:bCs/>
          <w:color w:val="auto"/>
          <w:sz w:val="24"/>
          <w:szCs w:val="24"/>
          <w:highlight w:val="none"/>
        </w:rPr>
        <w:t>（</w:t>
      </w:r>
      <w:r>
        <w:rPr>
          <w:rFonts w:hint="eastAsia" w:hAnsi="宋体" w:eastAsia="宋体" w:cs="仿宋_GB2312"/>
          <w:bCs/>
          <w:color w:val="auto"/>
          <w:sz w:val="24"/>
          <w:szCs w:val="24"/>
          <w:highlight w:val="none"/>
          <w:lang w:val="en-US" w:eastAsia="zh-CN"/>
        </w:rPr>
        <w:t>六</w:t>
      </w:r>
      <w:r>
        <w:rPr>
          <w:rFonts w:hint="eastAsia" w:hAnsi="宋体" w:eastAsia="宋体" w:cs="仿宋_GB2312"/>
          <w:bCs/>
          <w:color w:val="auto"/>
          <w:sz w:val="24"/>
          <w:szCs w:val="24"/>
          <w:highlight w:val="none"/>
        </w:rPr>
        <w:t>）项目经理资格证书原件扫描件</w:t>
      </w:r>
    </w:p>
    <w:p w14:paraId="7E7F4A9E">
      <w:pPr>
        <w:pStyle w:val="12"/>
        <w:keepNext w:val="0"/>
        <w:keepLines w:val="0"/>
        <w:pageBreakBefore w:val="0"/>
        <w:widowControl w:val="0"/>
        <w:shd w:val="clear" w:color="auto" w:fill="auto"/>
        <w:kinsoku/>
        <w:wordWrap/>
        <w:overflowPunct/>
        <w:topLinePunct w:val="0"/>
        <w:autoSpaceDE/>
        <w:autoSpaceDN/>
        <w:bidi w:val="0"/>
        <w:adjustRightInd/>
        <w:snapToGrid w:val="0"/>
        <w:spacing w:line="480" w:lineRule="auto"/>
        <w:ind w:left="480"/>
        <w:jc w:val="left"/>
        <w:textAlignment w:val="auto"/>
        <w:rPr>
          <w:rFonts w:hAnsi="宋体" w:eastAsia="宋体" w:cs="仿宋_GB2312"/>
          <w:bCs/>
          <w:color w:val="auto"/>
          <w:sz w:val="24"/>
          <w:szCs w:val="24"/>
          <w:highlight w:val="none"/>
        </w:rPr>
      </w:pPr>
      <w:r>
        <w:rPr>
          <w:rFonts w:hint="eastAsia" w:hAnsi="宋体" w:eastAsia="宋体" w:cs="仿宋_GB2312"/>
          <w:bCs/>
          <w:color w:val="auto"/>
          <w:sz w:val="24"/>
          <w:szCs w:val="24"/>
          <w:highlight w:val="none"/>
        </w:rPr>
        <w:t>（</w:t>
      </w:r>
      <w:r>
        <w:rPr>
          <w:rFonts w:hint="eastAsia" w:hAnsi="宋体" w:eastAsia="宋体" w:cs="仿宋_GB2312"/>
          <w:bCs/>
          <w:color w:val="auto"/>
          <w:sz w:val="24"/>
          <w:szCs w:val="24"/>
          <w:highlight w:val="none"/>
          <w:lang w:val="en-US" w:eastAsia="zh-CN"/>
        </w:rPr>
        <w:t>七</w:t>
      </w:r>
      <w:r>
        <w:rPr>
          <w:rFonts w:hint="eastAsia" w:hAnsi="宋体" w:eastAsia="宋体" w:cs="仿宋_GB2312"/>
          <w:bCs/>
          <w:color w:val="auto"/>
          <w:sz w:val="24"/>
          <w:szCs w:val="24"/>
          <w:highlight w:val="none"/>
        </w:rPr>
        <w:t>）项目经理安全生产考核B证原件扫描件</w:t>
      </w:r>
    </w:p>
    <w:p w14:paraId="6FE1B206">
      <w:pPr>
        <w:pStyle w:val="12"/>
        <w:keepNext w:val="0"/>
        <w:keepLines w:val="0"/>
        <w:pageBreakBefore w:val="0"/>
        <w:widowControl w:val="0"/>
        <w:shd w:val="clear" w:color="auto" w:fill="auto"/>
        <w:kinsoku/>
        <w:wordWrap/>
        <w:overflowPunct/>
        <w:topLinePunct w:val="0"/>
        <w:autoSpaceDE/>
        <w:autoSpaceDN/>
        <w:bidi w:val="0"/>
        <w:adjustRightInd/>
        <w:snapToGrid w:val="0"/>
        <w:spacing w:line="480" w:lineRule="auto"/>
        <w:ind w:left="480"/>
        <w:jc w:val="left"/>
        <w:textAlignment w:val="auto"/>
        <w:rPr>
          <w:rFonts w:hAnsi="宋体" w:eastAsia="宋体" w:cs="仿宋_GB2312"/>
          <w:bCs/>
          <w:color w:val="auto"/>
          <w:sz w:val="24"/>
          <w:szCs w:val="24"/>
          <w:highlight w:val="none"/>
        </w:rPr>
      </w:pPr>
      <w:r>
        <w:rPr>
          <w:rFonts w:hint="eastAsia" w:hAnsi="宋体" w:eastAsia="宋体" w:cs="仿宋_GB2312"/>
          <w:bCs/>
          <w:color w:val="auto"/>
          <w:sz w:val="24"/>
          <w:szCs w:val="24"/>
          <w:highlight w:val="none"/>
        </w:rPr>
        <w:t>（</w:t>
      </w:r>
      <w:r>
        <w:rPr>
          <w:rFonts w:hint="eastAsia" w:hAnsi="宋体" w:eastAsia="宋体" w:cs="仿宋_GB2312"/>
          <w:bCs/>
          <w:color w:val="auto"/>
          <w:sz w:val="24"/>
          <w:szCs w:val="24"/>
          <w:highlight w:val="none"/>
          <w:lang w:val="en-US" w:eastAsia="zh-CN"/>
        </w:rPr>
        <w:t>八</w:t>
      </w:r>
      <w:r>
        <w:rPr>
          <w:rFonts w:hint="eastAsia" w:hAnsi="宋体" w:eastAsia="宋体" w:cs="仿宋_GB2312"/>
          <w:bCs/>
          <w:color w:val="auto"/>
          <w:sz w:val="24"/>
          <w:szCs w:val="24"/>
          <w:highlight w:val="none"/>
        </w:rPr>
        <w:t>）诚信承诺书</w:t>
      </w:r>
    </w:p>
    <w:p w14:paraId="438A095E">
      <w:pPr>
        <w:pStyle w:val="12"/>
        <w:keepNext w:val="0"/>
        <w:keepLines w:val="0"/>
        <w:pageBreakBefore w:val="0"/>
        <w:widowControl w:val="0"/>
        <w:shd w:val="clear" w:color="auto" w:fill="auto"/>
        <w:kinsoku/>
        <w:wordWrap/>
        <w:overflowPunct/>
        <w:topLinePunct w:val="0"/>
        <w:autoSpaceDE/>
        <w:autoSpaceDN/>
        <w:bidi w:val="0"/>
        <w:adjustRightInd/>
        <w:snapToGrid w:val="0"/>
        <w:spacing w:line="480" w:lineRule="auto"/>
        <w:ind w:left="480"/>
        <w:jc w:val="left"/>
        <w:textAlignment w:val="auto"/>
        <w:rPr>
          <w:rFonts w:hAnsi="宋体" w:eastAsia="宋体" w:cs="仿宋_GB2312"/>
          <w:bCs/>
          <w:color w:val="auto"/>
          <w:sz w:val="24"/>
          <w:szCs w:val="24"/>
          <w:highlight w:val="none"/>
        </w:rPr>
      </w:pPr>
      <w:r>
        <w:rPr>
          <w:rFonts w:hint="eastAsia" w:hAnsi="宋体" w:eastAsia="宋体" w:cs="仿宋_GB2312"/>
          <w:bCs/>
          <w:color w:val="auto"/>
          <w:sz w:val="24"/>
          <w:szCs w:val="24"/>
          <w:highlight w:val="none"/>
        </w:rPr>
        <w:t>（</w:t>
      </w:r>
      <w:r>
        <w:rPr>
          <w:rFonts w:hint="eastAsia" w:hAnsi="宋体" w:eastAsia="宋体" w:cs="仿宋_GB2312"/>
          <w:bCs/>
          <w:color w:val="auto"/>
          <w:sz w:val="24"/>
          <w:szCs w:val="24"/>
          <w:highlight w:val="none"/>
          <w:lang w:val="en-US" w:eastAsia="zh-CN"/>
        </w:rPr>
        <w:t>九</w:t>
      </w:r>
      <w:r>
        <w:rPr>
          <w:rFonts w:hint="eastAsia" w:hAnsi="宋体" w:eastAsia="宋体" w:cs="仿宋_GB2312"/>
          <w:bCs/>
          <w:color w:val="auto"/>
          <w:sz w:val="24"/>
          <w:szCs w:val="24"/>
          <w:highlight w:val="none"/>
        </w:rPr>
        <w:t>）项目经理到岗承诺</w:t>
      </w:r>
    </w:p>
    <w:p w14:paraId="08FFEE83">
      <w:pPr>
        <w:pStyle w:val="12"/>
        <w:keepNext w:val="0"/>
        <w:keepLines w:val="0"/>
        <w:pageBreakBefore w:val="0"/>
        <w:widowControl w:val="0"/>
        <w:shd w:val="clear" w:color="auto" w:fill="auto"/>
        <w:kinsoku/>
        <w:wordWrap/>
        <w:overflowPunct/>
        <w:topLinePunct w:val="0"/>
        <w:autoSpaceDE/>
        <w:autoSpaceDN/>
        <w:bidi w:val="0"/>
        <w:adjustRightInd/>
        <w:snapToGrid w:val="0"/>
        <w:spacing w:line="480" w:lineRule="auto"/>
        <w:ind w:left="480"/>
        <w:jc w:val="left"/>
        <w:textAlignment w:val="auto"/>
        <w:rPr>
          <w:rFonts w:hAnsi="宋体" w:eastAsia="宋体" w:cs="仿宋_GB2312"/>
          <w:bCs/>
          <w:color w:val="auto"/>
          <w:sz w:val="24"/>
          <w:szCs w:val="24"/>
          <w:highlight w:val="none"/>
        </w:rPr>
      </w:pPr>
      <w:r>
        <w:rPr>
          <w:rFonts w:hint="eastAsia" w:hAnsi="宋体" w:eastAsia="宋体" w:cs="仿宋_GB2312"/>
          <w:bCs/>
          <w:color w:val="auto"/>
          <w:sz w:val="24"/>
          <w:szCs w:val="24"/>
          <w:highlight w:val="none"/>
        </w:rPr>
        <w:t>（十）招标文件要求的其他资料或其他证明资料原件扫描件</w:t>
      </w:r>
    </w:p>
    <w:p w14:paraId="49AEDA79">
      <w:pPr>
        <w:pStyle w:val="12"/>
        <w:keepNext w:val="0"/>
        <w:keepLines w:val="0"/>
        <w:pageBreakBefore w:val="0"/>
        <w:widowControl w:val="0"/>
        <w:shd w:val="clear" w:color="auto" w:fill="auto"/>
        <w:kinsoku/>
        <w:wordWrap/>
        <w:overflowPunct/>
        <w:topLinePunct w:val="0"/>
        <w:autoSpaceDE/>
        <w:autoSpaceDN/>
        <w:bidi w:val="0"/>
        <w:adjustRightInd/>
        <w:snapToGrid w:val="0"/>
        <w:spacing w:line="480" w:lineRule="auto"/>
        <w:ind w:left="480"/>
        <w:jc w:val="left"/>
        <w:textAlignment w:val="auto"/>
        <w:rPr>
          <w:rFonts w:hint="eastAsia" w:hAnsi="宋体" w:eastAsia="宋体" w:cs="仿宋_GB2312"/>
          <w:bCs/>
          <w:color w:val="auto"/>
          <w:sz w:val="24"/>
          <w:szCs w:val="24"/>
          <w:highlight w:val="none"/>
          <w:lang w:val="en-US" w:eastAsia="zh-CN"/>
        </w:rPr>
      </w:pPr>
    </w:p>
    <w:p w14:paraId="75E9E46C">
      <w:pPr>
        <w:pStyle w:val="12"/>
        <w:keepNext w:val="0"/>
        <w:keepLines w:val="0"/>
        <w:pageBreakBefore w:val="0"/>
        <w:widowControl w:val="0"/>
        <w:shd w:val="clear" w:color="auto" w:fill="auto"/>
        <w:kinsoku/>
        <w:wordWrap/>
        <w:overflowPunct/>
        <w:topLinePunct w:val="0"/>
        <w:autoSpaceDE/>
        <w:autoSpaceDN/>
        <w:bidi w:val="0"/>
        <w:adjustRightInd/>
        <w:snapToGrid w:val="0"/>
        <w:spacing w:line="480" w:lineRule="auto"/>
        <w:ind w:left="480"/>
        <w:jc w:val="left"/>
        <w:textAlignment w:val="auto"/>
        <w:rPr>
          <w:rFonts w:hint="eastAsia" w:hAnsi="宋体" w:eastAsia="宋体" w:cs="仿宋_GB2312"/>
          <w:bCs/>
          <w:color w:val="auto"/>
          <w:sz w:val="24"/>
          <w:szCs w:val="24"/>
          <w:highlight w:val="none"/>
        </w:rPr>
      </w:pPr>
    </w:p>
    <w:p w14:paraId="2C55A747">
      <w:pPr>
        <w:pStyle w:val="12"/>
        <w:keepNext w:val="0"/>
        <w:keepLines w:val="0"/>
        <w:pageBreakBefore w:val="0"/>
        <w:widowControl w:val="0"/>
        <w:shd w:val="clear" w:color="auto" w:fill="auto"/>
        <w:kinsoku/>
        <w:wordWrap/>
        <w:overflowPunct/>
        <w:topLinePunct w:val="0"/>
        <w:autoSpaceDE/>
        <w:autoSpaceDN/>
        <w:bidi w:val="0"/>
        <w:adjustRightInd/>
        <w:snapToGrid w:val="0"/>
        <w:spacing w:line="480" w:lineRule="auto"/>
        <w:ind w:left="480"/>
        <w:jc w:val="left"/>
        <w:textAlignment w:val="auto"/>
        <w:rPr>
          <w:rFonts w:hint="eastAsia" w:hAnsi="宋体" w:eastAsia="宋体" w:cs="仿宋_GB2312"/>
          <w:bCs/>
          <w:color w:val="auto"/>
          <w:sz w:val="24"/>
          <w:szCs w:val="24"/>
          <w:highlight w:val="none"/>
        </w:rPr>
      </w:pPr>
    </w:p>
    <w:p w14:paraId="5B86A6BF">
      <w:pPr>
        <w:pStyle w:val="12"/>
        <w:shd w:val="clear" w:color="auto" w:fill="auto"/>
        <w:spacing w:line="500" w:lineRule="exact"/>
        <w:ind w:firstLine="480" w:firstLineChars="200"/>
        <w:rPr>
          <w:rFonts w:hAnsi="宋体" w:cs="仿宋_GB2312"/>
          <w:bCs/>
          <w:color w:val="auto"/>
          <w:sz w:val="24"/>
          <w:szCs w:val="24"/>
          <w:highlight w:val="none"/>
        </w:rPr>
      </w:pPr>
    </w:p>
    <w:p w14:paraId="60E6A8BF">
      <w:pPr>
        <w:pStyle w:val="12"/>
        <w:shd w:val="clear" w:color="auto" w:fill="auto"/>
        <w:spacing w:line="500" w:lineRule="exact"/>
        <w:ind w:firstLine="475" w:firstLineChars="198"/>
        <w:rPr>
          <w:rFonts w:hAnsi="宋体" w:cs="仿宋_GB2312"/>
          <w:bCs/>
          <w:color w:val="auto"/>
          <w:sz w:val="24"/>
          <w:szCs w:val="24"/>
          <w:highlight w:val="none"/>
        </w:rPr>
      </w:pPr>
    </w:p>
    <w:p w14:paraId="3C948900">
      <w:pPr>
        <w:pStyle w:val="12"/>
        <w:shd w:val="clear" w:color="auto" w:fill="auto"/>
        <w:spacing w:line="360" w:lineRule="auto"/>
        <w:jc w:val="left"/>
        <w:rPr>
          <w:rFonts w:hAnsi="宋体"/>
          <w:bCs/>
          <w:color w:val="auto"/>
          <w:szCs w:val="28"/>
          <w:highlight w:val="none"/>
        </w:rPr>
      </w:pPr>
    </w:p>
    <w:p w14:paraId="2DD123F9">
      <w:pPr>
        <w:pStyle w:val="12"/>
        <w:shd w:val="clear" w:color="auto" w:fill="auto"/>
        <w:spacing w:line="360" w:lineRule="auto"/>
        <w:jc w:val="center"/>
        <w:rPr>
          <w:rFonts w:hAnsi="宋体"/>
          <w:bCs/>
          <w:color w:val="auto"/>
          <w:szCs w:val="28"/>
          <w:highlight w:val="none"/>
        </w:rPr>
      </w:pPr>
    </w:p>
    <w:p w14:paraId="39D25F41">
      <w:pPr>
        <w:pStyle w:val="12"/>
        <w:shd w:val="clear" w:color="auto" w:fill="auto"/>
        <w:spacing w:line="360" w:lineRule="auto"/>
        <w:jc w:val="center"/>
        <w:rPr>
          <w:rFonts w:hAnsi="宋体"/>
          <w:bCs/>
          <w:color w:val="auto"/>
          <w:szCs w:val="28"/>
          <w:highlight w:val="none"/>
        </w:rPr>
      </w:pPr>
    </w:p>
    <w:p w14:paraId="68A6A42B">
      <w:pPr>
        <w:pStyle w:val="12"/>
        <w:shd w:val="clear" w:color="auto" w:fill="auto"/>
        <w:spacing w:line="360" w:lineRule="auto"/>
        <w:jc w:val="center"/>
        <w:rPr>
          <w:rFonts w:hAnsi="宋体" w:eastAsia="宋体"/>
          <w:b/>
          <w:color w:val="auto"/>
          <w:szCs w:val="28"/>
          <w:highlight w:val="none"/>
        </w:rPr>
      </w:pPr>
      <w:r>
        <w:rPr>
          <w:rFonts w:hint="eastAsia" w:hAnsi="宋体" w:eastAsia="宋体"/>
          <w:b/>
          <w:color w:val="auto"/>
          <w:szCs w:val="28"/>
          <w:highlight w:val="none"/>
        </w:rPr>
        <w:br w:type="page"/>
      </w:r>
      <w:bookmarkStart w:id="34" w:name="_Toc171581551"/>
      <w:bookmarkStart w:id="35" w:name="_Toc171741994"/>
      <w:bookmarkStart w:id="36" w:name="_Toc17197767"/>
      <w:bookmarkStart w:id="37" w:name="_Toc171581371"/>
      <w:r>
        <w:rPr>
          <w:rFonts w:hint="eastAsia" w:hAnsi="宋体" w:eastAsia="宋体"/>
          <w:b/>
          <w:color w:val="auto"/>
          <w:szCs w:val="28"/>
          <w:highlight w:val="none"/>
        </w:rPr>
        <w:t>（一）法定代表人身份证明书</w:t>
      </w:r>
    </w:p>
    <w:p w14:paraId="369F451B">
      <w:pPr>
        <w:shd w:val="clear" w:color="auto" w:fill="auto"/>
        <w:spacing w:before="48" w:beforeLines="20" w:after="48" w:afterLines="20" w:line="360" w:lineRule="auto"/>
        <w:jc w:val="center"/>
        <w:rPr>
          <w:rFonts w:hAnsi="宋体"/>
          <w:b/>
          <w:color w:val="auto"/>
          <w:highlight w:val="none"/>
        </w:rPr>
      </w:pPr>
    </w:p>
    <w:p w14:paraId="3850CBD3">
      <w:pPr>
        <w:shd w:val="clear" w:color="auto" w:fill="auto"/>
        <w:spacing w:before="48" w:beforeLines="20" w:after="48" w:afterLines="20" w:line="360" w:lineRule="auto"/>
        <w:rPr>
          <w:rFonts w:hAnsi="宋体"/>
          <w:b/>
          <w:color w:val="auto"/>
          <w:highlight w:val="none"/>
        </w:rPr>
      </w:pPr>
    </w:p>
    <w:p w14:paraId="36763BAA">
      <w:pPr>
        <w:shd w:val="clear" w:color="auto" w:fill="auto"/>
        <w:spacing w:before="48" w:beforeLines="20" w:after="48" w:afterLines="20" w:line="360" w:lineRule="auto"/>
        <w:ind w:firstLine="610"/>
        <w:rPr>
          <w:rFonts w:hint="default" w:hAnsi="宋体"/>
          <w:color w:val="auto"/>
          <w:sz w:val="24"/>
          <w:highlight w:val="none"/>
          <w:u w:val="single"/>
          <w:lang w:val="en-US" w:eastAsia="zh-CN"/>
        </w:rPr>
      </w:pPr>
      <w:r>
        <w:rPr>
          <w:rFonts w:hint="eastAsia" w:hAnsi="宋体"/>
          <w:color w:val="auto"/>
          <w:sz w:val="24"/>
          <w:highlight w:val="none"/>
        </w:rPr>
        <w:t>单位名称：</w:t>
      </w:r>
      <w:r>
        <w:rPr>
          <w:rFonts w:hint="eastAsia" w:hAnsi="宋体"/>
          <w:color w:val="auto"/>
          <w:sz w:val="24"/>
          <w:highlight w:val="none"/>
          <w:u w:val="single"/>
          <w:lang w:val="en-US" w:eastAsia="zh-CN"/>
        </w:rPr>
        <w:t xml:space="preserve">                               </w:t>
      </w:r>
    </w:p>
    <w:p w14:paraId="5BA00530">
      <w:pPr>
        <w:shd w:val="clear" w:color="auto" w:fill="auto"/>
        <w:spacing w:before="48" w:beforeLines="20" w:after="48" w:afterLines="20" w:line="360" w:lineRule="auto"/>
        <w:ind w:firstLine="610"/>
        <w:rPr>
          <w:rFonts w:hAnsi="宋体"/>
          <w:color w:val="auto"/>
          <w:sz w:val="24"/>
          <w:highlight w:val="none"/>
          <w:u w:val="single"/>
        </w:rPr>
      </w:pPr>
      <w:r>
        <w:rPr>
          <w:rFonts w:hint="eastAsia" w:hAnsi="宋体"/>
          <w:color w:val="auto"/>
          <w:sz w:val="24"/>
          <w:highlight w:val="none"/>
        </w:rPr>
        <w:t>单位性质：</w:t>
      </w:r>
      <w:r>
        <w:rPr>
          <w:rFonts w:hint="eastAsia" w:hAnsi="宋体"/>
          <w:color w:val="auto"/>
          <w:sz w:val="24"/>
          <w:highlight w:val="none"/>
          <w:u w:val="single"/>
          <w:lang w:val="en-US" w:eastAsia="zh-CN"/>
        </w:rPr>
        <w:t xml:space="preserve">                               </w:t>
      </w:r>
    </w:p>
    <w:p w14:paraId="3A229567">
      <w:pPr>
        <w:shd w:val="clear" w:color="auto" w:fill="auto"/>
        <w:spacing w:before="48" w:beforeLines="20" w:after="48" w:afterLines="20" w:line="360" w:lineRule="auto"/>
        <w:ind w:firstLine="610"/>
        <w:rPr>
          <w:rFonts w:hAnsi="宋体"/>
          <w:color w:val="auto"/>
          <w:sz w:val="24"/>
          <w:highlight w:val="none"/>
        </w:rPr>
      </w:pPr>
      <w:r>
        <w:rPr>
          <w:rFonts w:hint="eastAsia" w:hAnsi="宋体"/>
          <w:color w:val="auto"/>
          <w:sz w:val="24"/>
          <w:highlight w:val="none"/>
        </w:rPr>
        <w:t>地    址：</w:t>
      </w:r>
      <w:r>
        <w:rPr>
          <w:rFonts w:hint="eastAsia" w:hAnsi="宋体"/>
          <w:color w:val="auto"/>
          <w:sz w:val="24"/>
          <w:highlight w:val="none"/>
          <w:u w:val="single"/>
        </w:rPr>
        <w:tab/>
      </w:r>
      <w:r>
        <w:rPr>
          <w:rFonts w:hint="eastAsia" w:hAnsi="宋体"/>
          <w:color w:val="auto"/>
          <w:sz w:val="24"/>
          <w:highlight w:val="none"/>
          <w:u w:val="single"/>
        </w:rPr>
        <w:tab/>
      </w:r>
      <w:r>
        <w:rPr>
          <w:rFonts w:hint="eastAsia" w:hAnsi="宋体"/>
          <w:color w:val="auto"/>
          <w:sz w:val="24"/>
          <w:highlight w:val="none"/>
          <w:u w:val="single"/>
        </w:rPr>
        <w:tab/>
      </w:r>
      <w:r>
        <w:rPr>
          <w:rFonts w:hint="eastAsia" w:hAnsi="宋体"/>
          <w:color w:val="auto"/>
          <w:sz w:val="24"/>
          <w:highlight w:val="none"/>
          <w:u w:val="single"/>
        </w:rPr>
        <w:tab/>
      </w:r>
      <w:r>
        <w:rPr>
          <w:rFonts w:hint="eastAsia" w:hAnsi="宋体"/>
          <w:color w:val="auto"/>
          <w:sz w:val="24"/>
          <w:highlight w:val="none"/>
          <w:u w:val="single"/>
        </w:rPr>
        <w:tab/>
      </w:r>
      <w:r>
        <w:rPr>
          <w:rFonts w:hint="eastAsia" w:hAnsi="宋体"/>
          <w:color w:val="auto"/>
          <w:sz w:val="24"/>
          <w:highlight w:val="none"/>
          <w:u w:val="single"/>
        </w:rPr>
        <w:tab/>
      </w:r>
      <w:r>
        <w:rPr>
          <w:rFonts w:hint="eastAsia" w:hAnsi="宋体"/>
          <w:color w:val="auto"/>
          <w:sz w:val="24"/>
          <w:highlight w:val="none"/>
          <w:u w:val="single"/>
        </w:rPr>
        <w:tab/>
      </w:r>
      <w:r>
        <w:rPr>
          <w:rFonts w:hint="eastAsia" w:hAnsi="宋体"/>
          <w:color w:val="auto"/>
          <w:sz w:val="24"/>
          <w:highlight w:val="none"/>
          <w:u w:val="single"/>
        </w:rPr>
        <w:tab/>
      </w:r>
      <w:r>
        <w:rPr>
          <w:rFonts w:hint="eastAsia" w:hAnsi="宋体"/>
          <w:color w:val="auto"/>
          <w:sz w:val="24"/>
          <w:highlight w:val="none"/>
          <w:u w:val="single"/>
        </w:rPr>
        <w:tab/>
      </w:r>
    </w:p>
    <w:p w14:paraId="15B31C79">
      <w:pPr>
        <w:shd w:val="clear" w:color="auto" w:fill="auto"/>
        <w:spacing w:before="48" w:beforeLines="20" w:after="48" w:afterLines="20" w:line="360" w:lineRule="auto"/>
        <w:ind w:firstLine="610"/>
        <w:rPr>
          <w:rFonts w:hAnsi="宋体"/>
          <w:color w:val="auto"/>
          <w:sz w:val="24"/>
          <w:highlight w:val="none"/>
        </w:rPr>
      </w:pPr>
      <w:r>
        <w:rPr>
          <w:rFonts w:hint="eastAsia" w:hAnsi="宋体"/>
          <w:color w:val="auto"/>
          <w:sz w:val="24"/>
          <w:highlight w:val="none"/>
        </w:rPr>
        <w:t>成立时间：</w:t>
      </w:r>
      <w:r>
        <w:rPr>
          <w:rFonts w:hint="eastAsia" w:hAnsi="宋体"/>
          <w:color w:val="auto"/>
          <w:sz w:val="24"/>
          <w:highlight w:val="none"/>
          <w:u w:val="single"/>
          <w:lang w:val="en-US" w:eastAsia="zh-CN"/>
        </w:rPr>
        <w:t xml:space="preserve">      </w:t>
      </w:r>
      <w:r>
        <w:rPr>
          <w:rFonts w:hint="eastAsia" w:hAnsi="宋体"/>
          <w:color w:val="auto"/>
          <w:sz w:val="24"/>
          <w:highlight w:val="none"/>
        </w:rPr>
        <w:t>年</w:t>
      </w:r>
      <w:r>
        <w:rPr>
          <w:rFonts w:hint="eastAsia" w:hAnsi="宋体"/>
          <w:color w:val="auto"/>
          <w:sz w:val="24"/>
          <w:highlight w:val="none"/>
          <w:u w:val="single"/>
          <w:lang w:val="en-US" w:eastAsia="zh-CN"/>
        </w:rPr>
        <w:t xml:space="preserve">      </w:t>
      </w:r>
      <w:r>
        <w:rPr>
          <w:rFonts w:hint="eastAsia" w:hAnsi="宋体"/>
          <w:color w:val="auto"/>
          <w:sz w:val="24"/>
          <w:highlight w:val="none"/>
        </w:rPr>
        <w:t>月</w:t>
      </w:r>
      <w:r>
        <w:rPr>
          <w:rFonts w:hint="eastAsia" w:hAnsi="宋体"/>
          <w:color w:val="auto"/>
          <w:sz w:val="24"/>
          <w:highlight w:val="none"/>
          <w:u w:val="single"/>
          <w:lang w:val="en-US" w:eastAsia="zh-CN"/>
        </w:rPr>
        <w:t xml:space="preserve">      </w:t>
      </w:r>
      <w:r>
        <w:rPr>
          <w:rFonts w:hint="eastAsia" w:hAnsi="宋体"/>
          <w:color w:val="auto"/>
          <w:sz w:val="24"/>
          <w:highlight w:val="none"/>
        </w:rPr>
        <w:t>日</w:t>
      </w:r>
    </w:p>
    <w:p w14:paraId="4937F173">
      <w:pPr>
        <w:shd w:val="clear" w:color="auto" w:fill="auto"/>
        <w:spacing w:before="48" w:beforeLines="20" w:after="48" w:afterLines="20" w:line="360" w:lineRule="auto"/>
        <w:ind w:firstLine="610"/>
        <w:rPr>
          <w:rFonts w:hAnsi="宋体"/>
          <w:color w:val="auto"/>
          <w:sz w:val="24"/>
          <w:highlight w:val="none"/>
        </w:rPr>
      </w:pPr>
      <w:r>
        <w:rPr>
          <w:rFonts w:hint="eastAsia" w:hAnsi="宋体"/>
          <w:color w:val="auto"/>
          <w:sz w:val="24"/>
          <w:highlight w:val="none"/>
        </w:rPr>
        <w:t>经营期限：</w:t>
      </w:r>
      <w:r>
        <w:rPr>
          <w:rFonts w:hint="eastAsia" w:hAnsi="宋体"/>
          <w:color w:val="auto"/>
          <w:sz w:val="24"/>
          <w:highlight w:val="none"/>
          <w:u w:val="single"/>
          <w:lang w:val="en-US" w:eastAsia="zh-CN"/>
        </w:rPr>
        <w:t xml:space="preserve">                               </w:t>
      </w:r>
    </w:p>
    <w:p w14:paraId="30525DF0">
      <w:pPr>
        <w:shd w:val="clear" w:color="auto" w:fill="auto"/>
        <w:spacing w:before="48" w:beforeLines="20" w:after="48" w:afterLines="20" w:line="360" w:lineRule="auto"/>
        <w:ind w:firstLine="610"/>
        <w:rPr>
          <w:rFonts w:hAnsi="宋体"/>
          <w:color w:val="auto"/>
          <w:sz w:val="24"/>
          <w:highlight w:val="none"/>
          <w:u w:val="single"/>
        </w:rPr>
      </w:pPr>
      <w:r>
        <w:rPr>
          <w:rFonts w:hint="eastAsia" w:hAnsi="宋体"/>
          <w:color w:val="auto"/>
          <w:sz w:val="24"/>
          <w:highlight w:val="none"/>
        </w:rPr>
        <w:t>姓    名：</w:t>
      </w:r>
      <w:r>
        <w:rPr>
          <w:rFonts w:hint="eastAsia" w:hAnsi="宋体"/>
          <w:color w:val="auto"/>
          <w:sz w:val="24"/>
          <w:highlight w:val="none"/>
          <w:u w:val="single"/>
          <w:lang w:val="en-US" w:eastAsia="zh-CN"/>
        </w:rPr>
        <w:t xml:space="preserve">       </w:t>
      </w:r>
      <w:r>
        <w:rPr>
          <w:rFonts w:hint="eastAsia" w:hAnsi="宋体"/>
          <w:color w:val="auto"/>
          <w:sz w:val="24"/>
          <w:highlight w:val="none"/>
        </w:rPr>
        <w:t>性别：</w:t>
      </w:r>
      <w:r>
        <w:rPr>
          <w:rFonts w:hint="eastAsia" w:hAnsi="宋体"/>
          <w:color w:val="auto"/>
          <w:sz w:val="24"/>
          <w:highlight w:val="none"/>
          <w:u w:val="single"/>
          <w:lang w:val="en-US" w:eastAsia="zh-CN"/>
        </w:rPr>
        <w:t xml:space="preserve">       </w:t>
      </w:r>
    </w:p>
    <w:p w14:paraId="388C63F5">
      <w:pPr>
        <w:shd w:val="clear" w:color="auto" w:fill="auto"/>
        <w:spacing w:before="48" w:beforeLines="20" w:after="48" w:afterLines="20" w:line="360" w:lineRule="auto"/>
        <w:ind w:firstLine="610"/>
        <w:rPr>
          <w:rFonts w:hAnsi="宋体"/>
          <w:color w:val="auto"/>
          <w:sz w:val="24"/>
          <w:highlight w:val="none"/>
          <w:u w:val="single"/>
        </w:rPr>
      </w:pPr>
      <w:r>
        <w:rPr>
          <w:rFonts w:hint="eastAsia" w:hAnsi="宋体"/>
          <w:color w:val="auto"/>
          <w:sz w:val="24"/>
          <w:highlight w:val="none"/>
        </w:rPr>
        <w:t>年    龄：</w:t>
      </w:r>
      <w:r>
        <w:rPr>
          <w:rFonts w:hint="eastAsia" w:hAnsi="宋体"/>
          <w:color w:val="auto"/>
          <w:sz w:val="24"/>
          <w:highlight w:val="none"/>
          <w:u w:val="single"/>
          <w:lang w:val="en-US" w:eastAsia="zh-CN"/>
        </w:rPr>
        <w:t xml:space="preserve">       </w:t>
      </w:r>
      <w:r>
        <w:rPr>
          <w:rFonts w:hint="eastAsia" w:hAnsi="宋体"/>
          <w:color w:val="auto"/>
          <w:sz w:val="24"/>
          <w:highlight w:val="none"/>
        </w:rPr>
        <w:t>职务：</w:t>
      </w:r>
      <w:r>
        <w:rPr>
          <w:rFonts w:hint="eastAsia" w:hAnsi="宋体"/>
          <w:color w:val="auto"/>
          <w:sz w:val="24"/>
          <w:highlight w:val="none"/>
          <w:u w:val="single"/>
          <w:lang w:val="en-US" w:eastAsia="zh-CN"/>
        </w:rPr>
        <w:t xml:space="preserve">       </w:t>
      </w:r>
      <w:r>
        <w:rPr>
          <w:rFonts w:hint="eastAsia" w:hAnsi="宋体"/>
          <w:color w:val="auto"/>
          <w:sz w:val="24"/>
          <w:highlight w:val="none"/>
        </w:rPr>
        <w:tab/>
      </w:r>
    </w:p>
    <w:p w14:paraId="551CA03F">
      <w:pPr>
        <w:shd w:val="clear" w:color="auto" w:fill="auto"/>
        <w:spacing w:before="48" w:beforeLines="20" w:after="48" w:afterLines="20" w:line="360" w:lineRule="auto"/>
        <w:ind w:firstLine="610"/>
        <w:rPr>
          <w:rFonts w:hAnsi="宋体"/>
          <w:color w:val="auto"/>
          <w:sz w:val="24"/>
          <w:highlight w:val="none"/>
        </w:rPr>
      </w:pPr>
      <w:r>
        <w:rPr>
          <w:rFonts w:hint="eastAsia" w:hAnsi="宋体"/>
          <w:color w:val="auto"/>
          <w:sz w:val="24"/>
          <w:highlight w:val="none"/>
        </w:rPr>
        <w:t xml:space="preserve">系  </w:t>
      </w:r>
      <w:r>
        <w:rPr>
          <w:rFonts w:hint="eastAsia" w:hAnsi="宋体"/>
          <w:color w:val="auto"/>
          <w:sz w:val="24"/>
          <w:highlight w:val="none"/>
          <w:u w:val="single"/>
        </w:rPr>
        <w:t xml:space="preserve">        （投标人单位名称）        </w:t>
      </w:r>
      <w:r>
        <w:rPr>
          <w:rFonts w:hint="eastAsia" w:hAnsi="宋体"/>
          <w:color w:val="auto"/>
          <w:sz w:val="24"/>
          <w:highlight w:val="none"/>
        </w:rPr>
        <w:t xml:space="preserve"> 的法定代表人。</w:t>
      </w:r>
    </w:p>
    <w:p w14:paraId="3C07000D">
      <w:pPr>
        <w:shd w:val="clear" w:color="auto" w:fill="auto"/>
        <w:spacing w:before="48" w:beforeLines="20" w:after="48" w:afterLines="20" w:line="360" w:lineRule="auto"/>
        <w:ind w:firstLine="610"/>
        <w:rPr>
          <w:rFonts w:hAnsi="宋体"/>
          <w:color w:val="auto"/>
          <w:sz w:val="24"/>
          <w:highlight w:val="none"/>
        </w:rPr>
      </w:pPr>
      <w:r>
        <w:rPr>
          <w:rFonts w:hint="eastAsia" w:hAnsi="宋体"/>
          <w:color w:val="auto"/>
          <w:sz w:val="24"/>
          <w:highlight w:val="none"/>
        </w:rPr>
        <w:t>手机号码 ：</w:t>
      </w:r>
    </w:p>
    <w:p w14:paraId="5C9C6670">
      <w:pPr>
        <w:pStyle w:val="8"/>
        <w:shd w:val="clear" w:color="auto" w:fill="auto"/>
        <w:spacing w:before="48" w:beforeLines="20" w:after="48" w:afterLines="20" w:line="360" w:lineRule="auto"/>
        <w:ind w:firstLine="240" w:firstLineChars="100"/>
        <w:rPr>
          <w:rFonts w:ascii="宋体" w:hAnsi="宋体"/>
          <w:color w:val="auto"/>
          <w:sz w:val="24"/>
          <w:highlight w:val="none"/>
        </w:rPr>
      </w:pPr>
      <w:r>
        <w:rPr>
          <w:rFonts w:hint="eastAsia" w:ascii="宋体" w:hAnsi="宋体"/>
          <w:color w:val="auto"/>
          <w:sz w:val="24"/>
          <w:highlight w:val="none"/>
        </w:rPr>
        <w:t>特此证明。</w:t>
      </w:r>
    </w:p>
    <w:p w14:paraId="4F1AF2B4">
      <w:pPr>
        <w:shd w:val="clear" w:color="auto" w:fill="auto"/>
        <w:tabs>
          <w:tab w:val="left" w:pos="720"/>
          <w:tab w:val="left" w:pos="900"/>
        </w:tabs>
        <w:spacing w:before="48" w:beforeLines="20" w:after="48" w:afterLines="20" w:line="360" w:lineRule="auto"/>
        <w:ind w:firstLine="480" w:firstLineChars="200"/>
        <w:rPr>
          <w:rFonts w:hAnsi="宋体"/>
          <w:color w:val="auto"/>
          <w:sz w:val="24"/>
          <w:highlight w:val="none"/>
        </w:rPr>
      </w:pPr>
    </w:p>
    <w:p w14:paraId="462AA41A">
      <w:pPr>
        <w:shd w:val="clear" w:color="auto" w:fill="auto"/>
        <w:tabs>
          <w:tab w:val="left" w:pos="720"/>
          <w:tab w:val="left" w:pos="900"/>
        </w:tabs>
        <w:spacing w:before="48" w:beforeLines="20" w:after="48" w:afterLines="20" w:line="360" w:lineRule="auto"/>
        <w:ind w:firstLine="480" w:firstLineChars="200"/>
        <w:rPr>
          <w:rFonts w:hAnsi="宋体"/>
          <w:color w:val="auto"/>
          <w:sz w:val="24"/>
          <w:highlight w:val="none"/>
        </w:rPr>
      </w:pPr>
    </w:p>
    <w:p w14:paraId="76A88FE3">
      <w:pPr>
        <w:shd w:val="clear" w:color="auto" w:fill="auto"/>
        <w:tabs>
          <w:tab w:val="left" w:pos="720"/>
          <w:tab w:val="left" w:pos="900"/>
        </w:tabs>
        <w:spacing w:before="48" w:beforeLines="20" w:after="48" w:afterLines="20" w:line="360" w:lineRule="auto"/>
        <w:ind w:firstLine="4560" w:firstLineChars="1900"/>
        <w:rPr>
          <w:rFonts w:hAnsi="宋体"/>
          <w:color w:val="auto"/>
          <w:sz w:val="24"/>
          <w:highlight w:val="none"/>
        </w:rPr>
      </w:pPr>
    </w:p>
    <w:p w14:paraId="1ACC9A03">
      <w:pPr>
        <w:shd w:val="clear" w:color="auto" w:fill="auto"/>
        <w:tabs>
          <w:tab w:val="left" w:pos="720"/>
          <w:tab w:val="left" w:pos="900"/>
        </w:tabs>
        <w:spacing w:before="48" w:beforeLines="20" w:after="48" w:afterLines="20" w:line="360" w:lineRule="auto"/>
        <w:ind w:firstLine="3840" w:firstLineChars="1600"/>
        <w:jc w:val="left"/>
        <w:rPr>
          <w:rFonts w:hAnsi="宋体"/>
          <w:color w:val="auto"/>
          <w:sz w:val="24"/>
          <w:highlight w:val="none"/>
        </w:rPr>
      </w:pPr>
      <w:r>
        <w:rPr>
          <w:rFonts w:hint="eastAsia" w:hAnsi="宋体"/>
          <w:color w:val="auto"/>
          <w:sz w:val="24"/>
          <w:highlight w:val="none"/>
        </w:rPr>
        <w:t>投标人：</w:t>
      </w:r>
      <w:r>
        <w:rPr>
          <w:rFonts w:hint="eastAsia" w:hAnsi="宋体"/>
          <w:color w:val="auto"/>
          <w:sz w:val="24"/>
          <w:highlight w:val="none"/>
          <w:u w:val="single"/>
        </w:rPr>
        <w:t>（盖公章）</w:t>
      </w:r>
    </w:p>
    <w:p w14:paraId="0EC6D25A">
      <w:pPr>
        <w:shd w:val="clear" w:color="auto" w:fill="auto"/>
        <w:spacing w:before="48" w:beforeLines="20" w:after="48" w:afterLines="20" w:line="360" w:lineRule="auto"/>
        <w:ind w:firstLine="3840" w:firstLineChars="1600"/>
        <w:rPr>
          <w:rFonts w:hAnsi="宋体"/>
          <w:b/>
          <w:color w:val="auto"/>
          <w:sz w:val="24"/>
          <w:highlight w:val="none"/>
        </w:rPr>
      </w:pPr>
      <w:r>
        <w:rPr>
          <w:rFonts w:hint="eastAsia" w:hAnsi="宋体"/>
          <w:color w:val="auto"/>
          <w:sz w:val="24"/>
          <w:highlight w:val="none"/>
        </w:rPr>
        <w:t>日  期：　　年　　月　　日</w:t>
      </w:r>
    </w:p>
    <w:p w14:paraId="67429294">
      <w:pPr>
        <w:shd w:val="clear" w:color="auto" w:fill="auto"/>
        <w:spacing w:before="48" w:beforeLines="20" w:after="48" w:afterLines="20" w:line="360" w:lineRule="auto"/>
        <w:rPr>
          <w:rFonts w:hAnsi="宋体"/>
          <w:color w:val="auto"/>
          <w:highlight w:val="none"/>
        </w:rPr>
      </w:pPr>
    </w:p>
    <w:p w14:paraId="2C24FBCC">
      <w:pPr>
        <w:pStyle w:val="12"/>
        <w:shd w:val="clear" w:color="auto" w:fill="auto"/>
        <w:spacing w:line="360" w:lineRule="auto"/>
        <w:rPr>
          <w:rFonts w:hAnsi="宋体"/>
          <w:b/>
          <w:color w:val="auto"/>
          <w:szCs w:val="28"/>
          <w:highlight w:val="none"/>
        </w:rPr>
      </w:pPr>
      <w:bookmarkStart w:id="38" w:name="_Toc171741991"/>
      <w:bookmarkStart w:id="39" w:name="_Toc171581368"/>
      <w:bookmarkStart w:id="40" w:name="_Toc171581548"/>
    </w:p>
    <w:p w14:paraId="0E8F7543">
      <w:pPr>
        <w:pStyle w:val="12"/>
        <w:shd w:val="clear" w:color="auto" w:fill="auto"/>
        <w:spacing w:line="360" w:lineRule="auto"/>
        <w:jc w:val="center"/>
        <w:rPr>
          <w:rFonts w:hAnsi="宋体"/>
          <w:b/>
          <w:color w:val="auto"/>
          <w:szCs w:val="28"/>
          <w:highlight w:val="none"/>
        </w:rPr>
      </w:pPr>
    </w:p>
    <w:p w14:paraId="282A1A08">
      <w:pPr>
        <w:pStyle w:val="12"/>
        <w:shd w:val="clear" w:color="auto" w:fill="auto"/>
        <w:spacing w:line="360" w:lineRule="auto"/>
        <w:jc w:val="center"/>
        <w:rPr>
          <w:rFonts w:hAnsi="宋体" w:eastAsia="宋体"/>
          <w:b/>
          <w:color w:val="auto"/>
          <w:szCs w:val="28"/>
          <w:highlight w:val="none"/>
        </w:rPr>
      </w:pPr>
      <w:r>
        <w:rPr>
          <w:rFonts w:hAnsi="宋体"/>
          <w:b/>
          <w:color w:val="auto"/>
          <w:szCs w:val="28"/>
          <w:highlight w:val="none"/>
        </w:rPr>
        <w:br w:type="page"/>
      </w:r>
      <w:r>
        <w:rPr>
          <w:rFonts w:hint="eastAsia" w:hAnsi="宋体" w:eastAsia="宋体"/>
          <w:b/>
          <w:color w:val="auto"/>
          <w:szCs w:val="28"/>
          <w:highlight w:val="none"/>
        </w:rPr>
        <w:t>（二）授权委托书</w:t>
      </w:r>
      <w:bookmarkEnd w:id="38"/>
      <w:bookmarkEnd w:id="39"/>
      <w:bookmarkEnd w:id="40"/>
    </w:p>
    <w:p w14:paraId="11C165AF">
      <w:pPr>
        <w:pStyle w:val="11"/>
        <w:shd w:val="clear" w:color="auto" w:fill="auto"/>
        <w:adjustRightInd w:val="0"/>
        <w:spacing w:before="48" w:beforeLines="20" w:after="48" w:afterLines="20" w:line="360" w:lineRule="auto"/>
        <w:ind w:firstLine="960" w:firstLineChars="400"/>
        <w:rPr>
          <w:rFonts w:ascii="宋体" w:hAnsi="宋体"/>
          <w:color w:val="auto"/>
          <w:highlight w:val="none"/>
        </w:rPr>
      </w:pPr>
    </w:p>
    <w:p w14:paraId="6BF526DA">
      <w:pPr>
        <w:pStyle w:val="11"/>
        <w:shd w:val="clear" w:color="auto" w:fill="auto"/>
        <w:adjustRightInd w:val="0"/>
        <w:spacing w:before="48" w:beforeLines="20" w:after="48" w:afterLines="20" w:line="360" w:lineRule="auto"/>
        <w:ind w:firstLine="960" w:firstLineChars="400"/>
        <w:rPr>
          <w:rFonts w:ascii="宋体" w:hAnsi="宋体"/>
          <w:color w:val="auto"/>
          <w:highlight w:val="none"/>
        </w:rPr>
      </w:pPr>
    </w:p>
    <w:p w14:paraId="139B4566">
      <w:pPr>
        <w:pStyle w:val="11"/>
        <w:shd w:val="clear" w:color="auto" w:fill="auto"/>
        <w:adjustRightInd w:val="0"/>
        <w:spacing w:before="48" w:beforeLines="20" w:after="48" w:afterLines="20" w:line="360" w:lineRule="auto"/>
        <w:ind w:left="0" w:leftChars="0" w:firstLine="480" w:firstLineChars="200"/>
        <w:rPr>
          <w:rFonts w:ascii="宋体" w:hAnsi="宋体"/>
          <w:color w:val="auto"/>
          <w:szCs w:val="24"/>
          <w:highlight w:val="none"/>
        </w:rPr>
      </w:pPr>
      <w:r>
        <w:rPr>
          <w:rFonts w:hint="eastAsia" w:ascii="宋体" w:hAnsi="宋体"/>
          <w:color w:val="auto"/>
          <w:szCs w:val="24"/>
          <w:highlight w:val="none"/>
        </w:rPr>
        <w:t>本授权委托书声明：我</w:t>
      </w:r>
      <w:r>
        <w:rPr>
          <w:rFonts w:hint="eastAsia" w:ascii="宋体" w:hAnsi="宋体"/>
          <w:color w:val="auto"/>
          <w:szCs w:val="24"/>
          <w:highlight w:val="none"/>
          <w:u w:val="single"/>
        </w:rPr>
        <w:t xml:space="preserve">       （姓名）</w:t>
      </w:r>
      <w:r>
        <w:rPr>
          <w:rFonts w:hint="eastAsia" w:ascii="宋体" w:hAnsi="宋体"/>
          <w:color w:val="auto"/>
          <w:szCs w:val="24"/>
          <w:highlight w:val="none"/>
        </w:rPr>
        <w:t xml:space="preserve">系 </w:t>
      </w:r>
      <w:r>
        <w:rPr>
          <w:rFonts w:hint="eastAsia" w:ascii="宋体" w:hAnsi="宋体"/>
          <w:color w:val="auto"/>
          <w:szCs w:val="24"/>
          <w:highlight w:val="none"/>
          <w:u w:val="single"/>
        </w:rPr>
        <w:t>（投 标 人 名 称）</w:t>
      </w:r>
      <w:r>
        <w:rPr>
          <w:rFonts w:hint="eastAsia" w:ascii="宋体" w:hAnsi="宋体"/>
          <w:color w:val="auto"/>
          <w:szCs w:val="24"/>
          <w:highlight w:val="none"/>
        </w:rPr>
        <w:t xml:space="preserve">的法定代表人，现授权委托 </w:t>
      </w:r>
      <w:r>
        <w:rPr>
          <w:rFonts w:hint="eastAsia" w:ascii="宋体" w:hAnsi="宋体"/>
          <w:color w:val="auto"/>
          <w:szCs w:val="24"/>
          <w:highlight w:val="none"/>
          <w:u w:val="single"/>
        </w:rPr>
        <w:t xml:space="preserve">  （单位名称） </w:t>
      </w:r>
      <w:r>
        <w:rPr>
          <w:rFonts w:hint="eastAsia" w:ascii="宋体" w:hAnsi="宋体"/>
          <w:color w:val="auto"/>
          <w:szCs w:val="24"/>
          <w:highlight w:val="none"/>
        </w:rPr>
        <w:t xml:space="preserve"> 的 </w:t>
      </w:r>
      <w:r>
        <w:rPr>
          <w:rFonts w:hint="eastAsia" w:ascii="宋体" w:hAnsi="宋体"/>
          <w:color w:val="auto"/>
          <w:szCs w:val="24"/>
          <w:highlight w:val="none"/>
          <w:u w:val="single"/>
        </w:rPr>
        <w:t xml:space="preserve">   （姓名）   </w:t>
      </w:r>
      <w:r>
        <w:rPr>
          <w:rFonts w:hint="eastAsia" w:ascii="宋体" w:hAnsi="宋体"/>
          <w:color w:val="auto"/>
          <w:szCs w:val="24"/>
          <w:highlight w:val="none"/>
        </w:rPr>
        <w:t>为我公司的合法代理人，就</w:t>
      </w:r>
      <w:r>
        <w:rPr>
          <w:rFonts w:hint="eastAsia" w:ascii="宋体" w:hAnsi="宋体"/>
          <w:color w:val="auto"/>
          <w:szCs w:val="24"/>
          <w:highlight w:val="none"/>
          <w:u w:val="single"/>
          <w:lang w:val="en-US" w:eastAsia="zh-CN"/>
        </w:rPr>
        <w:t xml:space="preserve">   </w:t>
      </w:r>
      <w:r>
        <w:rPr>
          <w:rFonts w:hint="eastAsia" w:ascii="宋体" w:hAnsi="宋体"/>
          <w:color w:val="auto"/>
          <w:szCs w:val="24"/>
          <w:highlight w:val="none"/>
          <w:u w:val="single"/>
        </w:rPr>
        <w:t>（合同名称）</w:t>
      </w:r>
      <w:r>
        <w:rPr>
          <w:rFonts w:hint="eastAsia" w:ascii="宋体" w:hAnsi="宋体"/>
          <w:color w:val="auto"/>
          <w:szCs w:val="24"/>
          <w:highlight w:val="none"/>
          <w:u w:val="single"/>
          <w:lang w:val="en-US" w:eastAsia="zh-CN"/>
        </w:rPr>
        <w:t xml:space="preserve"> </w:t>
      </w:r>
      <w:r>
        <w:rPr>
          <w:rFonts w:hint="eastAsia" w:ascii="宋体" w:hAnsi="宋体"/>
          <w:color w:val="auto"/>
          <w:szCs w:val="24"/>
          <w:highlight w:val="none"/>
        </w:rPr>
        <w:t>的投标、施工、竣工和保修，以本公司的名义签署投标书，解释投标文件，进行谈判、签署合同和处理与之有关的一切事宜。</w:t>
      </w:r>
    </w:p>
    <w:p w14:paraId="15798D96">
      <w:pPr>
        <w:pStyle w:val="8"/>
        <w:shd w:val="clear" w:color="auto" w:fill="auto"/>
        <w:adjustRightInd w:val="0"/>
        <w:spacing w:before="48" w:beforeLines="20" w:after="48" w:afterLines="20" w:line="360" w:lineRule="auto"/>
        <w:ind w:left="0" w:leftChars="0" w:firstLine="480" w:firstLineChars="200"/>
        <w:rPr>
          <w:rFonts w:ascii="宋体" w:hAnsi="宋体"/>
          <w:color w:val="auto"/>
          <w:sz w:val="24"/>
          <w:highlight w:val="none"/>
        </w:rPr>
      </w:pPr>
      <w:r>
        <w:rPr>
          <w:rFonts w:hint="eastAsia" w:ascii="宋体" w:hAnsi="宋体"/>
          <w:color w:val="auto"/>
          <w:sz w:val="24"/>
          <w:highlight w:val="none"/>
        </w:rPr>
        <w:t>代理人无转委托权，特此委托。</w:t>
      </w:r>
    </w:p>
    <w:p w14:paraId="0D2937B0">
      <w:pPr>
        <w:shd w:val="clear" w:color="auto" w:fill="auto"/>
        <w:adjustRightInd w:val="0"/>
        <w:spacing w:before="48" w:beforeLines="20" w:after="48" w:afterLines="20" w:line="360" w:lineRule="auto"/>
        <w:ind w:left="1260"/>
        <w:rPr>
          <w:rFonts w:ascii="宋体" w:hAnsi="宋体"/>
          <w:color w:val="auto"/>
          <w:sz w:val="24"/>
          <w:highlight w:val="none"/>
        </w:rPr>
      </w:pPr>
    </w:p>
    <w:p w14:paraId="7EED2D89">
      <w:pPr>
        <w:shd w:val="clear" w:color="auto" w:fill="auto"/>
        <w:adjustRightInd w:val="0"/>
        <w:spacing w:before="48" w:beforeLines="20" w:after="48" w:afterLines="20" w:line="500" w:lineRule="exact"/>
        <w:rPr>
          <w:rFonts w:ascii="宋体" w:hAnsi="宋体" w:cs="宋体"/>
          <w:color w:val="auto"/>
          <w:szCs w:val="21"/>
          <w:highlight w:val="none"/>
          <w:u w:val="single"/>
        </w:rPr>
      </w:pPr>
      <w:r>
        <w:rPr>
          <w:rFonts w:hint="eastAsia" w:ascii="宋体" w:hAnsi="宋体" w:cs="宋体"/>
          <w:color w:val="auto"/>
          <w:szCs w:val="21"/>
          <w:highlight w:val="none"/>
        </w:rPr>
        <w:t>代  理  人：</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性别 ：</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年龄：</w:t>
      </w:r>
      <w:r>
        <w:rPr>
          <w:rFonts w:hint="eastAsia" w:ascii="宋体" w:hAnsi="宋体" w:cs="宋体"/>
          <w:color w:val="auto"/>
          <w:szCs w:val="21"/>
          <w:highlight w:val="none"/>
          <w:u w:val="single"/>
        </w:rPr>
        <w:t xml:space="preserve">         </w:t>
      </w:r>
    </w:p>
    <w:p w14:paraId="604F0B1D">
      <w:pPr>
        <w:shd w:val="clear" w:color="auto" w:fill="auto"/>
        <w:adjustRightInd w:val="0"/>
        <w:spacing w:before="48" w:beforeLines="20" w:after="48" w:afterLines="20"/>
        <w:ind w:left="2699"/>
        <w:rPr>
          <w:rFonts w:ascii="宋体" w:hAnsi="宋体" w:cs="宋体"/>
          <w:color w:val="auto"/>
          <w:sz w:val="10"/>
          <w:szCs w:val="10"/>
          <w:highlight w:val="none"/>
        </w:rPr>
      </w:pPr>
    </w:p>
    <w:p w14:paraId="030EFEEA">
      <w:pPr>
        <w:shd w:val="clear" w:color="auto" w:fill="auto"/>
        <w:adjustRightInd w:val="0"/>
        <w:spacing w:before="48" w:beforeLines="20" w:after="48" w:afterLines="20" w:line="500" w:lineRule="exact"/>
        <w:rPr>
          <w:rFonts w:hint="default" w:ascii="宋体" w:hAnsi="宋体" w:eastAsia="宋体" w:cs="宋体"/>
          <w:color w:val="auto"/>
          <w:szCs w:val="21"/>
          <w:highlight w:val="none"/>
          <w:u w:val="single"/>
          <w:lang w:val="en-US" w:eastAsia="zh-CN"/>
        </w:rPr>
      </w:pPr>
      <w:r>
        <w:rPr>
          <w:rFonts w:hint="eastAsia" w:ascii="宋体" w:hAnsi="宋体" w:cs="宋体"/>
          <w:color w:val="auto"/>
          <w:szCs w:val="21"/>
          <w:highlight w:val="none"/>
        </w:rPr>
        <w:t>身份证号码：</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职务：</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none"/>
          <w:lang w:val="en-US" w:eastAsia="zh-CN"/>
        </w:rPr>
        <w:t>联系电话：</w:t>
      </w:r>
      <w:r>
        <w:rPr>
          <w:rFonts w:hint="eastAsia" w:ascii="宋体" w:hAnsi="宋体" w:cs="宋体"/>
          <w:color w:val="auto"/>
          <w:szCs w:val="21"/>
          <w:highlight w:val="none"/>
          <w:u w:val="single"/>
          <w:lang w:val="en-US" w:eastAsia="zh-CN"/>
        </w:rPr>
        <w:t xml:space="preserve">              </w:t>
      </w:r>
    </w:p>
    <w:p w14:paraId="155E3986">
      <w:pPr>
        <w:shd w:val="clear" w:color="auto" w:fill="auto"/>
        <w:adjustRightInd w:val="0"/>
        <w:spacing w:before="48" w:beforeLines="20" w:after="48" w:afterLines="20"/>
        <w:ind w:left="2699"/>
        <w:rPr>
          <w:rFonts w:ascii="宋体" w:hAnsi="宋体" w:cs="宋体"/>
          <w:color w:val="auto"/>
          <w:sz w:val="10"/>
          <w:szCs w:val="10"/>
          <w:highlight w:val="none"/>
        </w:rPr>
      </w:pPr>
    </w:p>
    <w:p w14:paraId="5C2DDDA7">
      <w:pPr>
        <w:shd w:val="clear" w:color="auto" w:fill="auto"/>
        <w:adjustRightInd w:val="0"/>
        <w:spacing w:before="48" w:beforeLines="20" w:after="48" w:afterLines="20" w:line="500" w:lineRule="exact"/>
        <w:rPr>
          <w:rFonts w:ascii="宋体" w:hAnsi="宋体" w:cs="宋体"/>
          <w:color w:val="auto"/>
          <w:szCs w:val="21"/>
          <w:highlight w:val="none"/>
          <w:u w:val="single"/>
        </w:rPr>
      </w:pPr>
      <w:r>
        <w:rPr>
          <w:rFonts w:hint="eastAsia" w:ascii="宋体" w:hAnsi="宋体" w:cs="宋体"/>
          <w:color w:val="auto"/>
          <w:szCs w:val="21"/>
          <w:highlight w:val="none"/>
        </w:rPr>
        <w:t>投  标  人：</w:t>
      </w:r>
      <w:r>
        <w:rPr>
          <w:rFonts w:hint="eastAsia" w:ascii="宋体" w:hAnsi="宋体" w:cs="宋体"/>
          <w:color w:val="auto"/>
          <w:szCs w:val="21"/>
          <w:highlight w:val="none"/>
          <w:u w:val="single"/>
        </w:rPr>
        <w:t xml:space="preserve">                   （盖公章）</w:t>
      </w:r>
    </w:p>
    <w:p w14:paraId="4BCCB4F3">
      <w:pPr>
        <w:shd w:val="clear" w:color="auto" w:fill="auto"/>
        <w:adjustRightInd w:val="0"/>
        <w:spacing w:before="48" w:beforeLines="20" w:after="48" w:afterLines="20"/>
        <w:ind w:left="2699"/>
        <w:rPr>
          <w:rFonts w:ascii="宋体" w:hAnsi="宋体" w:cs="宋体"/>
          <w:color w:val="auto"/>
          <w:sz w:val="10"/>
          <w:szCs w:val="10"/>
          <w:highlight w:val="none"/>
        </w:rPr>
      </w:pPr>
    </w:p>
    <w:p w14:paraId="0AEF4DEC">
      <w:pPr>
        <w:shd w:val="clear" w:color="auto" w:fill="auto"/>
        <w:adjustRightInd w:val="0"/>
        <w:spacing w:before="48" w:beforeLines="20" w:after="48" w:afterLines="20" w:line="500" w:lineRule="exact"/>
        <w:rPr>
          <w:rFonts w:ascii="宋体" w:hAnsi="宋体" w:cs="宋体"/>
          <w:color w:val="auto"/>
          <w:highlight w:val="none"/>
        </w:rPr>
      </w:pPr>
      <w:r>
        <w:rPr>
          <w:rFonts w:hint="eastAsia" w:ascii="宋体" w:hAnsi="宋体" w:cs="宋体"/>
          <w:color w:val="auto"/>
          <w:highlight w:val="none"/>
        </w:rPr>
        <w:t>法定代表人：</w:t>
      </w:r>
      <w:r>
        <w:rPr>
          <w:rFonts w:hint="eastAsia" w:ascii="宋体" w:hAnsi="宋体" w:cs="宋体"/>
          <w:color w:val="auto"/>
          <w:highlight w:val="none"/>
          <w:u w:val="single"/>
        </w:rPr>
        <w:t xml:space="preserve">                   （签字或盖章）</w:t>
      </w:r>
    </w:p>
    <w:p w14:paraId="75C0B166">
      <w:pPr>
        <w:shd w:val="clear" w:color="auto" w:fill="auto"/>
        <w:adjustRightInd w:val="0"/>
        <w:spacing w:before="48" w:beforeLines="20" w:after="48" w:afterLines="20" w:line="360" w:lineRule="auto"/>
        <w:ind w:left="2699"/>
        <w:rPr>
          <w:rFonts w:ascii="宋体" w:hAnsi="宋体"/>
          <w:color w:val="auto"/>
          <w:sz w:val="24"/>
          <w:highlight w:val="none"/>
        </w:rPr>
      </w:pPr>
    </w:p>
    <w:p w14:paraId="6BC6A9DE">
      <w:pPr>
        <w:shd w:val="clear" w:color="auto" w:fill="auto"/>
        <w:adjustRightInd w:val="0"/>
        <w:spacing w:before="48" w:beforeLines="20" w:after="48" w:afterLines="20" w:line="360" w:lineRule="auto"/>
        <w:ind w:left="2833" w:leftChars="1349" w:firstLine="2400" w:firstLineChars="1000"/>
        <w:rPr>
          <w:rFonts w:ascii="宋体" w:hAnsi="宋体"/>
          <w:color w:val="auto"/>
          <w:sz w:val="24"/>
          <w:highlight w:val="none"/>
        </w:rPr>
      </w:pPr>
    </w:p>
    <w:p w14:paraId="57808779">
      <w:pPr>
        <w:pStyle w:val="12"/>
        <w:shd w:val="clear" w:color="auto" w:fill="auto"/>
        <w:spacing w:line="360" w:lineRule="auto"/>
        <w:jc w:val="center"/>
        <w:rPr>
          <w:rFonts w:hAnsi="宋体" w:eastAsia="宋体"/>
          <w:color w:val="auto"/>
          <w:sz w:val="24"/>
          <w:szCs w:val="24"/>
          <w:highlight w:val="none"/>
        </w:rPr>
      </w:pPr>
      <w:bookmarkStart w:id="41" w:name="_Toc171741992"/>
      <w:bookmarkStart w:id="42" w:name="_Toc171581369"/>
      <w:bookmarkStart w:id="43" w:name="_Toc171581549"/>
      <w:r>
        <w:rPr>
          <w:rFonts w:hint="eastAsia" w:hAnsi="宋体" w:eastAsia="宋体"/>
          <w:color w:val="auto"/>
          <w:sz w:val="24"/>
          <w:szCs w:val="24"/>
          <w:highlight w:val="none"/>
        </w:rPr>
        <w:t xml:space="preserve">                                授权委托日期：     年     月     日</w:t>
      </w:r>
      <w:bookmarkEnd w:id="41"/>
      <w:bookmarkEnd w:id="42"/>
      <w:bookmarkEnd w:id="43"/>
    </w:p>
    <w:p w14:paraId="0C397CBF">
      <w:pPr>
        <w:shd w:val="clear" w:color="auto" w:fill="auto"/>
        <w:adjustRightInd w:val="0"/>
        <w:spacing w:before="48" w:beforeLines="20" w:after="48" w:afterLines="20" w:line="360" w:lineRule="auto"/>
        <w:ind w:left="2833" w:leftChars="1349" w:firstLine="2400" w:firstLineChars="1000"/>
        <w:rPr>
          <w:rFonts w:ascii="宋体" w:hAnsi="宋体"/>
          <w:color w:val="auto"/>
          <w:sz w:val="24"/>
          <w:highlight w:val="none"/>
        </w:rPr>
      </w:pPr>
    </w:p>
    <w:p w14:paraId="6EB4DAAB">
      <w:pPr>
        <w:pStyle w:val="12"/>
        <w:shd w:val="clear" w:color="auto" w:fill="auto"/>
        <w:spacing w:line="360" w:lineRule="auto"/>
        <w:ind w:firstLine="480" w:firstLineChars="200"/>
        <w:jc w:val="left"/>
        <w:rPr>
          <w:rFonts w:hAnsi="宋体" w:eastAsia="宋体"/>
          <w:bCs/>
          <w:color w:val="auto"/>
          <w:sz w:val="24"/>
          <w:szCs w:val="24"/>
          <w:highlight w:val="none"/>
        </w:rPr>
      </w:pPr>
      <w:r>
        <w:rPr>
          <w:rFonts w:hint="eastAsia" w:hAnsi="宋体" w:eastAsia="宋体"/>
          <w:bCs/>
          <w:color w:val="auto"/>
          <w:sz w:val="24"/>
          <w:szCs w:val="24"/>
          <w:highlight w:val="none"/>
        </w:rPr>
        <w:t>注：法人签署投标文件并到开标现场无需提供授权委托书，提供法定代表人身份证明书即可。</w:t>
      </w:r>
    </w:p>
    <w:p w14:paraId="1174EBC2">
      <w:pPr>
        <w:shd w:val="clear" w:color="auto" w:fill="auto"/>
        <w:tabs>
          <w:tab w:val="left" w:pos="7560"/>
        </w:tabs>
        <w:adjustRightInd w:val="0"/>
        <w:spacing w:before="48" w:beforeLines="20" w:after="48" w:afterLines="20" w:line="360" w:lineRule="auto"/>
        <w:rPr>
          <w:rFonts w:hAnsi="宋体"/>
          <w:b/>
          <w:bCs/>
          <w:color w:val="auto"/>
          <w:sz w:val="28"/>
          <w:szCs w:val="28"/>
          <w:highlight w:val="none"/>
        </w:rPr>
      </w:pPr>
    </w:p>
    <w:p w14:paraId="281A4CEE">
      <w:pPr>
        <w:pStyle w:val="12"/>
        <w:shd w:val="clear" w:color="auto" w:fill="auto"/>
        <w:spacing w:line="360" w:lineRule="auto"/>
        <w:ind w:left="480"/>
        <w:jc w:val="center"/>
        <w:rPr>
          <w:rFonts w:hAnsi="宋体" w:eastAsia="宋体"/>
          <w:b/>
          <w:color w:val="auto"/>
          <w:sz w:val="24"/>
          <w:szCs w:val="24"/>
          <w:highlight w:val="none"/>
        </w:rPr>
      </w:pPr>
    </w:p>
    <w:p w14:paraId="24B06AD6">
      <w:pPr>
        <w:pStyle w:val="12"/>
        <w:keepNext w:val="0"/>
        <w:keepLines w:val="0"/>
        <w:pageBreakBefore w:val="0"/>
        <w:widowControl w:val="0"/>
        <w:shd w:val="clear" w:color="auto" w:fill="auto"/>
        <w:kinsoku/>
        <w:overflowPunct/>
        <w:topLinePunct w:val="0"/>
        <w:autoSpaceDE/>
        <w:autoSpaceDN/>
        <w:bidi w:val="0"/>
        <w:adjustRightInd/>
        <w:snapToGrid w:val="0"/>
        <w:spacing w:line="360" w:lineRule="auto"/>
        <w:ind w:left="480"/>
        <w:jc w:val="center"/>
        <w:textAlignment w:val="auto"/>
        <w:rPr>
          <w:rFonts w:hint="eastAsia" w:hAnsi="宋体" w:eastAsia="宋体"/>
          <w:b/>
          <w:color w:val="auto"/>
          <w:sz w:val="24"/>
          <w:szCs w:val="24"/>
          <w:highlight w:val="none"/>
        </w:rPr>
      </w:pPr>
      <w:r>
        <w:rPr>
          <w:rFonts w:hint="eastAsia" w:hAnsi="宋体" w:eastAsia="宋体"/>
          <w:b/>
          <w:color w:val="auto"/>
          <w:sz w:val="24"/>
          <w:szCs w:val="24"/>
          <w:highlight w:val="none"/>
        </w:rPr>
        <w:br w:type="page"/>
      </w:r>
    </w:p>
    <w:p w14:paraId="24B1D55E">
      <w:pPr>
        <w:pStyle w:val="12"/>
        <w:keepNext w:val="0"/>
        <w:keepLines w:val="0"/>
        <w:pageBreakBefore w:val="0"/>
        <w:widowControl w:val="0"/>
        <w:shd w:val="clear" w:color="auto" w:fill="auto"/>
        <w:kinsoku/>
        <w:overflowPunct/>
        <w:topLinePunct w:val="0"/>
        <w:autoSpaceDE/>
        <w:autoSpaceDN/>
        <w:bidi w:val="0"/>
        <w:adjustRightInd/>
        <w:snapToGrid w:val="0"/>
        <w:spacing w:line="360" w:lineRule="auto"/>
        <w:ind w:left="480"/>
        <w:jc w:val="center"/>
        <w:textAlignment w:val="auto"/>
        <w:rPr>
          <w:rFonts w:hint="eastAsia" w:hAnsi="宋体" w:eastAsia="宋体"/>
          <w:b/>
          <w:color w:val="auto"/>
          <w:sz w:val="24"/>
          <w:szCs w:val="24"/>
          <w:highlight w:val="none"/>
        </w:rPr>
      </w:pPr>
    </w:p>
    <w:p w14:paraId="5F6C68F7">
      <w:pPr>
        <w:pStyle w:val="12"/>
        <w:keepNext w:val="0"/>
        <w:keepLines w:val="0"/>
        <w:pageBreakBefore w:val="0"/>
        <w:widowControl w:val="0"/>
        <w:shd w:val="clear" w:color="auto" w:fill="auto"/>
        <w:kinsoku/>
        <w:overflowPunct/>
        <w:topLinePunct w:val="0"/>
        <w:autoSpaceDE/>
        <w:autoSpaceDN/>
        <w:bidi w:val="0"/>
        <w:adjustRightInd/>
        <w:snapToGrid w:val="0"/>
        <w:spacing w:line="360" w:lineRule="auto"/>
        <w:ind w:left="480"/>
        <w:jc w:val="center"/>
        <w:textAlignment w:val="auto"/>
        <w:rPr>
          <w:rFonts w:hint="eastAsia" w:ascii="宋体" w:hAnsi="宋体" w:eastAsia="宋体" w:cs="Times New Roman"/>
          <w:b/>
          <w:bCs/>
          <w:color w:val="auto"/>
          <w:sz w:val="24"/>
          <w:szCs w:val="24"/>
          <w:highlight w:val="none"/>
        </w:rPr>
      </w:pPr>
      <w:r>
        <w:rPr>
          <w:rFonts w:hint="eastAsia" w:ascii="宋体" w:hAnsi="宋体" w:eastAsia="宋体" w:cs="Times New Roman"/>
          <w:b/>
          <w:bCs/>
          <w:color w:val="auto"/>
          <w:sz w:val="24"/>
          <w:szCs w:val="24"/>
          <w:highlight w:val="none"/>
        </w:rPr>
        <w:t>（</w:t>
      </w:r>
      <w:r>
        <w:rPr>
          <w:rFonts w:hint="eastAsia" w:ascii="宋体" w:hAnsi="宋体" w:eastAsia="宋体" w:cs="Times New Roman"/>
          <w:b/>
          <w:bCs/>
          <w:color w:val="auto"/>
          <w:sz w:val="24"/>
          <w:szCs w:val="24"/>
          <w:highlight w:val="none"/>
          <w:lang w:val="en-US" w:eastAsia="zh-CN"/>
        </w:rPr>
        <w:t>三</w:t>
      </w:r>
      <w:r>
        <w:rPr>
          <w:rFonts w:hint="eastAsia" w:ascii="宋体" w:hAnsi="宋体" w:eastAsia="宋体" w:cs="Times New Roman"/>
          <w:b/>
          <w:bCs/>
          <w:color w:val="auto"/>
          <w:sz w:val="24"/>
          <w:szCs w:val="24"/>
          <w:highlight w:val="none"/>
        </w:rPr>
        <w:t>）投标人营业执照原件扫描件</w:t>
      </w:r>
    </w:p>
    <w:p w14:paraId="5E20B8F1">
      <w:pPr>
        <w:pStyle w:val="12"/>
        <w:keepNext w:val="0"/>
        <w:keepLines w:val="0"/>
        <w:pageBreakBefore w:val="0"/>
        <w:widowControl w:val="0"/>
        <w:shd w:val="clear" w:color="auto" w:fill="auto"/>
        <w:kinsoku/>
        <w:overflowPunct/>
        <w:topLinePunct w:val="0"/>
        <w:autoSpaceDE/>
        <w:autoSpaceDN/>
        <w:bidi w:val="0"/>
        <w:adjustRightInd/>
        <w:snapToGrid w:val="0"/>
        <w:spacing w:line="360" w:lineRule="auto"/>
        <w:ind w:left="480"/>
        <w:jc w:val="center"/>
        <w:textAlignment w:val="auto"/>
        <w:rPr>
          <w:rFonts w:hint="eastAsia" w:ascii="宋体" w:hAnsi="宋体" w:eastAsia="宋体" w:cs="Times New Roman"/>
          <w:b/>
          <w:bCs/>
          <w:color w:val="auto"/>
          <w:sz w:val="24"/>
          <w:szCs w:val="24"/>
          <w:highlight w:val="none"/>
        </w:rPr>
      </w:pPr>
    </w:p>
    <w:p w14:paraId="5B877BD9">
      <w:pPr>
        <w:pStyle w:val="12"/>
        <w:keepNext w:val="0"/>
        <w:keepLines w:val="0"/>
        <w:pageBreakBefore w:val="0"/>
        <w:widowControl w:val="0"/>
        <w:shd w:val="clear" w:color="auto" w:fill="auto"/>
        <w:kinsoku/>
        <w:overflowPunct/>
        <w:topLinePunct w:val="0"/>
        <w:autoSpaceDE/>
        <w:autoSpaceDN/>
        <w:bidi w:val="0"/>
        <w:adjustRightInd/>
        <w:snapToGrid w:val="0"/>
        <w:spacing w:line="360" w:lineRule="auto"/>
        <w:ind w:left="480"/>
        <w:jc w:val="center"/>
        <w:textAlignment w:val="auto"/>
        <w:rPr>
          <w:rFonts w:hint="eastAsia" w:ascii="宋体" w:hAnsi="宋体" w:eastAsia="宋体" w:cs="Times New Roman"/>
          <w:b/>
          <w:bCs/>
          <w:color w:val="auto"/>
          <w:sz w:val="24"/>
          <w:szCs w:val="24"/>
          <w:highlight w:val="none"/>
        </w:rPr>
      </w:pPr>
      <w:r>
        <w:rPr>
          <w:rFonts w:hint="eastAsia" w:ascii="宋体" w:hAnsi="宋体" w:eastAsia="宋体" w:cs="Times New Roman"/>
          <w:b/>
          <w:bCs/>
          <w:color w:val="auto"/>
          <w:sz w:val="24"/>
          <w:szCs w:val="24"/>
          <w:highlight w:val="none"/>
        </w:rPr>
        <w:t>（</w:t>
      </w:r>
      <w:r>
        <w:rPr>
          <w:rFonts w:hint="eastAsia" w:ascii="宋体" w:hAnsi="宋体" w:eastAsia="宋体" w:cs="Times New Roman"/>
          <w:b/>
          <w:bCs/>
          <w:color w:val="auto"/>
          <w:sz w:val="24"/>
          <w:szCs w:val="24"/>
          <w:highlight w:val="none"/>
          <w:lang w:val="en-US" w:eastAsia="zh-CN"/>
        </w:rPr>
        <w:t>四</w:t>
      </w:r>
      <w:r>
        <w:rPr>
          <w:rFonts w:hint="eastAsia" w:ascii="宋体" w:hAnsi="宋体" w:eastAsia="宋体" w:cs="Times New Roman"/>
          <w:b/>
          <w:bCs/>
          <w:color w:val="auto"/>
          <w:sz w:val="24"/>
          <w:szCs w:val="24"/>
          <w:highlight w:val="none"/>
        </w:rPr>
        <w:t>）投标人企业资质原件扫描件</w:t>
      </w:r>
    </w:p>
    <w:p w14:paraId="46049C71">
      <w:pPr>
        <w:pStyle w:val="12"/>
        <w:keepNext w:val="0"/>
        <w:keepLines w:val="0"/>
        <w:pageBreakBefore w:val="0"/>
        <w:widowControl w:val="0"/>
        <w:shd w:val="clear" w:color="auto" w:fill="auto"/>
        <w:kinsoku/>
        <w:overflowPunct/>
        <w:topLinePunct w:val="0"/>
        <w:autoSpaceDE/>
        <w:autoSpaceDN/>
        <w:bidi w:val="0"/>
        <w:adjustRightInd/>
        <w:snapToGrid w:val="0"/>
        <w:spacing w:line="360" w:lineRule="auto"/>
        <w:ind w:left="480"/>
        <w:jc w:val="center"/>
        <w:textAlignment w:val="auto"/>
        <w:rPr>
          <w:rFonts w:hint="eastAsia" w:ascii="宋体" w:hAnsi="宋体" w:eastAsia="宋体" w:cs="Times New Roman"/>
          <w:b/>
          <w:bCs/>
          <w:color w:val="auto"/>
          <w:sz w:val="24"/>
          <w:szCs w:val="24"/>
          <w:highlight w:val="none"/>
        </w:rPr>
      </w:pPr>
    </w:p>
    <w:p w14:paraId="124DD7CA">
      <w:pPr>
        <w:pStyle w:val="12"/>
        <w:keepNext w:val="0"/>
        <w:keepLines w:val="0"/>
        <w:pageBreakBefore w:val="0"/>
        <w:widowControl w:val="0"/>
        <w:shd w:val="clear" w:color="auto" w:fill="auto"/>
        <w:kinsoku/>
        <w:overflowPunct/>
        <w:topLinePunct w:val="0"/>
        <w:autoSpaceDE/>
        <w:autoSpaceDN/>
        <w:bidi w:val="0"/>
        <w:adjustRightInd/>
        <w:snapToGrid w:val="0"/>
        <w:spacing w:line="360" w:lineRule="auto"/>
        <w:ind w:left="480"/>
        <w:jc w:val="center"/>
        <w:textAlignment w:val="auto"/>
        <w:rPr>
          <w:rFonts w:hint="eastAsia" w:ascii="宋体" w:hAnsi="宋体" w:eastAsia="宋体" w:cs="Times New Roman"/>
          <w:b/>
          <w:bCs/>
          <w:color w:val="auto"/>
          <w:sz w:val="24"/>
          <w:szCs w:val="24"/>
          <w:highlight w:val="none"/>
        </w:rPr>
      </w:pPr>
      <w:r>
        <w:rPr>
          <w:rFonts w:hint="eastAsia" w:ascii="宋体" w:hAnsi="宋体" w:eastAsia="宋体" w:cs="Times New Roman"/>
          <w:b/>
          <w:bCs/>
          <w:color w:val="auto"/>
          <w:sz w:val="24"/>
          <w:szCs w:val="24"/>
          <w:highlight w:val="none"/>
        </w:rPr>
        <w:t>（</w:t>
      </w:r>
      <w:r>
        <w:rPr>
          <w:rFonts w:hint="eastAsia" w:ascii="宋体" w:hAnsi="宋体" w:eastAsia="宋体" w:cs="Times New Roman"/>
          <w:b/>
          <w:bCs/>
          <w:color w:val="auto"/>
          <w:sz w:val="24"/>
          <w:szCs w:val="24"/>
          <w:highlight w:val="none"/>
          <w:lang w:val="en-US" w:eastAsia="zh-CN"/>
        </w:rPr>
        <w:t>五</w:t>
      </w:r>
      <w:r>
        <w:rPr>
          <w:rFonts w:hint="eastAsia" w:ascii="宋体" w:hAnsi="宋体" w:eastAsia="宋体" w:cs="Times New Roman"/>
          <w:b/>
          <w:bCs/>
          <w:color w:val="auto"/>
          <w:sz w:val="24"/>
          <w:szCs w:val="24"/>
          <w:highlight w:val="none"/>
        </w:rPr>
        <w:t>）投标人企业安全生产许可证原件扫描件</w:t>
      </w:r>
    </w:p>
    <w:p w14:paraId="114BDDF5">
      <w:pPr>
        <w:pStyle w:val="12"/>
        <w:keepNext w:val="0"/>
        <w:keepLines w:val="0"/>
        <w:pageBreakBefore w:val="0"/>
        <w:widowControl w:val="0"/>
        <w:shd w:val="clear" w:color="auto" w:fill="auto"/>
        <w:kinsoku/>
        <w:overflowPunct/>
        <w:topLinePunct w:val="0"/>
        <w:autoSpaceDE/>
        <w:autoSpaceDN/>
        <w:bidi w:val="0"/>
        <w:adjustRightInd/>
        <w:snapToGrid w:val="0"/>
        <w:spacing w:line="360" w:lineRule="auto"/>
        <w:ind w:left="480"/>
        <w:jc w:val="center"/>
        <w:textAlignment w:val="auto"/>
        <w:rPr>
          <w:rFonts w:hint="eastAsia" w:ascii="宋体" w:hAnsi="宋体" w:eastAsia="宋体" w:cs="Times New Roman"/>
          <w:b/>
          <w:bCs/>
          <w:color w:val="auto"/>
          <w:sz w:val="24"/>
          <w:szCs w:val="24"/>
          <w:highlight w:val="none"/>
        </w:rPr>
      </w:pPr>
    </w:p>
    <w:p w14:paraId="7C714B1D">
      <w:pPr>
        <w:pStyle w:val="12"/>
        <w:keepNext w:val="0"/>
        <w:keepLines w:val="0"/>
        <w:pageBreakBefore w:val="0"/>
        <w:widowControl w:val="0"/>
        <w:shd w:val="clear" w:color="auto" w:fill="auto"/>
        <w:kinsoku/>
        <w:overflowPunct/>
        <w:topLinePunct w:val="0"/>
        <w:autoSpaceDE/>
        <w:autoSpaceDN/>
        <w:bidi w:val="0"/>
        <w:adjustRightInd/>
        <w:snapToGrid w:val="0"/>
        <w:spacing w:line="360" w:lineRule="auto"/>
        <w:ind w:left="480"/>
        <w:jc w:val="center"/>
        <w:textAlignment w:val="auto"/>
        <w:rPr>
          <w:rFonts w:hint="eastAsia" w:ascii="宋体" w:hAnsi="宋体" w:eastAsia="宋体" w:cs="Times New Roman"/>
          <w:b/>
          <w:bCs/>
          <w:color w:val="auto"/>
          <w:sz w:val="24"/>
          <w:szCs w:val="24"/>
          <w:highlight w:val="none"/>
        </w:rPr>
      </w:pPr>
      <w:r>
        <w:rPr>
          <w:rFonts w:hint="eastAsia" w:ascii="宋体" w:hAnsi="宋体" w:eastAsia="宋体" w:cs="Times New Roman"/>
          <w:b/>
          <w:bCs/>
          <w:color w:val="auto"/>
          <w:sz w:val="24"/>
          <w:szCs w:val="24"/>
          <w:highlight w:val="none"/>
        </w:rPr>
        <w:t>（</w:t>
      </w:r>
      <w:r>
        <w:rPr>
          <w:rFonts w:hint="eastAsia" w:ascii="宋体" w:hAnsi="宋体" w:eastAsia="宋体" w:cs="Times New Roman"/>
          <w:b/>
          <w:bCs/>
          <w:color w:val="auto"/>
          <w:sz w:val="24"/>
          <w:szCs w:val="24"/>
          <w:highlight w:val="none"/>
          <w:lang w:val="en-US" w:eastAsia="zh-CN"/>
        </w:rPr>
        <w:t>六</w:t>
      </w:r>
      <w:r>
        <w:rPr>
          <w:rFonts w:hint="eastAsia" w:ascii="宋体" w:hAnsi="宋体" w:eastAsia="宋体" w:cs="Times New Roman"/>
          <w:b/>
          <w:bCs/>
          <w:color w:val="auto"/>
          <w:sz w:val="24"/>
          <w:szCs w:val="24"/>
          <w:highlight w:val="none"/>
        </w:rPr>
        <w:t>）项目经理资格证书原件扫描件</w:t>
      </w:r>
    </w:p>
    <w:p w14:paraId="53F270FD">
      <w:pPr>
        <w:pStyle w:val="12"/>
        <w:keepNext w:val="0"/>
        <w:keepLines w:val="0"/>
        <w:pageBreakBefore w:val="0"/>
        <w:widowControl w:val="0"/>
        <w:shd w:val="clear" w:color="auto" w:fill="auto"/>
        <w:kinsoku/>
        <w:overflowPunct/>
        <w:topLinePunct w:val="0"/>
        <w:autoSpaceDE/>
        <w:autoSpaceDN/>
        <w:bidi w:val="0"/>
        <w:adjustRightInd/>
        <w:snapToGrid w:val="0"/>
        <w:spacing w:line="360" w:lineRule="auto"/>
        <w:ind w:left="480"/>
        <w:jc w:val="center"/>
        <w:textAlignment w:val="auto"/>
        <w:rPr>
          <w:rFonts w:hint="eastAsia" w:ascii="宋体" w:hAnsi="宋体" w:eastAsia="宋体" w:cs="Times New Roman"/>
          <w:b/>
          <w:bCs/>
          <w:color w:val="auto"/>
          <w:sz w:val="24"/>
          <w:szCs w:val="24"/>
          <w:highlight w:val="none"/>
        </w:rPr>
      </w:pPr>
    </w:p>
    <w:p w14:paraId="2CB6F3C5">
      <w:pPr>
        <w:pStyle w:val="12"/>
        <w:keepNext w:val="0"/>
        <w:keepLines w:val="0"/>
        <w:pageBreakBefore w:val="0"/>
        <w:widowControl w:val="0"/>
        <w:shd w:val="clear" w:color="auto" w:fill="auto"/>
        <w:kinsoku/>
        <w:overflowPunct/>
        <w:topLinePunct w:val="0"/>
        <w:autoSpaceDE/>
        <w:autoSpaceDN/>
        <w:bidi w:val="0"/>
        <w:adjustRightInd/>
        <w:snapToGrid w:val="0"/>
        <w:spacing w:line="360" w:lineRule="auto"/>
        <w:ind w:left="480"/>
        <w:jc w:val="center"/>
        <w:textAlignment w:val="auto"/>
        <w:rPr>
          <w:rFonts w:hint="eastAsia" w:ascii="宋体" w:hAnsi="宋体" w:eastAsia="宋体" w:cs="Times New Roman"/>
          <w:b/>
          <w:bCs/>
          <w:color w:val="auto"/>
          <w:sz w:val="24"/>
          <w:szCs w:val="24"/>
          <w:highlight w:val="none"/>
        </w:rPr>
      </w:pPr>
      <w:r>
        <w:rPr>
          <w:rFonts w:hint="eastAsia" w:ascii="宋体" w:hAnsi="宋体" w:eastAsia="宋体" w:cs="Times New Roman"/>
          <w:b/>
          <w:bCs/>
          <w:color w:val="auto"/>
          <w:sz w:val="24"/>
          <w:szCs w:val="24"/>
          <w:highlight w:val="none"/>
        </w:rPr>
        <w:t>（</w:t>
      </w:r>
      <w:r>
        <w:rPr>
          <w:rFonts w:hint="eastAsia" w:ascii="宋体" w:hAnsi="宋体" w:eastAsia="宋体" w:cs="Times New Roman"/>
          <w:b/>
          <w:bCs/>
          <w:color w:val="auto"/>
          <w:sz w:val="24"/>
          <w:szCs w:val="24"/>
          <w:highlight w:val="none"/>
          <w:lang w:val="en-US" w:eastAsia="zh-CN"/>
        </w:rPr>
        <w:t>七</w:t>
      </w:r>
      <w:r>
        <w:rPr>
          <w:rFonts w:hint="eastAsia" w:ascii="宋体" w:hAnsi="宋体" w:eastAsia="宋体" w:cs="Times New Roman"/>
          <w:b/>
          <w:bCs/>
          <w:color w:val="auto"/>
          <w:sz w:val="24"/>
          <w:szCs w:val="24"/>
          <w:highlight w:val="none"/>
        </w:rPr>
        <w:t>）项目经理安全生产考核B证原件扫描件</w:t>
      </w:r>
    </w:p>
    <w:p w14:paraId="35E378FB">
      <w:pPr>
        <w:pStyle w:val="12"/>
        <w:keepNext w:val="0"/>
        <w:keepLines w:val="0"/>
        <w:pageBreakBefore w:val="0"/>
        <w:widowControl w:val="0"/>
        <w:shd w:val="clear" w:color="auto" w:fill="auto"/>
        <w:kinsoku/>
        <w:overflowPunct/>
        <w:topLinePunct w:val="0"/>
        <w:autoSpaceDE/>
        <w:autoSpaceDN/>
        <w:bidi w:val="0"/>
        <w:adjustRightInd/>
        <w:snapToGrid w:val="0"/>
        <w:spacing w:line="360" w:lineRule="auto"/>
        <w:ind w:left="480"/>
        <w:jc w:val="center"/>
        <w:textAlignment w:val="auto"/>
        <w:rPr>
          <w:rFonts w:hint="eastAsia" w:hAnsi="宋体" w:eastAsia="宋体"/>
          <w:b/>
          <w:color w:val="auto"/>
          <w:sz w:val="24"/>
          <w:szCs w:val="24"/>
          <w:highlight w:val="none"/>
        </w:rPr>
      </w:pPr>
    </w:p>
    <w:p w14:paraId="1E087452">
      <w:pPr>
        <w:pStyle w:val="12"/>
        <w:keepNext w:val="0"/>
        <w:keepLines w:val="0"/>
        <w:pageBreakBefore w:val="0"/>
        <w:widowControl w:val="0"/>
        <w:shd w:val="clear" w:color="auto" w:fill="auto"/>
        <w:kinsoku/>
        <w:overflowPunct/>
        <w:topLinePunct w:val="0"/>
        <w:autoSpaceDE/>
        <w:autoSpaceDN/>
        <w:bidi w:val="0"/>
        <w:adjustRightInd/>
        <w:snapToGrid w:val="0"/>
        <w:spacing w:line="360" w:lineRule="auto"/>
        <w:ind w:left="480"/>
        <w:jc w:val="center"/>
        <w:textAlignment w:val="auto"/>
        <w:rPr>
          <w:rFonts w:hAnsi="宋体" w:eastAsia="宋体"/>
          <w:b/>
          <w:bCs/>
          <w:color w:val="auto"/>
          <w:sz w:val="24"/>
          <w:szCs w:val="24"/>
          <w:highlight w:val="none"/>
        </w:rPr>
      </w:pPr>
      <w:r>
        <w:rPr>
          <w:rFonts w:hint="eastAsia" w:hAnsi="宋体" w:eastAsia="宋体"/>
          <w:b/>
          <w:color w:val="auto"/>
          <w:sz w:val="24"/>
          <w:szCs w:val="24"/>
          <w:highlight w:val="none"/>
        </w:rPr>
        <w:br w:type="page"/>
      </w:r>
      <w:r>
        <w:rPr>
          <w:rFonts w:hint="eastAsia" w:hAnsi="宋体" w:eastAsia="宋体"/>
          <w:b/>
          <w:color w:val="auto"/>
          <w:sz w:val="24"/>
          <w:szCs w:val="24"/>
          <w:highlight w:val="none"/>
        </w:rPr>
        <w:t>（</w:t>
      </w:r>
      <w:r>
        <w:rPr>
          <w:rFonts w:hint="eastAsia" w:hAnsi="宋体" w:eastAsia="宋体"/>
          <w:b/>
          <w:color w:val="auto"/>
          <w:sz w:val="24"/>
          <w:szCs w:val="24"/>
          <w:highlight w:val="none"/>
          <w:lang w:val="en-US" w:eastAsia="zh-CN"/>
        </w:rPr>
        <w:t>八</w:t>
      </w:r>
      <w:r>
        <w:rPr>
          <w:rFonts w:hint="eastAsia" w:hAnsi="宋体" w:eastAsia="宋体"/>
          <w:b/>
          <w:color w:val="auto"/>
          <w:sz w:val="24"/>
          <w:szCs w:val="24"/>
          <w:highlight w:val="none"/>
        </w:rPr>
        <w:t>）</w:t>
      </w:r>
      <w:r>
        <w:rPr>
          <w:rFonts w:hint="eastAsia" w:hAnsi="宋体" w:eastAsia="宋体"/>
          <w:b/>
          <w:bCs/>
          <w:color w:val="auto"/>
          <w:sz w:val="24"/>
          <w:szCs w:val="24"/>
          <w:highlight w:val="none"/>
        </w:rPr>
        <w:t>诚信承诺书</w:t>
      </w:r>
    </w:p>
    <w:p w14:paraId="57B105DF">
      <w:pPr>
        <w:keepNext w:val="0"/>
        <w:keepLines w:val="0"/>
        <w:pageBreakBefore w:val="0"/>
        <w:widowControl w:val="0"/>
        <w:shd w:val="clear" w:color="auto" w:fill="auto"/>
        <w:kinsoku/>
        <w:overflowPunct/>
        <w:topLinePunct w:val="0"/>
        <w:autoSpaceDE/>
        <w:autoSpaceDN/>
        <w:bidi w:val="0"/>
        <w:adjustRightInd/>
        <w:snapToGrid w:val="0"/>
        <w:spacing w:line="360" w:lineRule="auto"/>
        <w:textAlignment w:val="auto"/>
        <w:rPr>
          <w:rFonts w:hint="eastAsia" w:ascii="宋体" w:hAnsi="宋体"/>
          <w:color w:val="auto"/>
          <w:sz w:val="24"/>
          <w:highlight w:val="none"/>
          <w:u w:val="single"/>
          <w:lang w:val="en-US" w:eastAsia="zh-CN"/>
        </w:rPr>
      </w:pPr>
      <w:r>
        <w:rPr>
          <w:rFonts w:hint="eastAsia" w:ascii="宋体" w:hAnsi="宋体"/>
          <w:color w:val="auto"/>
          <w:sz w:val="24"/>
          <w:highlight w:val="none"/>
        </w:rPr>
        <w:t>致招标人：</w:t>
      </w:r>
      <w:r>
        <w:rPr>
          <w:rFonts w:hint="eastAsia" w:ascii="宋体" w:hAnsi="宋体"/>
          <w:color w:val="auto"/>
          <w:sz w:val="24"/>
          <w:highlight w:val="none"/>
          <w:u w:val="single"/>
          <w:lang w:val="en-US" w:eastAsia="zh-CN"/>
        </w:rPr>
        <w:t xml:space="preserve">             </w:t>
      </w:r>
    </w:p>
    <w:p w14:paraId="5D771843">
      <w:pPr>
        <w:keepNext w:val="0"/>
        <w:keepLines w:val="0"/>
        <w:pageBreakBefore w:val="0"/>
        <w:widowControl w:val="0"/>
        <w:shd w:val="clear" w:color="auto" w:fill="auto"/>
        <w:kinsoku/>
        <w:overflowPunct/>
        <w:topLinePunct w:val="0"/>
        <w:autoSpaceDE/>
        <w:autoSpaceDN/>
        <w:bidi w:val="0"/>
        <w:adjustRightInd/>
        <w:snapToGrid w:val="0"/>
        <w:spacing w:line="360" w:lineRule="auto"/>
        <w:ind w:firstLine="480" w:firstLineChars="200"/>
        <w:textAlignment w:val="auto"/>
        <w:rPr>
          <w:rFonts w:ascii="宋体" w:hAnsi="宋体"/>
          <w:color w:val="auto"/>
          <w:sz w:val="24"/>
          <w:highlight w:val="none"/>
        </w:rPr>
      </w:pPr>
      <w:r>
        <w:rPr>
          <w:rFonts w:hint="eastAsia" w:ascii="宋体" w:hAnsi="宋体"/>
          <w:color w:val="auto"/>
          <w:sz w:val="24"/>
          <w:highlight w:val="none"/>
        </w:rPr>
        <w:t>我单位在参加项目的交易活动过程中，郑重承诺如下：</w:t>
      </w:r>
    </w:p>
    <w:p w14:paraId="2B0185FB">
      <w:pPr>
        <w:keepNext w:val="0"/>
        <w:keepLines w:val="0"/>
        <w:pageBreakBefore w:val="0"/>
        <w:widowControl w:val="0"/>
        <w:shd w:val="clear" w:color="auto" w:fill="auto"/>
        <w:kinsoku/>
        <w:overflowPunct/>
        <w:topLinePunct w:val="0"/>
        <w:autoSpaceDE/>
        <w:autoSpaceDN/>
        <w:bidi w:val="0"/>
        <w:adjustRightInd/>
        <w:snapToGrid w:val="0"/>
        <w:spacing w:line="360" w:lineRule="auto"/>
        <w:ind w:firstLine="480" w:firstLineChars="200"/>
        <w:textAlignment w:val="auto"/>
        <w:rPr>
          <w:rFonts w:ascii="宋体" w:hAnsi="宋体"/>
          <w:color w:val="auto"/>
          <w:sz w:val="24"/>
          <w:highlight w:val="none"/>
        </w:rPr>
      </w:pPr>
      <w:r>
        <w:rPr>
          <w:rFonts w:hint="eastAsia" w:ascii="宋体" w:hAnsi="宋体"/>
          <w:color w:val="auto"/>
          <w:sz w:val="24"/>
          <w:highlight w:val="none"/>
        </w:rPr>
        <w:t>一、确保提供的一切材料均为真实、合法和有效。</w:t>
      </w:r>
    </w:p>
    <w:p w14:paraId="12620468">
      <w:pPr>
        <w:keepNext w:val="0"/>
        <w:keepLines w:val="0"/>
        <w:pageBreakBefore w:val="0"/>
        <w:widowControl w:val="0"/>
        <w:shd w:val="clear" w:color="auto" w:fill="auto"/>
        <w:kinsoku/>
        <w:overflowPunct/>
        <w:topLinePunct w:val="0"/>
        <w:autoSpaceDE/>
        <w:autoSpaceDN/>
        <w:bidi w:val="0"/>
        <w:adjustRightInd/>
        <w:snapToGrid w:val="0"/>
        <w:spacing w:line="360" w:lineRule="auto"/>
        <w:ind w:firstLine="480" w:firstLineChars="200"/>
        <w:textAlignment w:val="auto"/>
        <w:rPr>
          <w:rFonts w:ascii="宋体" w:hAnsi="宋体"/>
          <w:color w:val="auto"/>
          <w:sz w:val="24"/>
          <w:highlight w:val="none"/>
        </w:rPr>
      </w:pPr>
      <w:r>
        <w:rPr>
          <w:rFonts w:hint="eastAsia" w:ascii="宋体" w:hAnsi="宋体"/>
          <w:color w:val="auto"/>
          <w:sz w:val="24"/>
          <w:highlight w:val="none"/>
        </w:rPr>
        <w:t>二、不受让、租借他人资格、资质证书，不以他人名义投标；不以伪造、变造等其他方式弄虚作假，骗取中标。</w:t>
      </w:r>
    </w:p>
    <w:p w14:paraId="40BE7118">
      <w:pPr>
        <w:keepNext w:val="0"/>
        <w:keepLines w:val="0"/>
        <w:pageBreakBefore w:val="0"/>
        <w:widowControl w:val="0"/>
        <w:shd w:val="clear" w:color="auto" w:fill="auto"/>
        <w:kinsoku/>
        <w:overflowPunct/>
        <w:topLinePunct w:val="0"/>
        <w:autoSpaceDE/>
        <w:autoSpaceDN/>
        <w:bidi w:val="0"/>
        <w:adjustRightInd/>
        <w:snapToGrid w:val="0"/>
        <w:spacing w:line="360" w:lineRule="auto"/>
        <w:ind w:firstLine="480" w:firstLineChars="200"/>
        <w:textAlignment w:val="auto"/>
        <w:rPr>
          <w:rFonts w:ascii="宋体" w:hAnsi="宋体"/>
          <w:color w:val="auto"/>
          <w:sz w:val="24"/>
          <w:highlight w:val="none"/>
        </w:rPr>
      </w:pPr>
      <w:r>
        <w:rPr>
          <w:rFonts w:hint="eastAsia" w:ascii="宋体" w:hAnsi="宋体"/>
          <w:color w:val="auto"/>
          <w:sz w:val="24"/>
          <w:highlight w:val="none"/>
        </w:rPr>
        <w:t>三、不与招标人、招标代理机构或其他投标人串通投标。</w:t>
      </w:r>
    </w:p>
    <w:p w14:paraId="32D0ED1B">
      <w:pPr>
        <w:keepNext w:val="0"/>
        <w:keepLines w:val="0"/>
        <w:pageBreakBefore w:val="0"/>
        <w:widowControl w:val="0"/>
        <w:shd w:val="clear" w:color="auto" w:fill="auto"/>
        <w:kinsoku/>
        <w:overflowPunct/>
        <w:topLinePunct w:val="0"/>
        <w:autoSpaceDE/>
        <w:autoSpaceDN/>
        <w:bidi w:val="0"/>
        <w:adjustRightInd/>
        <w:snapToGrid w:val="0"/>
        <w:spacing w:line="360" w:lineRule="auto"/>
        <w:ind w:firstLine="480" w:firstLineChars="200"/>
        <w:textAlignment w:val="auto"/>
        <w:rPr>
          <w:rFonts w:ascii="宋体" w:hAnsi="宋体"/>
          <w:color w:val="auto"/>
          <w:sz w:val="24"/>
          <w:highlight w:val="none"/>
        </w:rPr>
      </w:pPr>
      <w:r>
        <w:rPr>
          <w:rFonts w:hint="eastAsia" w:ascii="宋体" w:hAnsi="宋体"/>
          <w:color w:val="auto"/>
          <w:sz w:val="24"/>
          <w:highlight w:val="none"/>
        </w:rPr>
        <w:t>四、不以向招标人、评标委员会成员或其他相关人员行贿方式牟取中标。</w:t>
      </w:r>
    </w:p>
    <w:p w14:paraId="6284F9F0">
      <w:pPr>
        <w:keepNext w:val="0"/>
        <w:keepLines w:val="0"/>
        <w:pageBreakBefore w:val="0"/>
        <w:widowControl w:val="0"/>
        <w:shd w:val="clear" w:color="auto" w:fill="auto"/>
        <w:kinsoku/>
        <w:overflowPunct/>
        <w:topLinePunct w:val="0"/>
        <w:autoSpaceDE/>
        <w:autoSpaceDN/>
        <w:bidi w:val="0"/>
        <w:adjustRightInd/>
        <w:snapToGrid w:val="0"/>
        <w:spacing w:line="360" w:lineRule="auto"/>
        <w:ind w:firstLine="480" w:firstLineChars="200"/>
        <w:textAlignment w:val="auto"/>
        <w:rPr>
          <w:rFonts w:ascii="宋体" w:hAnsi="宋体"/>
          <w:color w:val="auto"/>
          <w:sz w:val="24"/>
          <w:highlight w:val="none"/>
        </w:rPr>
      </w:pPr>
      <w:r>
        <w:rPr>
          <w:rFonts w:hint="eastAsia" w:ascii="宋体" w:hAnsi="宋体"/>
          <w:color w:val="auto"/>
          <w:sz w:val="24"/>
          <w:highlight w:val="none"/>
        </w:rPr>
        <w:t>五、在行使异议、质疑、投诉权利时，提供真实、合法、充分的材料，不捏造事实、伪造材料或以其他非法手段取得证明材料。</w:t>
      </w:r>
    </w:p>
    <w:p w14:paraId="7F12B0AF">
      <w:pPr>
        <w:keepNext w:val="0"/>
        <w:keepLines w:val="0"/>
        <w:pageBreakBefore w:val="0"/>
        <w:widowControl w:val="0"/>
        <w:shd w:val="clear" w:color="auto" w:fill="auto"/>
        <w:kinsoku/>
        <w:overflowPunct/>
        <w:topLinePunct w:val="0"/>
        <w:autoSpaceDE/>
        <w:autoSpaceDN/>
        <w:bidi w:val="0"/>
        <w:adjustRightInd/>
        <w:snapToGrid w:val="0"/>
        <w:spacing w:line="360" w:lineRule="auto"/>
        <w:ind w:firstLine="480" w:firstLineChars="200"/>
        <w:textAlignment w:val="auto"/>
        <w:rPr>
          <w:rFonts w:ascii="宋体" w:hAnsi="宋体"/>
          <w:color w:val="auto"/>
          <w:sz w:val="24"/>
          <w:highlight w:val="none"/>
        </w:rPr>
      </w:pPr>
      <w:r>
        <w:rPr>
          <w:rFonts w:hint="eastAsia" w:ascii="宋体" w:hAnsi="宋体"/>
          <w:color w:val="auto"/>
          <w:sz w:val="24"/>
          <w:highlight w:val="none"/>
        </w:rPr>
        <w:t>六、中标后，及时办理中标相关手续，并按照交易文件的约定，与招标人依法签订合同。</w:t>
      </w:r>
    </w:p>
    <w:p w14:paraId="4AC35507">
      <w:pPr>
        <w:keepNext w:val="0"/>
        <w:keepLines w:val="0"/>
        <w:pageBreakBefore w:val="0"/>
        <w:widowControl w:val="0"/>
        <w:shd w:val="clear" w:color="auto" w:fill="auto"/>
        <w:kinsoku/>
        <w:overflowPunct/>
        <w:topLinePunct w:val="0"/>
        <w:autoSpaceDE/>
        <w:autoSpaceDN/>
        <w:bidi w:val="0"/>
        <w:adjustRightInd/>
        <w:snapToGrid w:val="0"/>
        <w:spacing w:line="360" w:lineRule="auto"/>
        <w:ind w:firstLine="480" w:firstLineChars="200"/>
        <w:textAlignment w:val="auto"/>
        <w:rPr>
          <w:rFonts w:ascii="宋体" w:hAnsi="宋体"/>
          <w:color w:val="auto"/>
          <w:sz w:val="24"/>
          <w:highlight w:val="none"/>
        </w:rPr>
      </w:pPr>
      <w:r>
        <w:rPr>
          <w:rFonts w:hint="eastAsia" w:ascii="宋体" w:hAnsi="宋体"/>
          <w:color w:val="auto"/>
          <w:sz w:val="24"/>
          <w:highlight w:val="none"/>
        </w:rPr>
        <w:t>七、在履约过程中，严格按照交易文件及合同约定履行义务；除法律法规允许外，在价格、质量、工期（供货期）、人员组成等方面不做任何有悖于交易文件实质性内</w:t>
      </w:r>
      <w:r>
        <w:rPr>
          <w:rFonts w:hint="eastAsia" w:ascii="宋体" w:hAnsi="宋体"/>
          <w:color w:val="auto"/>
          <w:sz w:val="24"/>
          <w:highlight w:val="none"/>
          <w:lang w:eastAsia="zh-CN"/>
        </w:rPr>
        <w:t>容的</w:t>
      </w:r>
      <w:r>
        <w:rPr>
          <w:rFonts w:hint="eastAsia" w:ascii="宋体" w:hAnsi="宋体"/>
          <w:color w:val="auto"/>
          <w:sz w:val="24"/>
          <w:highlight w:val="none"/>
        </w:rPr>
        <w:t>行为。</w:t>
      </w:r>
    </w:p>
    <w:p w14:paraId="188CD448">
      <w:pPr>
        <w:keepNext w:val="0"/>
        <w:keepLines w:val="0"/>
        <w:pageBreakBefore w:val="0"/>
        <w:widowControl w:val="0"/>
        <w:shd w:val="clear" w:color="auto" w:fill="auto"/>
        <w:kinsoku/>
        <w:overflowPunct/>
        <w:topLinePunct w:val="0"/>
        <w:autoSpaceDE/>
        <w:autoSpaceDN/>
        <w:bidi w:val="0"/>
        <w:adjustRightInd/>
        <w:snapToGrid w:val="0"/>
        <w:spacing w:line="360" w:lineRule="auto"/>
        <w:ind w:firstLine="480" w:firstLineChars="200"/>
        <w:textAlignment w:val="auto"/>
        <w:rPr>
          <w:rFonts w:ascii="宋体" w:hAnsi="宋体"/>
          <w:color w:val="auto"/>
          <w:sz w:val="24"/>
          <w:highlight w:val="none"/>
        </w:rPr>
      </w:pPr>
      <w:r>
        <w:rPr>
          <w:rFonts w:hint="eastAsia" w:ascii="宋体" w:hAnsi="宋体"/>
          <w:color w:val="auto"/>
          <w:sz w:val="24"/>
          <w:highlight w:val="none"/>
        </w:rPr>
        <w:t>八、至投标截止之日，我公司及本项目拟派项目经理不在受到招投标行政监管部门（或政府行业监管部门）限制投标的行政处罚期内，不在政府行业监管部门限制在本市承揽业务的行政处理期内。</w:t>
      </w:r>
    </w:p>
    <w:p w14:paraId="5E650778">
      <w:pPr>
        <w:keepNext w:val="0"/>
        <w:keepLines w:val="0"/>
        <w:pageBreakBefore w:val="0"/>
        <w:widowControl w:val="0"/>
        <w:shd w:val="clear" w:color="auto" w:fill="auto"/>
        <w:kinsoku/>
        <w:overflowPunct/>
        <w:topLinePunct w:val="0"/>
        <w:autoSpaceDE/>
        <w:autoSpaceDN/>
        <w:bidi w:val="0"/>
        <w:adjustRightInd/>
        <w:snapToGrid w:val="0"/>
        <w:spacing w:line="360" w:lineRule="auto"/>
        <w:ind w:firstLine="480" w:firstLineChars="200"/>
        <w:textAlignment w:val="auto"/>
        <w:rPr>
          <w:rFonts w:ascii="宋体" w:hAnsi="宋体"/>
          <w:color w:val="auto"/>
          <w:sz w:val="24"/>
          <w:highlight w:val="none"/>
        </w:rPr>
      </w:pPr>
      <w:r>
        <w:rPr>
          <w:rFonts w:hint="eastAsia" w:ascii="宋体" w:hAnsi="宋体"/>
          <w:color w:val="auto"/>
          <w:sz w:val="24"/>
          <w:highlight w:val="none"/>
        </w:rPr>
        <w:t>九、至投标截止日，我公司及拟派项目经理（项目负责人）未被人民法院列入失信被执行人、未被人力资源社会保障行政部门列入拖欠农民工工资“黑名单”、我公司近3年内无行贿犯罪记录。</w:t>
      </w:r>
    </w:p>
    <w:p w14:paraId="0D871EA0">
      <w:pPr>
        <w:keepNext w:val="0"/>
        <w:keepLines w:val="0"/>
        <w:pageBreakBefore w:val="0"/>
        <w:widowControl w:val="0"/>
        <w:shd w:val="clear" w:color="auto" w:fill="auto"/>
        <w:kinsoku/>
        <w:overflowPunct/>
        <w:topLinePunct w:val="0"/>
        <w:autoSpaceDE/>
        <w:autoSpaceDN/>
        <w:bidi w:val="0"/>
        <w:adjustRightInd/>
        <w:snapToGrid w:val="0"/>
        <w:spacing w:line="360" w:lineRule="auto"/>
        <w:ind w:firstLine="480" w:firstLineChars="200"/>
        <w:textAlignment w:val="auto"/>
        <w:rPr>
          <w:rFonts w:ascii="宋体" w:hAnsi="宋体"/>
          <w:color w:val="auto"/>
          <w:sz w:val="24"/>
          <w:highlight w:val="none"/>
        </w:rPr>
      </w:pPr>
      <w:r>
        <w:rPr>
          <w:rFonts w:hint="eastAsia" w:ascii="宋体" w:hAnsi="宋体"/>
          <w:color w:val="auto"/>
          <w:sz w:val="24"/>
          <w:highlight w:val="none"/>
        </w:rPr>
        <w:t>以上内容我单位已仔细阅读，若有违反承诺内容的行为，自愿接受限制投标资格、记入不良行为记录、取消中标资格、不予退还投标保证金等处罚或处理；给招标人或其他投标人造成损失的，自愿依法承担赔偿责任。</w:t>
      </w:r>
    </w:p>
    <w:p w14:paraId="77A550C0">
      <w:pPr>
        <w:keepNext w:val="0"/>
        <w:keepLines w:val="0"/>
        <w:pageBreakBefore w:val="0"/>
        <w:widowControl w:val="0"/>
        <w:shd w:val="clear" w:color="auto" w:fill="auto"/>
        <w:kinsoku/>
        <w:overflowPunct/>
        <w:topLinePunct w:val="0"/>
        <w:autoSpaceDE/>
        <w:autoSpaceDN/>
        <w:bidi w:val="0"/>
        <w:adjustRightInd/>
        <w:snapToGrid w:val="0"/>
        <w:spacing w:line="360" w:lineRule="auto"/>
        <w:ind w:right="480" w:firstLine="4560" w:firstLineChars="1900"/>
        <w:jc w:val="left"/>
        <w:textAlignment w:val="auto"/>
        <w:rPr>
          <w:rFonts w:ascii="宋体" w:hAnsi="宋体"/>
          <w:color w:val="auto"/>
          <w:sz w:val="24"/>
          <w:highlight w:val="none"/>
        </w:rPr>
      </w:pPr>
      <w:r>
        <w:rPr>
          <w:rFonts w:hint="eastAsia" w:ascii="宋体" w:hAnsi="宋体"/>
          <w:color w:val="auto"/>
          <w:sz w:val="24"/>
          <w:highlight w:val="none"/>
        </w:rPr>
        <w:t>投标单位：</w:t>
      </w:r>
      <w:r>
        <w:rPr>
          <w:rFonts w:hint="eastAsia" w:ascii="宋体" w:hAnsi="宋体"/>
          <w:color w:val="auto"/>
          <w:sz w:val="24"/>
          <w:highlight w:val="none"/>
          <w:u w:val="single"/>
        </w:rPr>
        <w:t xml:space="preserve">   （盖单位公章）</w:t>
      </w:r>
    </w:p>
    <w:p w14:paraId="08122104">
      <w:pPr>
        <w:keepNext w:val="0"/>
        <w:keepLines w:val="0"/>
        <w:pageBreakBefore w:val="0"/>
        <w:widowControl w:val="0"/>
        <w:shd w:val="clear" w:color="auto" w:fill="auto"/>
        <w:kinsoku/>
        <w:wordWrap w:val="0"/>
        <w:overflowPunct/>
        <w:topLinePunct w:val="0"/>
        <w:autoSpaceDE/>
        <w:autoSpaceDN/>
        <w:bidi w:val="0"/>
        <w:adjustRightInd/>
        <w:snapToGrid w:val="0"/>
        <w:spacing w:line="360" w:lineRule="auto"/>
        <w:ind w:firstLine="4560" w:firstLineChars="1900"/>
        <w:jc w:val="left"/>
        <w:textAlignment w:val="auto"/>
        <w:rPr>
          <w:rFonts w:ascii="宋体" w:hAnsi="宋体"/>
          <w:color w:val="auto"/>
          <w:sz w:val="24"/>
          <w:highlight w:val="none"/>
        </w:rPr>
      </w:pPr>
      <w:r>
        <w:rPr>
          <w:rFonts w:hint="eastAsia" w:ascii="宋体" w:hAnsi="宋体"/>
          <w:color w:val="auto"/>
          <w:sz w:val="24"/>
          <w:highlight w:val="none"/>
        </w:rPr>
        <w:t>法定代表人：</w:t>
      </w:r>
      <w:r>
        <w:rPr>
          <w:rFonts w:hint="eastAsia" w:ascii="宋体" w:hAnsi="宋体"/>
          <w:color w:val="auto"/>
          <w:sz w:val="24"/>
          <w:highlight w:val="none"/>
          <w:u w:val="single"/>
        </w:rPr>
        <w:t xml:space="preserve">     （签字或盖章）</w:t>
      </w:r>
    </w:p>
    <w:p w14:paraId="2570E0A0">
      <w:pPr>
        <w:pStyle w:val="5"/>
        <w:keepNext w:val="0"/>
        <w:keepLines w:val="0"/>
        <w:pageBreakBefore w:val="0"/>
        <w:widowControl w:val="0"/>
        <w:shd w:val="clear" w:color="auto" w:fill="auto"/>
        <w:kinsoku/>
        <w:overflowPunct/>
        <w:topLinePunct w:val="0"/>
        <w:autoSpaceDE/>
        <w:autoSpaceDN/>
        <w:bidi w:val="0"/>
        <w:adjustRightInd/>
        <w:snapToGrid w:val="0"/>
        <w:spacing w:line="360" w:lineRule="auto"/>
        <w:ind w:firstLine="6000" w:firstLineChars="2500"/>
        <w:jc w:val="left"/>
        <w:textAlignment w:val="auto"/>
        <w:rPr>
          <w:rFonts w:ascii="宋体" w:hAnsi="宋体"/>
          <w:color w:val="auto"/>
          <w:sz w:val="24"/>
          <w:highlight w:val="none"/>
        </w:rPr>
      </w:pPr>
      <w:r>
        <w:rPr>
          <w:rFonts w:hint="eastAsia" w:ascii="宋体" w:hAnsi="宋体"/>
          <w:color w:val="auto"/>
          <w:sz w:val="24"/>
          <w:highlight w:val="none"/>
        </w:rPr>
        <w:t>年     月     日</w:t>
      </w:r>
    </w:p>
    <w:p w14:paraId="1F88933B">
      <w:pPr>
        <w:shd w:val="clear" w:color="auto" w:fill="auto"/>
        <w:jc w:val="center"/>
        <w:rPr>
          <w:rFonts w:ascii="宋体" w:hAnsi="宋体" w:cs="仿宋_GB2312"/>
          <w:b/>
          <w:bCs/>
          <w:color w:val="auto"/>
          <w:sz w:val="24"/>
          <w:highlight w:val="none"/>
        </w:rPr>
      </w:pPr>
    </w:p>
    <w:p w14:paraId="11BC23E0">
      <w:pPr>
        <w:shd w:val="clear" w:color="auto" w:fill="auto"/>
        <w:jc w:val="center"/>
        <w:rPr>
          <w:rFonts w:hAnsi="宋体" w:cs="仿宋_GB2312"/>
          <w:b/>
          <w:bCs/>
          <w:color w:val="auto"/>
          <w:sz w:val="28"/>
          <w:szCs w:val="28"/>
          <w:highlight w:val="none"/>
        </w:rPr>
      </w:pPr>
    </w:p>
    <w:p w14:paraId="09150C5B">
      <w:pPr>
        <w:shd w:val="clear" w:color="auto" w:fill="auto"/>
        <w:jc w:val="center"/>
        <w:rPr>
          <w:rFonts w:hAnsi="宋体" w:cs="仿宋_GB2312"/>
          <w:b/>
          <w:bCs/>
          <w:color w:val="auto"/>
          <w:sz w:val="28"/>
          <w:szCs w:val="28"/>
          <w:highlight w:val="none"/>
        </w:rPr>
      </w:pPr>
    </w:p>
    <w:p w14:paraId="71A8DD7B">
      <w:pPr>
        <w:shd w:val="clear" w:color="auto" w:fill="auto"/>
        <w:jc w:val="center"/>
        <w:rPr>
          <w:rFonts w:hAnsi="宋体" w:cs="仿宋_GB2312"/>
          <w:b/>
          <w:bCs/>
          <w:color w:val="auto"/>
          <w:sz w:val="28"/>
          <w:szCs w:val="28"/>
          <w:highlight w:val="none"/>
        </w:rPr>
      </w:pPr>
    </w:p>
    <w:p w14:paraId="7EA02651">
      <w:pPr>
        <w:shd w:val="clear" w:color="auto" w:fill="auto"/>
        <w:jc w:val="center"/>
        <w:rPr>
          <w:rFonts w:hint="eastAsia" w:hAnsi="宋体" w:cs="仿宋_GB2312"/>
          <w:b/>
          <w:bCs/>
          <w:color w:val="auto"/>
          <w:sz w:val="28"/>
          <w:szCs w:val="28"/>
          <w:highlight w:val="none"/>
        </w:rPr>
      </w:pPr>
    </w:p>
    <w:p w14:paraId="0C0FFA73">
      <w:pPr>
        <w:pStyle w:val="26"/>
        <w:shd w:val="clear" w:color="auto" w:fill="auto"/>
        <w:ind w:firstLine="0" w:firstLineChars="0"/>
        <w:rPr>
          <w:rFonts w:hint="default"/>
          <w:color w:val="auto"/>
          <w:highlight w:val="none"/>
        </w:rPr>
      </w:pPr>
    </w:p>
    <w:p w14:paraId="6F503C08">
      <w:pPr>
        <w:shd w:val="clear" w:color="auto" w:fill="auto"/>
        <w:jc w:val="center"/>
        <w:rPr>
          <w:rFonts w:hAnsi="宋体" w:cs="仿宋_GB2312"/>
          <w:b/>
          <w:bCs/>
          <w:color w:val="auto"/>
          <w:sz w:val="28"/>
          <w:szCs w:val="28"/>
          <w:highlight w:val="none"/>
        </w:rPr>
      </w:pPr>
      <w:r>
        <w:rPr>
          <w:rFonts w:hint="eastAsia" w:hAnsi="宋体" w:cs="仿宋_GB2312"/>
          <w:b/>
          <w:bCs/>
          <w:color w:val="auto"/>
          <w:sz w:val="28"/>
          <w:szCs w:val="28"/>
          <w:highlight w:val="none"/>
        </w:rPr>
        <w:br w:type="page"/>
      </w:r>
      <w:r>
        <w:rPr>
          <w:rFonts w:hint="eastAsia" w:hAnsi="宋体" w:cs="仿宋_GB2312"/>
          <w:b/>
          <w:bCs/>
          <w:color w:val="auto"/>
          <w:sz w:val="28"/>
          <w:szCs w:val="28"/>
          <w:highlight w:val="none"/>
        </w:rPr>
        <w:t>（</w:t>
      </w:r>
      <w:r>
        <w:rPr>
          <w:rFonts w:hint="eastAsia" w:hAnsi="宋体" w:cs="仿宋_GB2312"/>
          <w:b/>
          <w:bCs/>
          <w:color w:val="auto"/>
          <w:sz w:val="28"/>
          <w:szCs w:val="28"/>
          <w:highlight w:val="none"/>
          <w:lang w:val="en-US" w:eastAsia="zh-CN"/>
        </w:rPr>
        <w:t>九</w:t>
      </w:r>
      <w:r>
        <w:rPr>
          <w:rFonts w:hint="eastAsia" w:hAnsi="宋体" w:cs="仿宋_GB2312"/>
          <w:b/>
          <w:bCs/>
          <w:color w:val="auto"/>
          <w:sz w:val="28"/>
          <w:szCs w:val="28"/>
          <w:highlight w:val="none"/>
        </w:rPr>
        <w:t>）项目经理到岗承诺</w:t>
      </w:r>
    </w:p>
    <w:p w14:paraId="1E9733CB">
      <w:pPr>
        <w:shd w:val="clear" w:color="auto" w:fill="auto"/>
        <w:ind w:left="420" w:leftChars="200"/>
        <w:jc w:val="left"/>
        <w:rPr>
          <w:rFonts w:hAnsi="宋体" w:cs="仿宋_GB2312"/>
          <w:color w:val="auto"/>
          <w:highlight w:val="none"/>
          <w:u w:val="single"/>
        </w:rPr>
      </w:pPr>
    </w:p>
    <w:p w14:paraId="79DD0829">
      <w:pPr>
        <w:shd w:val="clear" w:color="auto" w:fill="auto"/>
        <w:spacing w:line="360" w:lineRule="auto"/>
        <w:ind w:left="420" w:leftChars="200"/>
        <w:jc w:val="left"/>
        <w:rPr>
          <w:rFonts w:hAnsi="宋体" w:cs="仿宋_GB2312"/>
          <w:color w:val="auto"/>
          <w:sz w:val="24"/>
          <w:highlight w:val="none"/>
          <w:u w:val="single"/>
        </w:rPr>
      </w:pPr>
    </w:p>
    <w:p w14:paraId="5A7026EA">
      <w:pPr>
        <w:shd w:val="clear" w:color="auto" w:fill="auto"/>
        <w:spacing w:line="360" w:lineRule="auto"/>
        <w:jc w:val="left"/>
        <w:rPr>
          <w:rFonts w:hAnsi="宋体" w:cs="仿宋_GB2312"/>
          <w:color w:val="auto"/>
          <w:sz w:val="24"/>
          <w:highlight w:val="none"/>
        </w:rPr>
      </w:pPr>
      <w:r>
        <w:rPr>
          <w:rFonts w:hint="eastAsia" w:hAnsi="宋体" w:cs="仿宋_GB2312"/>
          <w:color w:val="auto"/>
          <w:sz w:val="24"/>
          <w:highlight w:val="none"/>
        </w:rPr>
        <w:t>（招标人名称）：</w:t>
      </w:r>
    </w:p>
    <w:p w14:paraId="4356BF02">
      <w:pPr>
        <w:shd w:val="clear" w:color="auto" w:fill="auto"/>
        <w:spacing w:line="360" w:lineRule="auto"/>
        <w:ind w:firstLine="480" w:firstLineChars="200"/>
        <w:jc w:val="left"/>
        <w:rPr>
          <w:rFonts w:hAnsi="宋体" w:cs="仿宋_GB2312"/>
          <w:color w:val="auto"/>
          <w:sz w:val="24"/>
          <w:highlight w:val="none"/>
        </w:rPr>
      </w:pPr>
      <w:r>
        <w:rPr>
          <w:rFonts w:hint="eastAsia" w:hAnsi="宋体" w:cs="仿宋_GB2312"/>
          <w:color w:val="auto"/>
          <w:sz w:val="24"/>
          <w:highlight w:val="none"/>
        </w:rPr>
        <w:t>本项目拟派项目经理目前无在岗项目或虽在其他项目上担任项目经理岗位，但承诺在本项目中标后合同签订前能够从其他项目变更至本项目并全面履约。</w:t>
      </w:r>
    </w:p>
    <w:p w14:paraId="450CC23E">
      <w:pPr>
        <w:shd w:val="clear" w:color="auto" w:fill="auto"/>
        <w:spacing w:line="360" w:lineRule="auto"/>
        <w:ind w:firstLine="480" w:firstLineChars="200"/>
        <w:jc w:val="left"/>
        <w:rPr>
          <w:rFonts w:hAnsi="宋体" w:cs="仿宋_GB2312"/>
          <w:color w:val="auto"/>
          <w:sz w:val="24"/>
          <w:highlight w:val="none"/>
        </w:rPr>
      </w:pPr>
      <w:r>
        <w:rPr>
          <w:rFonts w:hint="eastAsia" w:hAnsi="宋体" w:cs="仿宋_GB2312"/>
          <w:color w:val="auto"/>
          <w:sz w:val="24"/>
          <w:highlight w:val="none"/>
        </w:rPr>
        <w:t>以上承诺如有虚假或未兑现，我单位愿意按照弄虚作假情形承担相应责任。</w:t>
      </w:r>
    </w:p>
    <w:p w14:paraId="2B703EEF">
      <w:pPr>
        <w:shd w:val="clear" w:color="auto" w:fill="auto"/>
        <w:spacing w:line="360" w:lineRule="auto"/>
        <w:jc w:val="left"/>
        <w:rPr>
          <w:rFonts w:hAnsi="宋体" w:cs="仿宋_GB2312"/>
          <w:color w:val="auto"/>
          <w:sz w:val="24"/>
          <w:highlight w:val="none"/>
        </w:rPr>
      </w:pPr>
    </w:p>
    <w:p w14:paraId="4B03CEA0">
      <w:pPr>
        <w:shd w:val="clear" w:color="auto" w:fill="auto"/>
        <w:spacing w:line="360" w:lineRule="auto"/>
        <w:jc w:val="left"/>
        <w:rPr>
          <w:rFonts w:hAnsi="宋体" w:cs="仿宋_GB2312"/>
          <w:color w:val="auto"/>
          <w:sz w:val="24"/>
          <w:highlight w:val="none"/>
        </w:rPr>
      </w:pPr>
    </w:p>
    <w:p w14:paraId="2F0B2430">
      <w:pPr>
        <w:shd w:val="clear" w:color="auto" w:fill="auto"/>
        <w:spacing w:line="360" w:lineRule="auto"/>
        <w:jc w:val="left"/>
        <w:rPr>
          <w:rFonts w:hAnsi="宋体" w:cs="仿宋_GB2312"/>
          <w:color w:val="auto"/>
          <w:sz w:val="24"/>
          <w:highlight w:val="none"/>
        </w:rPr>
      </w:pPr>
    </w:p>
    <w:p w14:paraId="21C647E4">
      <w:pPr>
        <w:shd w:val="clear" w:color="auto" w:fill="auto"/>
        <w:spacing w:line="360" w:lineRule="auto"/>
        <w:jc w:val="left"/>
        <w:rPr>
          <w:rFonts w:hAnsi="宋体" w:cs="仿宋_GB2312"/>
          <w:color w:val="auto"/>
          <w:sz w:val="24"/>
          <w:highlight w:val="none"/>
        </w:rPr>
      </w:pPr>
    </w:p>
    <w:p w14:paraId="317818BE">
      <w:pPr>
        <w:shd w:val="clear" w:color="auto" w:fill="auto"/>
        <w:spacing w:line="360" w:lineRule="auto"/>
        <w:jc w:val="left"/>
        <w:rPr>
          <w:rFonts w:hAnsi="宋体" w:cs="仿宋_GB2312"/>
          <w:color w:val="auto"/>
          <w:sz w:val="24"/>
          <w:highlight w:val="none"/>
        </w:rPr>
      </w:pPr>
      <w:r>
        <w:rPr>
          <w:rFonts w:hint="eastAsia" w:hAnsi="宋体" w:cs="仿宋_GB2312"/>
          <w:color w:val="auto"/>
          <w:sz w:val="24"/>
          <w:highlight w:val="none"/>
        </w:rPr>
        <w:t>投标人名称：</w:t>
      </w:r>
      <w:r>
        <w:rPr>
          <w:rFonts w:hint="eastAsia" w:hAnsi="宋体" w:cs="仿宋_GB2312"/>
          <w:color w:val="auto"/>
          <w:sz w:val="24"/>
          <w:highlight w:val="none"/>
          <w:u w:val="single"/>
        </w:rPr>
        <w:t xml:space="preserve">         （盖单位公章）</w:t>
      </w:r>
    </w:p>
    <w:p w14:paraId="0426DFE1">
      <w:pPr>
        <w:shd w:val="clear" w:color="auto" w:fill="auto"/>
        <w:spacing w:line="360" w:lineRule="auto"/>
        <w:jc w:val="left"/>
        <w:rPr>
          <w:rFonts w:hAnsi="宋体" w:cs="仿宋_GB2312"/>
          <w:color w:val="auto"/>
          <w:sz w:val="24"/>
          <w:highlight w:val="none"/>
          <w:u w:val="single"/>
        </w:rPr>
      </w:pPr>
      <w:r>
        <w:rPr>
          <w:rFonts w:hint="eastAsia" w:ascii="Times New Roman" w:hAnsi="宋体" w:eastAsia="宋体" w:cs="仿宋_GB2312"/>
          <w:color w:val="auto"/>
          <w:sz w:val="24"/>
          <w:highlight w:val="none"/>
        </w:rPr>
        <w:t>法定代表人：</w:t>
      </w:r>
      <w:r>
        <w:rPr>
          <w:rFonts w:hint="eastAsia" w:hAnsi="宋体" w:cs="仿宋_GB2312"/>
          <w:color w:val="auto"/>
          <w:sz w:val="24"/>
          <w:highlight w:val="none"/>
          <w:u w:val="single"/>
        </w:rPr>
        <w:t xml:space="preserve">        （签字或盖章）</w:t>
      </w:r>
    </w:p>
    <w:p w14:paraId="54462935">
      <w:pPr>
        <w:shd w:val="clear" w:color="auto" w:fill="auto"/>
        <w:tabs>
          <w:tab w:val="left" w:pos="7560"/>
        </w:tabs>
        <w:adjustRightInd w:val="0"/>
        <w:spacing w:line="360" w:lineRule="auto"/>
        <w:ind w:firstLine="1800" w:firstLineChars="750"/>
        <w:rPr>
          <w:rFonts w:hAnsi="宋体"/>
          <w:b/>
          <w:bCs/>
          <w:color w:val="auto"/>
          <w:sz w:val="24"/>
          <w:highlight w:val="none"/>
        </w:rPr>
      </w:pPr>
      <w:r>
        <w:rPr>
          <w:rFonts w:hint="eastAsia" w:hAnsi="宋体"/>
          <w:color w:val="auto"/>
          <w:sz w:val="24"/>
          <w:highlight w:val="none"/>
        </w:rPr>
        <w:t>年     月     日</w:t>
      </w:r>
    </w:p>
    <w:p w14:paraId="76CFDD1D">
      <w:pPr>
        <w:shd w:val="clear" w:color="auto" w:fill="auto"/>
        <w:tabs>
          <w:tab w:val="left" w:pos="7560"/>
        </w:tabs>
        <w:adjustRightInd w:val="0"/>
        <w:spacing w:before="48" w:beforeLines="20" w:after="48" w:afterLines="20" w:line="360" w:lineRule="auto"/>
        <w:jc w:val="center"/>
        <w:rPr>
          <w:rFonts w:hAnsi="宋体"/>
          <w:b/>
          <w:bCs/>
          <w:color w:val="auto"/>
          <w:sz w:val="24"/>
          <w:highlight w:val="none"/>
        </w:rPr>
      </w:pPr>
    </w:p>
    <w:p w14:paraId="3523AE89">
      <w:pPr>
        <w:pStyle w:val="3"/>
        <w:shd w:val="clear" w:color="auto" w:fill="auto"/>
        <w:spacing w:line="360" w:lineRule="auto"/>
        <w:jc w:val="center"/>
        <w:rPr>
          <w:rFonts w:hint="eastAsia" w:ascii="宋体" w:hAnsi="宋体" w:eastAsia="宋体"/>
          <w:color w:val="auto"/>
          <w:sz w:val="28"/>
          <w:szCs w:val="28"/>
          <w:highlight w:val="none"/>
          <w:lang w:val="en-US" w:eastAsia="zh-CN"/>
        </w:rPr>
      </w:pPr>
    </w:p>
    <w:p w14:paraId="755E62BB">
      <w:pPr>
        <w:pStyle w:val="4"/>
        <w:rPr>
          <w:rFonts w:hint="eastAsia"/>
          <w:highlight w:val="none"/>
          <w:lang w:val="en-US" w:eastAsia="zh-CN"/>
        </w:rPr>
      </w:pPr>
    </w:p>
    <w:p w14:paraId="5281AF7F">
      <w:pPr>
        <w:shd w:val="clear" w:color="auto" w:fill="auto"/>
        <w:jc w:val="center"/>
        <w:rPr>
          <w:rFonts w:hint="eastAsia" w:hAnsi="宋体" w:cs="仿宋_GB2312"/>
          <w:b/>
          <w:bCs/>
          <w:color w:val="auto"/>
          <w:sz w:val="28"/>
          <w:szCs w:val="28"/>
          <w:highlight w:val="none"/>
        </w:rPr>
      </w:pPr>
      <w:r>
        <w:rPr>
          <w:rFonts w:hint="eastAsia" w:hAnsi="宋体" w:cs="仿宋_GB2312"/>
          <w:b/>
          <w:bCs/>
          <w:color w:val="auto"/>
          <w:sz w:val="28"/>
          <w:szCs w:val="28"/>
          <w:highlight w:val="none"/>
        </w:rPr>
        <w:t>（十）招标文件要求的其他资料或其他证明资料原件扫描件</w:t>
      </w:r>
    </w:p>
    <w:p w14:paraId="4C9D1C3D">
      <w:pPr>
        <w:pStyle w:val="3"/>
        <w:shd w:val="clear" w:color="auto" w:fill="auto"/>
        <w:spacing w:line="360" w:lineRule="auto"/>
        <w:jc w:val="center"/>
        <w:rPr>
          <w:rFonts w:ascii="宋体" w:hAnsi="宋体" w:eastAsia="宋体"/>
          <w:bCs w:val="0"/>
          <w:color w:val="auto"/>
          <w:sz w:val="28"/>
          <w:szCs w:val="28"/>
          <w:highlight w:val="none"/>
        </w:rPr>
      </w:pPr>
      <w:r>
        <w:rPr>
          <w:rFonts w:hint="eastAsia" w:ascii="宋体" w:hAnsi="宋体" w:eastAsia="宋体"/>
          <w:color w:val="auto"/>
          <w:sz w:val="28"/>
          <w:szCs w:val="28"/>
          <w:highlight w:val="none"/>
        </w:rPr>
        <w:br w:type="page"/>
      </w:r>
      <w:r>
        <w:rPr>
          <w:rFonts w:hint="eastAsia" w:ascii="宋体" w:hAnsi="宋体" w:eastAsia="宋体"/>
          <w:color w:val="auto"/>
          <w:sz w:val="28"/>
          <w:szCs w:val="28"/>
          <w:highlight w:val="none"/>
        </w:rPr>
        <w:t>二、技术标</w:t>
      </w:r>
    </w:p>
    <w:p w14:paraId="359070E6">
      <w:pPr>
        <w:shd w:val="clear" w:color="auto" w:fill="auto"/>
        <w:adjustRightInd w:val="0"/>
        <w:spacing w:before="48" w:beforeLines="20" w:after="48" w:afterLines="20" w:line="360" w:lineRule="auto"/>
        <w:rPr>
          <w:rFonts w:hAnsi="宋体"/>
          <w:color w:val="auto"/>
          <w:szCs w:val="21"/>
          <w:highlight w:val="none"/>
        </w:rPr>
      </w:pPr>
    </w:p>
    <w:p w14:paraId="61CFF18E">
      <w:pPr>
        <w:shd w:val="clear" w:color="auto" w:fill="auto"/>
        <w:adjustRightInd w:val="0"/>
        <w:snapToGrid w:val="0"/>
        <w:spacing w:before="48" w:beforeLines="20" w:after="48" w:afterLines="20" w:line="360" w:lineRule="auto"/>
        <w:jc w:val="center"/>
        <w:rPr>
          <w:rFonts w:hint="eastAsia" w:ascii="宋体" w:hAnsi="宋体" w:cs="仿宋_GB2312"/>
          <w:b/>
          <w:color w:val="auto"/>
          <w:sz w:val="24"/>
          <w:highlight w:val="none"/>
          <w:u w:val="single"/>
        </w:rPr>
      </w:pPr>
      <w:r>
        <w:rPr>
          <w:rFonts w:hint="eastAsia" w:ascii="宋体" w:hAnsi="宋体" w:cs="仿宋_GB2312"/>
          <w:b/>
          <w:color w:val="auto"/>
          <w:sz w:val="24"/>
          <w:highlight w:val="none"/>
        </w:rPr>
        <w:t xml:space="preserve"> </w:t>
      </w:r>
      <w:r>
        <w:rPr>
          <w:rFonts w:hint="eastAsia" w:ascii="宋体" w:hAnsi="宋体" w:cs="仿宋_GB2312"/>
          <w:b/>
          <w:color w:val="auto"/>
          <w:sz w:val="24"/>
          <w:highlight w:val="none"/>
          <w:u w:val="single"/>
        </w:rPr>
        <w:t xml:space="preserve">                        </w:t>
      </w:r>
      <w:r>
        <w:rPr>
          <w:rFonts w:hint="eastAsia" w:ascii="宋体" w:hAnsi="宋体" w:cs="仿宋_GB2312"/>
          <w:b/>
          <w:color w:val="auto"/>
          <w:sz w:val="24"/>
          <w:highlight w:val="none"/>
        </w:rPr>
        <w:t>工程施工招标</w:t>
      </w:r>
    </w:p>
    <w:p w14:paraId="39560611">
      <w:pPr>
        <w:pStyle w:val="8"/>
        <w:shd w:val="clear" w:color="auto" w:fill="auto"/>
        <w:adjustRightInd w:val="0"/>
        <w:spacing w:before="48" w:beforeLines="20" w:after="48" w:afterLines="20" w:line="360" w:lineRule="auto"/>
        <w:ind w:left="0" w:leftChars="0"/>
        <w:rPr>
          <w:rFonts w:ascii="宋体" w:hAnsi="宋体"/>
          <w:b/>
          <w:color w:val="auto"/>
          <w:highlight w:val="none"/>
        </w:rPr>
      </w:pPr>
    </w:p>
    <w:p w14:paraId="5F90DB3F">
      <w:pPr>
        <w:pStyle w:val="5"/>
        <w:shd w:val="clear" w:color="auto" w:fill="auto"/>
        <w:adjustRightInd w:val="0"/>
        <w:spacing w:before="48" w:beforeLines="20" w:after="48" w:afterLines="20" w:line="360" w:lineRule="auto"/>
        <w:jc w:val="center"/>
        <w:rPr>
          <w:rFonts w:ascii="宋体" w:hAnsi="宋体"/>
          <w:b/>
          <w:color w:val="auto"/>
          <w:sz w:val="30"/>
          <w:szCs w:val="30"/>
          <w:highlight w:val="none"/>
        </w:rPr>
      </w:pPr>
    </w:p>
    <w:p w14:paraId="4EAC578B">
      <w:pPr>
        <w:pStyle w:val="5"/>
        <w:shd w:val="clear" w:color="auto" w:fill="auto"/>
        <w:adjustRightInd w:val="0"/>
        <w:spacing w:before="48" w:beforeLines="20" w:after="48" w:afterLines="20" w:line="360" w:lineRule="auto"/>
        <w:jc w:val="center"/>
        <w:rPr>
          <w:rFonts w:ascii="宋体" w:hAnsi="宋体"/>
          <w:b/>
          <w:color w:val="auto"/>
          <w:sz w:val="30"/>
          <w:szCs w:val="30"/>
          <w:highlight w:val="none"/>
        </w:rPr>
      </w:pPr>
      <w:r>
        <w:rPr>
          <w:rFonts w:hint="eastAsia" w:ascii="宋体" w:hAnsi="宋体"/>
          <w:b/>
          <w:color w:val="auto"/>
          <w:sz w:val="30"/>
          <w:szCs w:val="30"/>
          <w:highlight w:val="none"/>
        </w:rPr>
        <w:t>投  标  文  件</w:t>
      </w:r>
    </w:p>
    <w:p w14:paraId="699D8C04">
      <w:pPr>
        <w:pStyle w:val="5"/>
        <w:shd w:val="clear" w:color="auto" w:fill="auto"/>
        <w:adjustRightInd w:val="0"/>
        <w:spacing w:before="48" w:beforeLines="20" w:after="48" w:afterLines="20" w:line="360" w:lineRule="auto"/>
        <w:jc w:val="center"/>
        <w:rPr>
          <w:rFonts w:ascii="宋体" w:hAnsi="宋体"/>
          <w:b/>
          <w:color w:val="auto"/>
          <w:sz w:val="24"/>
          <w:highlight w:val="none"/>
        </w:rPr>
      </w:pPr>
      <w:r>
        <w:rPr>
          <w:rFonts w:hint="eastAsia" w:ascii="宋体" w:hAnsi="宋体"/>
          <w:b/>
          <w:color w:val="auto"/>
          <w:sz w:val="24"/>
          <w:highlight w:val="none"/>
        </w:rPr>
        <w:t>项目编号：</w:t>
      </w:r>
    </w:p>
    <w:p w14:paraId="741A06FC">
      <w:pPr>
        <w:pStyle w:val="5"/>
        <w:shd w:val="clear" w:color="auto" w:fill="auto"/>
        <w:adjustRightInd w:val="0"/>
        <w:spacing w:before="48" w:beforeLines="20" w:after="48" w:afterLines="20" w:line="360" w:lineRule="auto"/>
        <w:jc w:val="center"/>
        <w:rPr>
          <w:rFonts w:ascii="宋体" w:hAnsi="宋体"/>
          <w:color w:val="auto"/>
          <w:highlight w:val="none"/>
        </w:rPr>
      </w:pPr>
    </w:p>
    <w:p w14:paraId="709F62D3">
      <w:pPr>
        <w:pStyle w:val="5"/>
        <w:shd w:val="clear" w:color="auto" w:fill="auto"/>
        <w:adjustRightInd w:val="0"/>
        <w:spacing w:before="48" w:beforeLines="20" w:after="48" w:afterLines="20" w:line="360" w:lineRule="auto"/>
        <w:jc w:val="center"/>
        <w:rPr>
          <w:rFonts w:ascii="宋体" w:hAnsi="宋体"/>
          <w:color w:val="auto"/>
          <w:highlight w:val="none"/>
        </w:rPr>
      </w:pPr>
    </w:p>
    <w:p w14:paraId="6497F552">
      <w:pPr>
        <w:pStyle w:val="5"/>
        <w:shd w:val="clear" w:color="auto" w:fill="auto"/>
        <w:adjustRightInd w:val="0"/>
        <w:spacing w:before="48" w:beforeLines="20" w:after="48" w:afterLines="20" w:line="360" w:lineRule="auto"/>
        <w:jc w:val="center"/>
        <w:rPr>
          <w:rFonts w:ascii="宋体" w:hAnsi="宋体"/>
          <w:color w:val="auto"/>
          <w:highlight w:val="none"/>
        </w:rPr>
      </w:pPr>
    </w:p>
    <w:p w14:paraId="68952E05">
      <w:pPr>
        <w:pStyle w:val="5"/>
        <w:shd w:val="clear" w:color="auto" w:fill="auto"/>
        <w:adjustRightInd w:val="0"/>
        <w:spacing w:before="48" w:beforeLines="20" w:after="48" w:afterLines="20" w:line="360" w:lineRule="auto"/>
        <w:jc w:val="center"/>
        <w:rPr>
          <w:rFonts w:ascii="宋体" w:hAnsi="宋体"/>
          <w:color w:val="auto"/>
          <w:highlight w:val="none"/>
        </w:rPr>
      </w:pPr>
    </w:p>
    <w:p w14:paraId="251B5EBF">
      <w:pPr>
        <w:pStyle w:val="5"/>
        <w:shd w:val="clear" w:color="auto" w:fill="auto"/>
        <w:adjustRightInd w:val="0"/>
        <w:spacing w:before="48" w:beforeLines="20" w:after="48" w:afterLines="20" w:line="360" w:lineRule="auto"/>
        <w:jc w:val="center"/>
        <w:rPr>
          <w:rFonts w:ascii="宋体" w:hAnsi="宋体"/>
          <w:color w:val="auto"/>
          <w:highlight w:val="none"/>
        </w:rPr>
      </w:pPr>
    </w:p>
    <w:p w14:paraId="0B46F848">
      <w:pPr>
        <w:pStyle w:val="5"/>
        <w:shd w:val="clear" w:color="auto" w:fill="auto"/>
        <w:adjustRightInd w:val="0"/>
        <w:spacing w:before="48" w:beforeLines="20" w:after="48" w:afterLines="20" w:line="360" w:lineRule="auto"/>
        <w:jc w:val="center"/>
        <w:rPr>
          <w:rFonts w:ascii="宋体" w:hAnsi="宋体"/>
          <w:color w:val="auto"/>
          <w:highlight w:val="none"/>
        </w:rPr>
      </w:pPr>
    </w:p>
    <w:p w14:paraId="51B619A4">
      <w:pPr>
        <w:pStyle w:val="10"/>
        <w:keepNext w:val="0"/>
        <w:keepLines w:val="0"/>
        <w:pageBreakBefore w:val="0"/>
        <w:widowControl w:val="0"/>
        <w:shd w:val="clear" w:color="auto" w:fill="auto"/>
        <w:kinsoku/>
        <w:wordWrap/>
        <w:overflowPunct/>
        <w:topLinePunct w:val="0"/>
        <w:autoSpaceDE/>
        <w:autoSpaceDN/>
        <w:bidi w:val="0"/>
        <w:adjustRightInd w:val="0"/>
        <w:snapToGrid w:val="0"/>
        <w:spacing w:before="48" w:beforeLines="20" w:after="48" w:afterLines="20" w:line="480" w:lineRule="auto"/>
        <w:ind w:left="130" w:leftChars="62" w:firstLine="1205" w:firstLineChars="500"/>
        <w:textAlignment w:val="auto"/>
        <w:rPr>
          <w:rFonts w:hint="eastAsia" w:ascii="宋体" w:hAnsi="宋体" w:eastAsia="宋体" w:cs="宋体"/>
          <w:b/>
          <w:bCs/>
          <w:color w:val="auto"/>
          <w:sz w:val="24"/>
          <w:highlight w:val="none"/>
          <w:u w:val="single"/>
        </w:rPr>
      </w:pPr>
      <w:r>
        <w:rPr>
          <w:rFonts w:hint="eastAsia" w:ascii="宋体" w:hAnsi="宋体" w:eastAsia="宋体" w:cs="宋体"/>
          <w:b/>
          <w:bCs/>
          <w:color w:val="auto"/>
          <w:sz w:val="24"/>
          <w:highlight w:val="none"/>
        </w:rPr>
        <w:t>项目名称：</w:t>
      </w:r>
      <w:r>
        <w:rPr>
          <w:rFonts w:hint="eastAsia" w:ascii="宋体" w:hAnsi="宋体" w:eastAsia="宋体" w:cs="宋体"/>
          <w:b/>
          <w:bCs/>
          <w:color w:val="auto"/>
          <w:sz w:val="24"/>
          <w:highlight w:val="none"/>
          <w:u w:val="single"/>
        </w:rPr>
        <w:t xml:space="preserve">                                             </w:t>
      </w:r>
    </w:p>
    <w:p w14:paraId="105210B8">
      <w:pPr>
        <w:pStyle w:val="10"/>
        <w:keepNext w:val="0"/>
        <w:keepLines w:val="0"/>
        <w:pageBreakBefore w:val="0"/>
        <w:widowControl w:val="0"/>
        <w:shd w:val="clear" w:color="auto" w:fill="auto"/>
        <w:kinsoku/>
        <w:wordWrap/>
        <w:overflowPunct/>
        <w:topLinePunct w:val="0"/>
        <w:autoSpaceDE/>
        <w:autoSpaceDN/>
        <w:bidi w:val="0"/>
        <w:adjustRightInd w:val="0"/>
        <w:snapToGrid w:val="0"/>
        <w:spacing w:before="48" w:beforeLines="20" w:after="48" w:afterLines="20" w:line="480" w:lineRule="auto"/>
        <w:ind w:left="130" w:leftChars="62" w:firstLine="1205" w:firstLineChars="500"/>
        <w:textAlignment w:val="auto"/>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投标文件内容：</w:t>
      </w:r>
      <w:r>
        <w:rPr>
          <w:rFonts w:hint="eastAsia" w:ascii="宋体" w:hAnsi="宋体" w:eastAsia="宋体" w:cs="宋体"/>
          <w:b/>
          <w:bCs/>
          <w:color w:val="auto"/>
          <w:sz w:val="24"/>
          <w:highlight w:val="none"/>
          <w:u w:val="single"/>
        </w:rPr>
        <w:t xml:space="preserve">    </w:t>
      </w:r>
      <w:r>
        <w:rPr>
          <w:rFonts w:hint="eastAsia" w:ascii="宋体" w:hAnsi="宋体" w:eastAsia="宋体" w:cs="宋体"/>
          <w:b/>
          <w:bCs/>
          <w:color w:val="auto"/>
          <w:sz w:val="24"/>
          <w:highlight w:val="none"/>
          <w:u w:val="single"/>
        </w:rPr>
        <w:tab/>
      </w:r>
      <w:r>
        <w:rPr>
          <w:rFonts w:hint="eastAsia" w:ascii="宋体" w:hAnsi="宋体" w:eastAsia="宋体" w:cs="宋体"/>
          <w:b/>
          <w:bCs/>
          <w:color w:val="auto"/>
          <w:sz w:val="24"/>
          <w:highlight w:val="none"/>
          <w:u w:val="single"/>
        </w:rPr>
        <w:t xml:space="preserve">      投标文件技术标</w:t>
      </w:r>
      <w:r>
        <w:rPr>
          <w:rFonts w:hint="eastAsia" w:ascii="宋体" w:hAnsi="宋体" w:eastAsia="宋体" w:cs="宋体"/>
          <w:b/>
          <w:bCs/>
          <w:color w:val="auto"/>
          <w:sz w:val="24"/>
          <w:highlight w:val="none"/>
          <w:u w:val="single"/>
        </w:rPr>
        <w:tab/>
      </w:r>
      <w:r>
        <w:rPr>
          <w:rFonts w:hint="eastAsia" w:ascii="宋体" w:hAnsi="宋体" w:eastAsia="宋体" w:cs="宋体"/>
          <w:b/>
          <w:bCs/>
          <w:color w:val="auto"/>
          <w:sz w:val="24"/>
          <w:highlight w:val="none"/>
          <w:u w:val="single"/>
        </w:rPr>
        <w:tab/>
      </w:r>
      <w:r>
        <w:rPr>
          <w:rFonts w:hint="eastAsia" w:ascii="宋体" w:hAnsi="宋体" w:eastAsia="宋体" w:cs="宋体"/>
          <w:b/>
          <w:bCs/>
          <w:color w:val="auto"/>
          <w:sz w:val="24"/>
          <w:highlight w:val="none"/>
          <w:u w:val="single"/>
        </w:rPr>
        <w:t xml:space="preserve">           </w:t>
      </w:r>
    </w:p>
    <w:p w14:paraId="50C9DA2C">
      <w:pPr>
        <w:pStyle w:val="10"/>
        <w:keepNext w:val="0"/>
        <w:keepLines w:val="0"/>
        <w:pageBreakBefore w:val="0"/>
        <w:widowControl w:val="0"/>
        <w:shd w:val="clear" w:color="auto" w:fill="auto"/>
        <w:kinsoku/>
        <w:wordWrap/>
        <w:overflowPunct/>
        <w:topLinePunct w:val="0"/>
        <w:autoSpaceDE/>
        <w:autoSpaceDN/>
        <w:bidi w:val="0"/>
        <w:adjustRightInd w:val="0"/>
        <w:snapToGrid w:val="0"/>
        <w:spacing w:before="48" w:beforeLines="20" w:after="48" w:afterLines="20" w:line="480" w:lineRule="auto"/>
        <w:ind w:left="145" w:leftChars="69" w:firstLine="1205" w:firstLineChars="500"/>
        <w:textAlignment w:val="auto"/>
        <w:rPr>
          <w:rFonts w:hint="eastAsia" w:ascii="宋体" w:hAnsi="宋体" w:eastAsia="宋体" w:cs="宋体"/>
          <w:b/>
          <w:bCs/>
          <w:color w:val="auto"/>
          <w:sz w:val="24"/>
          <w:highlight w:val="none"/>
          <w:u w:val="single"/>
        </w:rPr>
      </w:pPr>
      <w:r>
        <w:rPr>
          <w:rFonts w:hint="eastAsia" w:ascii="宋体" w:hAnsi="宋体" w:eastAsia="宋体" w:cs="宋体"/>
          <w:b/>
          <w:bCs/>
          <w:color w:val="auto"/>
          <w:sz w:val="24"/>
          <w:highlight w:val="none"/>
        </w:rPr>
        <w:t>投 标 人：</w:t>
      </w:r>
      <w:r>
        <w:rPr>
          <w:rFonts w:hint="eastAsia" w:ascii="宋体" w:hAnsi="宋体" w:eastAsia="宋体" w:cs="宋体"/>
          <w:b/>
          <w:bCs/>
          <w:color w:val="auto"/>
          <w:sz w:val="24"/>
          <w:highlight w:val="none"/>
          <w:u w:val="single"/>
        </w:rPr>
        <w:t xml:space="preserve">                   （盖公章）                      </w:t>
      </w:r>
    </w:p>
    <w:p w14:paraId="1E774238">
      <w:pPr>
        <w:pStyle w:val="10"/>
        <w:keepNext w:val="0"/>
        <w:keepLines w:val="0"/>
        <w:pageBreakBefore w:val="0"/>
        <w:widowControl w:val="0"/>
        <w:shd w:val="clear" w:color="auto" w:fill="auto"/>
        <w:kinsoku/>
        <w:wordWrap/>
        <w:overflowPunct/>
        <w:topLinePunct w:val="0"/>
        <w:autoSpaceDE/>
        <w:autoSpaceDN/>
        <w:bidi w:val="0"/>
        <w:adjustRightInd w:val="0"/>
        <w:snapToGrid w:val="0"/>
        <w:spacing w:before="48" w:beforeLines="20" w:after="48" w:afterLines="20" w:line="480" w:lineRule="auto"/>
        <w:ind w:left="147" w:leftChars="70" w:firstLine="1205" w:firstLineChars="500"/>
        <w:textAlignment w:val="auto"/>
        <w:rPr>
          <w:rFonts w:hint="eastAsia" w:ascii="宋体" w:hAnsi="宋体" w:eastAsia="宋体" w:cs="宋体"/>
          <w:b/>
          <w:color w:val="auto"/>
          <w:sz w:val="24"/>
          <w:highlight w:val="none"/>
        </w:rPr>
      </w:pPr>
      <w:r>
        <w:rPr>
          <w:rFonts w:hint="eastAsia" w:ascii="宋体" w:hAnsi="宋体" w:eastAsia="宋体" w:cs="宋体"/>
          <w:b/>
          <w:bCs/>
          <w:color w:val="auto"/>
          <w:sz w:val="24"/>
          <w:highlight w:val="none"/>
        </w:rPr>
        <w:t>法定代表人或其委托代理人：</w:t>
      </w:r>
      <w:r>
        <w:rPr>
          <w:rFonts w:hint="eastAsia" w:ascii="宋体" w:hAnsi="宋体" w:eastAsia="宋体" w:cs="宋体"/>
          <w:b/>
          <w:bCs/>
          <w:color w:val="auto"/>
          <w:sz w:val="24"/>
          <w:highlight w:val="none"/>
          <w:u w:val="single"/>
        </w:rPr>
        <w:t xml:space="preserve">         （签字或盖章）          </w:t>
      </w:r>
    </w:p>
    <w:p w14:paraId="18B911B6">
      <w:pPr>
        <w:pStyle w:val="12"/>
        <w:keepNext w:val="0"/>
        <w:keepLines w:val="0"/>
        <w:pageBreakBefore w:val="0"/>
        <w:widowControl w:val="0"/>
        <w:shd w:val="clear" w:color="auto" w:fill="auto"/>
        <w:kinsoku/>
        <w:wordWrap/>
        <w:overflowPunct/>
        <w:topLinePunct w:val="0"/>
        <w:autoSpaceDE/>
        <w:autoSpaceDN/>
        <w:bidi w:val="0"/>
        <w:snapToGrid w:val="0"/>
        <w:spacing w:line="480" w:lineRule="auto"/>
        <w:jc w:val="center"/>
        <w:textAlignment w:val="auto"/>
        <w:rPr>
          <w:rFonts w:hint="eastAsia" w:ascii="宋体" w:hAnsi="宋体" w:eastAsia="宋体" w:cs="宋体"/>
          <w:b/>
          <w:color w:val="auto"/>
          <w:sz w:val="24"/>
          <w:szCs w:val="24"/>
          <w:highlight w:val="none"/>
        </w:rPr>
      </w:pPr>
      <w:r>
        <w:rPr>
          <w:rFonts w:hint="eastAsia" w:ascii="宋体" w:hAnsi="宋体" w:eastAsia="宋体" w:cs="宋体"/>
          <w:b/>
          <w:color w:val="auto"/>
          <w:sz w:val="24"/>
          <w:highlight w:val="none"/>
        </w:rPr>
        <w:t>日  期：</w:t>
      </w:r>
      <w:r>
        <w:rPr>
          <w:rFonts w:hint="eastAsia" w:ascii="宋体" w:hAnsi="宋体" w:eastAsia="宋体" w:cs="宋体"/>
          <w:b/>
          <w:color w:val="auto"/>
          <w:sz w:val="24"/>
          <w:highlight w:val="none"/>
          <w:u w:val="single"/>
        </w:rPr>
        <w:t xml:space="preserve">      </w:t>
      </w:r>
      <w:r>
        <w:rPr>
          <w:rFonts w:hint="eastAsia" w:ascii="宋体" w:hAnsi="宋体" w:eastAsia="宋体" w:cs="宋体"/>
          <w:b/>
          <w:color w:val="auto"/>
          <w:sz w:val="24"/>
          <w:highlight w:val="none"/>
        </w:rPr>
        <w:t xml:space="preserve"> 年</w:t>
      </w:r>
      <w:r>
        <w:rPr>
          <w:rFonts w:hint="eastAsia" w:ascii="宋体" w:hAnsi="宋体" w:eastAsia="宋体" w:cs="宋体"/>
          <w:b/>
          <w:color w:val="auto"/>
          <w:sz w:val="24"/>
          <w:highlight w:val="none"/>
          <w:u w:val="single"/>
        </w:rPr>
        <w:t xml:space="preserve">     </w:t>
      </w:r>
      <w:r>
        <w:rPr>
          <w:rFonts w:hint="eastAsia" w:ascii="宋体" w:hAnsi="宋体" w:eastAsia="宋体" w:cs="宋体"/>
          <w:b/>
          <w:color w:val="auto"/>
          <w:sz w:val="24"/>
          <w:highlight w:val="none"/>
        </w:rPr>
        <w:t xml:space="preserve"> 月</w:t>
      </w:r>
      <w:r>
        <w:rPr>
          <w:rFonts w:hint="eastAsia" w:ascii="宋体" w:hAnsi="宋体" w:eastAsia="宋体" w:cs="宋体"/>
          <w:b/>
          <w:color w:val="auto"/>
          <w:sz w:val="24"/>
          <w:highlight w:val="none"/>
          <w:u w:val="single"/>
        </w:rPr>
        <w:t xml:space="preserve">     </w:t>
      </w:r>
      <w:r>
        <w:rPr>
          <w:rFonts w:hint="eastAsia" w:ascii="宋体" w:hAnsi="宋体" w:eastAsia="宋体" w:cs="宋体"/>
          <w:b/>
          <w:color w:val="auto"/>
          <w:sz w:val="24"/>
          <w:highlight w:val="none"/>
        </w:rPr>
        <w:t>日</w:t>
      </w:r>
    </w:p>
    <w:p w14:paraId="09BBEAEB">
      <w:pPr>
        <w:pStyle w:val="12"/>
        <w:shd w:val="clear" w:color="auto" w:fill="auto"/>
        <w:spacing w:line="360" w:lineRule="auto"/>
        <w:jc w:val="center"/>
        <w:rPr>
          <w:rFonts w:hAnsi="宋体"/>
          <w:b/>
          <w:color w:val="auto"/>
          <w:sz w:val="24"/>
          <w:szCs w:val="24"/>
          <w:highlight w:val="none"/>
        </w:rPr>
      </w:pPr>
    </w:p>
    <w:p w14:paraId="53E97B86">
      <w:pPr>
        <w:pStyle w:val="12"/>
        <w:shd w:val="clear" w:color="auto" w:fill="auto"/>
        <w:spacing w:line="360" w:lineRule="auto"/>
        <w:jc w:val="center"/>
        <w:rPr>
          <w:rFonts w:hAnsi="宋体"/>
          <w:b/>
          <w:color w:val="auto"/>
          <w:sz w:val="24"/>
          <w:szCs w:val="24"/>
          <w:highlight w:val="none"/>
        </w:rPr>
      </w:pPr>
    </w:p>
    <w:p w14:paraId="5A1A787C">
      <w:pPr>
        <w:pStyle w:val="12"/>
        <w:shd w:val="clear" w:color="auto" w:fill="auto"/>
        <w:spacing w:line="360" w:lineRule="auto"/>
        <w:rPr>
          <w:rFonts w:hAnsi="宋体"/>
          <w:b/>
          <w:color w:val="auto"/>
          <w:sz w:val="24"/>
          <w:szCs w:val="24"/>
          <w:highlight w:val="none"/>
        </w:rPr>
      </w:pPr>
    </w:p>
    <w:p w14:paraId="4BB1E999">
      <w:pPr>
        <w:pStyle w:val="12"/>
        <w:shd w:val="clear" w:color="auto" w:fill="auto"/>
        <w:spacing w:line="360" w:lineRule="auto"/>
        <w:jc w:val="center"/>
        <w:rPr>
          <w:rFonts w:hint="eastAsia" w:hAnsi="宋体" w:eastAsia="宋体"/>
          <w:b/>
          <w:color w:val="auto"/>
          <w:sz w:val="24"/>
          <w:szCs w:val="24"/>
          <w:highlight w:val="none"/>
        </w:rPr>
      </w:pPr>
    </w:p>
    <w:p w14:paraId="51518194">
      <w:pPr>
        <w:pStyle w:val="12"/>
        <w:shd w:val="clear" w:color="auto" w:fill="auto"/>
        <w:spacing w:line="360" w:lineRule="auto"/>
        <w:jc w:val="center"/>
        <w:rPr>
          <w:rFonts w:hint="eastAsia" w:hAnsi="宋体" w:eastAsia="宋体"/>
          <w:b/>
          <w:color w:val="auto"/>
          <w:sz w:val="24"/>
          <w:szCs w:val="24"/>
          <w:highlight w:val="none"/>
        </w:rPr>
      </w:pPr>
    </w:p>
    <w:p w14:paraId="242A48DF">
      <w:pPr>
        <w:pStyle w:val="12"/>
        <w:shd w:val="clear" w:color="auto" w:fill="auto"/>
        <w:spacing w:line="360" w:lineRule="auto"/>
        <w:jc w:val="center"/>
        <w:rPr>
          <w:rFonts w:hAnsi="宋体" w:eastAsia="宋体"/>
          <w:b/>
          <w:color w:val="auto"/>
          <w:sz w:val="24"/>
          <w:szCs w:val="24"/>
          <w:highlight w:val="none"/>
        </w:rPr>
      </w:pPr>
      <w:r>
        <w:rPr>
          <w:rFonts w:hint="eastAsia" w:hAnsi="宋体" w:eastAsia="宋体"/>
          <w:b/>
          <w:color w:val="auto"/>
          <w:sz w:val="24"/>
          <w:szCs w:val="24"/>
          <w:highlight w:val="none"/>
        </w:rPr>
        <w:t>目  录</w:t>
      </w:r>
    </w:p>
    <w:p w14:paraId="79F69D8E">
      <w:pPr>
        <w:pStyle w:val="12"/>
        <w:shd w:val="clear" w:color="auto" w:fill="auto"/>
        <w:spacing w:line="360" w:lineRule="auto"/>
        <w:jc w:val="left"/>
        <w:rPr>
          <w:rFonts w:hAnsi="宋体" w:eastAsia="宋体"/>
          <w:bCs/>
          <w:color w:val="auto"/>
          <w:sz w:val="24"/>
          <w:szCs w:val="24"/>
          <w:highlight w:val="none"/>
        </w:rPr>
      </w:pPr>
      <w:r>
        <w:rPr>
          <w:rFonts w:hint="eastAsia" w:hAnsi="宋体" w:eastAsia="宋体"/>
          <w:b/>
          <w:color w:val="auto"/>
          <w:sz w:val="24"/>
          <w:szCs w:val="24"/>
          <w:highlight w:val="none"/>
        </w:rPr>
        <w:t>　　</w:t>
      </w:r>
    </w:p>
    <w:p w14:paraId="0FCCE8F4">
      <w:pPr>
        <w:pStyle w:val="12"/>
        <w:keepNext w:val="0"/>
        <w:keepLines w:val="0"/>
        <w:pageBreakBefore w:val="0"/>
        <w:widowControl w:val="0"/>
        <w:numPr>
          <w:ilvl w:val="0"/>
          <w:numId w:val="0"/>
        </w:numPr>
        <w:shd w:val="clear" w:color="auto" w:fill="auto"/>
        <w:kinsoku/>
        <w:wordWrap/>
        <w:overflowPunct/>
        <w:topLinePunct w:val="0"/>
        <w:autoSpaceDE/>
        <w:autoSpaceDN/>
        <w:bidi w:val="0"/>
        <w:adjustRightInd/>
        <w:snapToGrid w:val="0"/>
        <w:spacing w:line="480" w:lineRule="auto"/>
        <w:ind w:firstLine="964" w:firstLineChars="400"/>
        <w:jc w:val="left"/>
        <w:textAlignment w:val="auto"/>
        <w:rPr>
          <w:rFonts w:hint="eastAsia" w:ascii="宋体" w:hAnsi="宋体" w:eastAsia="宋体" w:cs="Times New Roman"/>
          <w:b/>
          <w:bCs w:val="0"/>
          <w:color w:val="auto"/>
          <w:sz w:val="24"/>
          <w:szCs w:val="24"/>
          <w:highlight w:val="none"/>
        </w:rPr>
      </w:pPr>
      <w:bookmarkStart w:id="44" w:name="_Toc171581370"/>
      <w:bookmarkStart w:id="45" w:name="_Toc171741993"/>
      <w:bookmarkStart w:id="46" w:name="_Toc17197761"/>
      <w:bookmarkStart w:id="47" w:name="_Toc171581550"/>
      <w:r>
        <w:rPr>
          <w:rFonts w:hint="eastAsia" w:ascii="宋体" w:hAnsi="宋体" w:eastAsia="宋体" w:cs="Times New Roman"/>
          <w:b/>
          <w:bCs w:val="0"/>
          <w:color w:val="auto"/>
          <w:sz w:val="24"/>
          <w:szCs w:val="24"/>
          <w:highlight w:val="none"/>
          <w:lang w:eastAsia="zh-CN"/>
        </w:rPr>
        <w:t>（</w:t>
      </w:r>
      <w:r>
        <w:rPr>
          <w:rFonts w:hint="eastAsia" w:ascii="宋体" w:hAnsi="宋体" w:eastAsia="宋体" w:cs="Times New Roman"/>
          <w:b/>
          <w:bCs w:val="0"/>
          <w:color w:val="auto"/>
          <w:sz w:val="24"/>
          <w:szCs w:val="24"/>
          <w:highlight w:val="none"/>
          <w:lang w:val="en-US" w:eastAsia="zh-CN"/>
        </w:rPr>
        <w:t>一</w:t>
      </w:r>
      <w:r>
        <w:rPr>
          <w:rFonts w:hint="eastAsia" w:ascii="宋体" w:hAnsi="宋体" w:eastAsia="宋体" w:cs="Times New Roman"/>
          <w:b/>
          <w:bCs w:val="0"/>
          <w:color w:val="auto"/>
          <w:sz w:val="24"/>
          <w:szCs w:val="24"/>
          <w:highlight w:val="none"/>
          <w:lang w:eastAsia="zh-CN"/>
        </w:rPr>
        <w:t>）</w:t>
      </w:r>
      <w:r>
        <w:rPr>
          <w:rFonts w:hint="eastAsia" w:ascii="宋体" w:hAnsi="宋体" w:eastAsia="宋体" w:cs="Times New Roman"/>
          <w:b/>
          <w:bCs w:val="0"/>
          <w:color w:val="auto"/>
          <w:sz w:val="24"/>
          <w:szCs w:val="24"/>
          <w:highlight w:val="none"/>
        </w:rPr>
        <w:t>施工组织设计</w:t>
      </w:r>
    </w:p>
    <w:p w14:paraId="549FA54D">
      <w:pPr>
        <w:pStyle w:val="12"/>
        <w:keepNext w:val="0"/>
        <w:keepLines w:val="0"/>
        <w:pageBreakBefore w:val="0"/>
        <w:widowControl w:val="0"/>
        <w:numPr>
          <w:ilvl w:val="0"/>
          <w:numId w:val="0"/>
        </w:numPr>
        <w:shd w:val="clear" w:color="auto" w:fill="auto"/>
        <w:kinsoku/>
        <w:wordWrap/>
        <w:overflowPunct/>
        <w:topLinePunct w:val="0"/>
        <w:autoSpaceDE/>
        <w:autoSpaceDN/>
        <w:bidi w:val="0"/>
        <w:adjustRightInd/>
        <w:snapToGrid w:val="0"/>
        <w:spacing w:line="480" w:lineRule="auto"/>
        <w:ind w:firstLine="964" w:firstLineChars="400"/>
        <w:jc w:val="left"/>
        <w:textAlignment w:val="auto"/>
        <w:rPr>
          <w:rFonts w:hint="eastAsia" w:ascii="宋体" w:hAnsi="宋体" w:eastAsia="宋体" w:cs="Times New Roman"/>
          <w:b/>
          <w:bCs w:val="0"/>
          <w:color w:val="auto"/>
          <w:sz w:val="24"/>
          <w:szCs w:val="24"/>
          <w:highlight w:val="none"/>
          <w:lang w:eastAsia="zh-CN"/>
        </w:rPr>
      </w:pPr>
    </w:p>
    <w:p w14:paraId="349E232E">
      <w:pPr>
        <w:pStyle w:val="12"/>
        <w:keepNext w:val="0"/>
        <w:keepLines w:val="0"/>
        <w:pageBreakBefore w:val="0"/>
        <w:widowControl w:val="0"/>
        <w:numPr>
          <w:ilvl w:val="0"/>
          <w:numId w:val="0"/>
        </w:numPr>
        <w:shd w:val="clear" w:color="auto" w:fill="auto"/>
        <w:kinsoku/>
        <w:wordWrap/>
        <w:overflowPunct/>
        <w:topLinePunct w:val="0"/>
        <w:autoSpaceDE/>
        <w:autoSpaceDN/>
        <w:bidi w:val="0"/>
        <w:adjustRightInd/>
        <w:snapToGrid w:val="0"/>
        <w:spacing w:line="480" w:lineRule="auto"/>
        <w:ind w:firstLine="964" w:firstLineChars="400"/>
        <w:jc w:val="left"/>
        <w:textAlignment w:val="auto"/>
        <w:rPr>
          <w:rFonts w:hint="eastAsia" w:ascii="宋体" w:hAnsi="宋体" w:eastAsia="宋体" w:cs="Times New Roman"/>
          <w:b/>
          <w:bCs w:val="0"/>
          <w:color w:val="auto"/>
          <w:sz w:val="24"/>
          <w:szCs w:val="24"/>
          <w:highlight w:val="none"/>
          <w:lang w:eastAsia="zh-CN"/>
        </w:rPr>
      </w:pPr>
      <w:r>
        <w:rPr>
          <w:rFonts w:hint="eastAsia" w:ascii="宋体" w:hAnsi="宋体" w:eastAsia="宋体" w:cs="Times New Roman"/>
          <w:b/>
          <w:bCs w:val="0"/>
          <w:color w:val="auto"/>
          <w:kern w:val="2"/>
          <w:sz w:val="24"/>
          <w:szCs w:val="24"/>
          <w:highlight w:val="none"/>
          <w:lang w:val="en-US" w:eastAsia="zh-CN" w:bidi="ar-SA"/>
        </w:rPr>
        <w:t>（二）</w:t>
      </w:r>
      <w:r>
        <w:rPr>
          <w:rFonts w:hint="eastAsia" w:ascii="宋体" w:hAnsi="宋体" w:eastAsia="宋体" w:cs="Times New Roman"/>
          <w:b/>
          <w:bCs w:val="0"/>
          <w:color w:val="auto"/>
          <w:sz w:val="24"/>
          <w:szCs w:val="24"/>
          <w:highlight w:val="none"/>
          <w:lang w:eastAsia="zh-CN"/>
        </w:rPr>
        <w:t>项目管理机构配备情况</w:t>
      </w:r>
    </w:p>
    <w:p w14:paraId="06750961">
      <w:pPr>
        <w:pStyle w:val="12"/>
        <w:keepNext w:val="0"/>
        <w:keepLines w:val="0"/>
        <w:pageBreakBefore w:val="0"/>
        <w:widowControl w:val="0"/>
        <w:numPr>
          <w:ilvl w:val="0"/>
          <w:numId w:val="0"/>
        </w:numPr>
        <w:shd w:val="clear" w:color="auto" w:fill="auto"/>
        <w:kinsoku/>
        <w:wordWrap/>
        <w:overflowPunct/>
        <w:topLinePunct w:val="0"/>
        <w:autoSpaceDE/>
        <w:autoSpaceDN/>
        <w:bidi w:val="0"/>
        <w:adjustRightInd/>
        <w:snapToGrid w:val="0"/>
        <w:spacing w:line="480" w:lineRule="auto"/>
        <w:jc w:val="left"/>
        <w:textAlignment w:val="auto"/>
        <w:rPr>
          <w:rFonts w:hint="eastAsia" w:ascii="宋体" w:hAnsi="宋体" w:eastAsia="宋体" w:cs="Times New Roman"/>
          <w:b/>
          <w:bCs w:val="0"/>
          <w:color w:val="auto"/>
          <w:sz w:val="24"/>
          <w:szCs w:val="24"/>
          <w:highlight w:val="none"/>
          <w:lang w:eastAsia="zh-CN"/>
        </w:rPr>
      </w:pPr>
    </w:p>
    <w:p w14:paraId="0A182D38">
      <w:pPr>
        <w:pStyle w:val="12"/>
        <w:keepNext w:val="0"/>
        <w:keepLines w:val="0"/>
        <w:pageBreakBefore w:val="0"/>
        <w:widowControl w:val="0"/>
        <w:numPr>
          <w:ilvl w:val="0"/>
          <w:numId w:val="0"/>
        </w:numPr>
        <w:shd w:val="clear" w:color="auto" w:fill="auto"/>
        <w:kinsoku/>
        <w:wordWrap/>
        <w:overflowPunct/>
        <w:topLinePunct w:val="0"/>
        <w:autoSpaceDE/>
        <w:autoSpaceDN/>
        <w:bidi w:val="0"/>
        <w:adjustRightInd/>
        <w:snapToGrid w:val="0"/>
        <w:spacing w:line="480" w:lineRule="auto"/>
        <w:ind w:firstLine="964" w:firstLineChars="400"/>
        <w:jc w:val="left"/>
        <w:textAlignment w:val="auto"/>
        <w:rPr>
          <w:rFonts w:hint="eastAsia" w:ascii="宋体" w:hAnsi="宋体" w:eastAsia="宋体" w:cs="Times New Roman"/>
          <w:b/>
          <w:bCs w:val="0"/>
          <w:color w:val="auto"/>
          <w:sz w:val="24"/>
          <w:szCs w:val="24"/>
          <w:highlight w:val="none"/>
          <w:lang w:eastAsia="zh-CN"/>
        </w:rPr>
      </w:pPr>
      <w:r>
        <w:rPr>
          <w:rFonts w:hint="eastAsia" w:ascii="宋体" w:hAnsi="宋体" w:eastAsia="宋体" w:cs="Times New Roman"/>
          <w:b/>
          <w:bCs w:val="0"/>
          <w:color w:val="auto"/>
          <w:kern w:val="2"/>
          <w:sz w:val="24"/>
          <w:szCs w:val="24"/>
          <w:highlight w:val="none"/>
          <w:lang w:val="en-US" w:eastAsia="zh-CN" w:bidi="ar-SA"/>
        </w:rPr>
        <w:t>（三）</w:t>
      </w:r>
      <w:r>
        <w:rPr>
          <w:rFonts w:hint="eastAsia" w:ascii="宋体" w:hAnsi="宋体" w:eastAsia="宋体" w:cs="Times New Roman"/>
          <w:b/>
          <w:bCs w:val="0"/>
          <w:color w:val="auto"/>
          <w:sz w:val="24"/>
          <w:szCs w:val="24"/>
          <w:highlight w:val="none"/>
          <w:lang w:val="en-US" w:eastAsia="zh-CN"/>
        </w:rPr>
        <w:t>投标货物基本参数表</w:t>
      </w:r>
    </w:p>
    <w:p w14:paraId="1CC409CE">
      <w:pPr>
        <w:pStyle w:val="12"/>
        <w:keepNext w:val="0"/>
        <w:keepLines w:val="0"/>
        <w:pageBreakBefore w:val="0"/>
        <w:widowControl w:val="0"/>
        <w:numPr>
          <w:ilvl w:val="0"/>
          <w:numId w:val="0"/>
        </w:numPr>
        <w:shd w:val="clear" w:color="auto" w:fill="auto"/>
        <w:kinsoku/>
        <w:wordWrap/>
        <w:overflowPunct/>
        <w:topLinePunct w:val="0"/>
        <w:autoSpaceDE/>
        <w:autoSpaceDN/>
        <w:bidi w:val="0"/>
        <w:adjustRightInd/>
        <w:snapToGrid w:val="0"/>
        <w:spacing w:line="480" w:lineRule="auto"/>
        <w:jc w:val="left"/>
        <w:textAlignment w:val="auto"/>
        <w:rPr>
          <w:rFonts w:hint="eastAsia" w:ascii="宋体" w:hAnsi="宋体" w:eastAsia="宋体" w:cs="Times New Roman"/>
          <w:b/>
          <w:bCs w:val="0"/>
          <w:color w:val="auto"/>
          <w:sz w:val="24"/>
          <w:szCs w:val="24"/>
          <w:highlight w:val="none"/>
          <w:lang w:eastAsia="zh-CN"/>
        </w:rPr>
      </w:pPr>
    </w:p>
    <w:p w14:paraId="3FD74705">
      <w:pPr>
        <w:pStyle w:val="12"/>
        <w:keepNext w:val="0"/>
        <w:keepLines w:val="0"/>
        <w:pageBreakBefore w:val="0"/>
        <w:widowControl w:val="0"/>
        <w:numPr>
          <w:ilvl w:val="0"/>
          <w:numId w:val="0"/>
        </w:numPr>
        <w:shd w:val="clear" w:color="auto" w:fill="auto"/>
        <w:kinsoku/>
        <w:wordWrap/>
        <w:overflowPunct/>
        <w:topLinePunct w:val="0"/>
        <w:autoSpaceDE/>
        <w:autoSpaceDN/>
        <w:bidi w:val="0"/>
        <w:adjustRightInd/>
        <w:snapToGrid w:val="0"/>
        <w:spacing w:line="480" w:lineRule="auto"/>
        <w:ind w:firstLine="964" w:firstLineChars="400"/>
        <w:jc w:val="left"/>
        <w:textAlignment w:val="auto"/>
        <w:rPr>
          <w:rFonts w:hint="eastAsia" w:ascii="宋体" w:hAnsi="宋体" w:eastAsia="宋体" w:cs="Times New Roman"/>
          <w:b/>
          <w:bCs w:val="0"/>
          <w:color w:val="auto"/>
          <w:sz w:val="24"/>
          <w:szCs w:val="24"/>
          <w:highlight w:val="none"/>
        </w:rPr>
      </w:pPr>
      <w:r>
        <w:rPr>
          <w:rFonts w:hint="eastAsia" w:ascii="宋体" w:hAnsi="宋体" w:eastAsia="宋体" w:cs="Times New Roman"/>
          <w:b/>
          <w:bCs w:val="0"/>
          <w:color w:val="auto"/>
          <w:sz w:val="24"/>
          <w:szCs w:val="24"/>
          <w:highlight w:val="none"/>
          <w:lang w:eastAsia="zh-CN"/>
        </w:rPr>
        <w:t>（</w:t>
      </w:r>
      <w:r>
        <w:rPr>
          <w:rFonts w:hint="eastAsia" w:hAnsi="宋体" w:eastAsia="宋体" w:cs="Times New Roman"/>
          <w:b/>
          <w:bCs w:val="0"/>
          <w:color w:val="auto"/>
          <w:sz w:val="24"/>
          <w:szCs w:val="24"/>
          <w:highlight w:val="none"/>
          <w:lang w:val="en-US" w:eastAsia="zh-CN"/>
        </w:rPr>
        <w:t>四</w:t>
      </w:r>
      <w:r>
        <w:rPr>
          <w:rFonts w:hint="eastAsia" w:ascii="宋体" w:hAnsi="宋体" w:eastAsia="宋体" w:cs="Times New Roman"/>
          <w:b/>
          <w:bCs w:val="0"/>
          <w:color w:val="auto"/>
          <w:sz w:val="24"/>
          <w:szCs w:val="24"/>
          <w:highlight w:val="none"/>
          <w:lang w:eastAsia="zh-CN"/>
        </w:rPr>
        <w:t>）</w:t>
      </w:r>
      <w:r>
        <w:rPr>
          <w:rFonts w:hint="eastAsia" w:ascii="宋体" w:hAnsi="宋体" w:eastAsia="宋体" w:cs="Times New Roman"/>
          <w:b/>
          <w:bCs w:val="0"/>
          <w:color w:val="auto"/>
          <w:sz w:val="24"/>
          <w:szCs w:val="24"/>
          <w:highlight w:val="none"/>
        </w:rPr>
        <w:t>招标文件要求的其他资料</w:t>
      </w:r>
    </w:p>
    <w:p w14:paraId="0C187AF1">
      <w:pPr>
        <w:pStyle w:val="12"/>
        <w:keepNext w:val="0"/>
        <w:keepLines w:val="0"/>
        <w:pageBreakBefore w:val="0"/>
        <w:widowControl w:val="0"/>
        <w:numPr>
          <w:ilvl w:val="0"/>
          <w:numId w:val="0"/>
        </w:numPr>
        <w:shd w:val="clear" w:color="auto" w:fill="auto"/>
        <w:kinsoku/>
        <w:wordWrap/>
        <w:overflowPunct/>
        <w:topLinePunct w:val="0"/>
        <w:autoSpaceDE/>
        <w:autoSpaceDN/>
        <w:bidi w:val="0"/>
        <w:adjustRightInd/>
        <w:snapToGrid w:val="0"/>
        <w:spacing w:line="480" w:lineRule="auto"/>
        <w:ind w:firstLine="964" w:firstLineChars="400"/>
        <w:jc w:val="left"/>
        <w:textAlignment w:val="auto"/>
        <w:rPr>
          <w:rFonts w:hint="eastAsia" w:ascii="宋体" w:hAnsi="宋体" w:eastAsia="宋体" w:cs="Times New Roman"/>
          <w:b/>
          <w:bCs w:val="0"/>
          <w:color w:val="auto"/>
          <w:sz w:val="24"/>
          <w:szCs w:val="24"/>
          <w:highlight w:val="none"/>
          <w:lang w:eastAsia="zh-CN"/>
        </w:rPr>
      </w:pPr>
    </w:p>
    <w:p w14:paraId="10C55442">
      <w:pPr>
        <w:pStyle w:val="12"/>
        <w:keepNext w:val="0"/>
        <w:keepLines w:val="0"/>
        <w:pageBreakBefore w:val="0"/>
        <w:widowControl w:val="0"/>
        <w:numPr>
          <w:ilvl w:val="0"/>
          <w:numId w:val="0"/>
        </w:numPr>
        <w:shd w:val="clear" w:color="auto" w:fill="auto"/>
        <w:kinsoku/>
        <w:wordWrap/>
        <w:overflowPunct/>
        <w:topLinePunct w:val="0"/>
        <w:autoSpaceDE/>
        <w:autoSpaceDN/>
        <w:bidi w:val="0"/>
        <w:adjustRightInd/>
        <w:snapToGrid w:val="0"/>
        <w:spacing w:line="480" w:lineRule="auto"/>
        <w:ind w:firstLine="964" w:firstLineChars="400"/>
        <w:jc w:val="left"/>
        <w:textAlignment w:val="auto"/>
        <w:rPr>
          <w:rFonts w:hint="eastAsia" w:ascii="宋体" w:hAnsi="宋体" w:eastAsia="宋体" w:cs="Times New Roman"/>
          <w:b/>
          <w:bCs w:val="0"/>
          <w:color w:val="auto"/>
          <w:sz w:val="24"/>
          <w:szCs w:val="24"/>
          <w:highlight w:val="none"/>
        </w:rPr>
      </w:pPr>
      <w:r>
        <w:rPr>
          <w:rFonts w:hint="eastAsia" w:ascii="宋体" w:hAnsi="宋体" w:eastAsia="宋体" w:cs="Times New Roman"/>
          <w:b/>
          <w:bCs w:val="0"/>
          <w:color w:val="auto"/>
          <w:sz w:val="24"/>
          <w:szCs w:val="24"/>
          <w:highlight w:val="none"/>
          <w:lang w:eastAsia="zh-CN"/>
        </w:rPr>
        <w:t>（</w:t>
      </w:r>
      <w:r>
        <w:rPr>
          <w:rFonts w:hint="eastAsia" w:hAnsi="宋体" w:eastAsia="宋体" w:cs="Times New Roman"/>
          <w:b/>
          <w:bCs w:val="0"/>
          <w:color w:val="auto"/>
          <w:sz w:val="24"/>
          <w:szCs w:val="24"/>
          <w:highlight w:val="none"/>
          <w:lang w:val="en-US" w:eastAsia="zh-CN"/>
        </w:rPr>
        <w:t>五</w:t>
      </w:r>
      <w:r>
        <w:rPr>
          <w:rFonts w:hint="eastAsia" w:ascii="宋体" w:hAnsi="宋体" w:eastAsia="宋体" w:cs="Times New Roman"/>
          <w:b/>
          <w:bCs w:val="0"/>
          <w:color w:val="auto"/>
          <w:sz w:val="24"/>
          <w:szCs w:val="24"/>
          <w:highlight w:val="none"/>
          <w:lang w:eastAsia="zh-CN"/>
        </w:rPr>
        <w:t>）</w:t>
      </w:r>
      <w:r>
        <w:rPr>
          <w:rFonts w:hint="eastAsia" w:ascii="宋体" w:hAnsi="宋体" w:eastAsia="宋体" w:cs="Times New Roman"/>
          <w:b/>
          <w:bCs w:val="0"/>
          <w:color w:val="auto"/>
          <w:sz w:val="24"/>
          <w:szCs w:val="24"/>
          <w:highlight w:val="none"/>
        </w:rPr>
        <w:t>投标人认为需要提交的其他资料</w:t>
      </w:r>
    </w:p>
    <w:p w14:paraId="07FBAB60">
      <w:pPr>
        <w:pStyle w:val="12"/>
        <w:keepNext w:val="0"/>
        <w:keepLines w:val="0"/>
        <w:pageBreakBefore w:val="0"/>
        <w:widowControl w:val="0"/>
        <w:numPr>
          <w:ilvl w:val="0"/>
          <w:numId w:val="0"/>
        </w:numPr>
        <w:shd w:val="clear" w:color="auto" w:fill="auto"/>
        <w:kinsoku/>
        <w:wordWrap/>
        <w:overflowPunct/>
        <w:topLinePunct w:val="0"/>
        <w:autoSpaceDE/>
        <w:autoSpaceDN/>
        <w:bidi w:val="0"/>
        <w:adjustRightInd/>
        <w:snapToGrid w:val="0"/>
        <w:spacing w:line="480" w:lineRule="auto"/>
        <w:jc w:val="left"/>
        <w:textAlignment w:val="auto"/>
        <w:rPr>
          <w:rFonts w:hint="eastAsia" w:ascii="宋体" w:hAnsi="宋体" w:eastAsia="宋体" w:cs="Times New Roman"/>
          <w:b/>
          <w:bCs w:val="0"/>
          <w:color w:val="auto"/>
          <w:sz w:val="24"/>
          <w:szCs w:val="24"/>
          <w:highlight w:val="none"/>
          <w:lang w:eastAsia="zh-CN"/>
        </w:rPr>
      </w:pPr>
    </w:p>
    <w:p w14:paraId="70E8893B">
      <w:pPr>
        <w:pStyle w:val="12"/>
        <w:shd w:val="clear" w:color="auto" w:fill="auto"/>
        <w:spacing w:line="360" w:lineRule="auto"/>
        <w:jc w:val="left"/>
        <w:rPr>
          <w:rFonts w:hint="eastAsia" w:ascii="宋体" w:hAnsi="宋体" w:eastAsia="宋体" w:cs="Times New Roman"/>
          <w:b/>
          <w:bCs w:val="0"/>
          <w:color w:val="auto"/>
          <w:sz w:val="24"/>
          <w:szCs w:val="24"/>
          <w:highlight w:val="none"/>
        </w:rPr>
      </w:pPr>
    </w:p>
    <w:p w14:paraId="1E12B29D">
      <w:pPr>
        <w:pStyle w:val="12"/>
        <w:shd w:val="clear" w:color="auto" w:fill="auto"/>
        <w:spacing w:line="360" w:lineRule="auto"/>
        <w:ind w:left="480"/>
        <w:jc w:val="left"/>
        <w:rPr>
          <w:rFonts w:hAnsi="宋体"/>
          <w:bCs/>
          <w:color w:val="auto"/>
          <w:sz w:val="24"/>
          <w:szCs w:val="24"/>
          <w:highlight w:val="none"/>
        </w:rPr>
      </w:pPr>
    </w:p>
    <w:bookmarkEnd w:id="44"/>
    <w:bookmarkEnd w:id="45"/>
    <w:bookmarkEnd w:id="46"/>
    <w:bookmarkEnd w:id="47"/>
    <w:p w14:paraId="07C48004">
      <w:pPr>
        <w:pStyle w:val="12"/>
        <w:shd w:val="clear" w:color="auto" w:fill="auto"/>
        <w:spacing w:line="400" w:lineRule="exact"/>
        <w:rPr>
          <w:rFonts w:hint="eastAsia" w:hAnsi="宋体" w:cs="宋体"/>
          <w:bCs/>
          <w:color w:val="auto"/>
          <w:sz w:val="24"/>
          <w:szCs w:val="24"/>
          <w:highlight w:val="none"/>
        </w:rPr>
      </w:pPr>
    </w:p>
    <w:p w14:paraId="56F5B745">
      <w:pPr>
        <w:pStyle w:val="12"/>
        <w:shd w:val="clear" w:color="auto" w:fill="auto"/>
        <w:spacing w:line="400" w:lineRule="exact"/>
        <w:rPr>
          <w:rFonts w:hint="eastAsia" w:hAnsi="宋体" w:cs="宋体"/>
          <w:bCs/>
          <w:color w:val="auto"/>
          <w:sz w:val="24"/>
          <w:szCs w:val="24"/>
          <w:highlight w:val="none"/>
        </w:rPr>
      </w:pPr>
    </w:p>
    <w:p w14:paraId="5AF9439A">
      <w:pPr>
        <w:pStyle w:val="12"/>
        <w:shd w:val="clear" w:color="auto" w:fill="auto"/>
        <w:spacing w:line="400" w:lineRule="exact"/>
        <w:rPr>
          <w:rFonts w:hint="eastAsia" w:hAnsi="宋体" w:cs="宋体"/>
          <w:bCs/>
          <w:color w:val="auto"/>
          <w:sz w:val="24"/>
          <w:szCs w:val="24"/>
          <w:highlight w:val="none"/>
        </w:rPr>
      </w:pPr>
    </w:p>
    <w:p w14:paraId="7897728E">
      <w:pPr>
        <w:pStyle w:val="12"/>
        <w:shd w:val="clear" w:color="auto" w:fill="auto"/>
        <w:spacing w:line="400" w:lineRule="exact"/>
        <w:rPr>
          <w:rFonts w:hint="eastAsia" w:hAnsi="宋体" w:cs="宋体"/>
          <w:bCs/>
          <w:color w:val="auto"/>
          <w:sz w:val="24"/>
          <w:szCs w:val="24"/>
          <w:highlight w:val="none"/>
        </w:rPr>
      </w:pPr>
    </w:p>
    <w:p w14:paraId="4021C904">
      <w:pPr>
        <w:pStyle w:val="12"/>
        <w:shd w:val="clear" w:color="auto" w:fill="auto"/>
        <w:spacing w:line="400" w:lineRule="exact"/>
        <w:rPr>
          <w:rFonts w:hint="eastAsia" w:hAnsi="宋体" w:cs="宋体"/>
          <w:bCs/>
          <w:color w:val="auto"/>
          <w:sz w:val="24"/>
          <w:szCs w:val="24"/>
          <w:highlight w:val="none"/>
        </w:rPr>
      </w:pPr>
    </w:p>
    <w:p w14:paraId="1D4CE82D">
      <w:pPr>
        <w:pStyle w:val="12"/>
        <w:shd w:val="clear" w:color="auto" w:fill="auto"/>
        <w:spacing w:line="400" w:lineRule="exact"/>
        <w:rPr>
          <w:rFonts w:hint="eastAsia" w:hAnsi="宋体" w:cs="宋体"/>
          <w:bCs/>
          <w:color w:val="auto"/>
          <w:sz w:val="24"/>
          <w:szCs w:val="24"/>
          <w:highlight w:val="none"/>
        </w:rPr>
      </w:pPr>
    </w:p>
    <w:p w14:paraId="0962C42C">
      <w:pPr>
        <w:pStyle w:val="3"/>
        <w:shd w:val="clear" w:color="auto" w:fill="auto"/>
        <w:spacing w:line="360" w:lineRule="auto"/>
        <w:jc w:val="center"/>
        <w:rPr>
          <w:rFonts w:hint="eastAsia" w:ascii="宋体" w:hAnsi="宋体" w:eastAsia="宋体"/>
          <w:color w:val="auto"/>
          <w:sz w:val="28"/>
          <w:szCs w:val="28"/>
          <w:highlight w:val="none"/>
        </w:rPr>
      </w:pPr>
      <w:r>
        <w:rPr>
          <w:rFonts w:hint="eastAsia" w:ascii="宋体" w:hAnsi="宋体" w:eastAsia="宋体"/>
          <w:color w:val="auto"/>
          <w:sz w:val="28"/>
          <w:szCs w:val="28"/>
          <w:highlight w:val="none"/>
        </w:rPr>
        <w:br w:type="page"/>
      </w:r>
    </w:p>
    <w:p w14:paraId="435A34FE">
      <w:pPr>
        <w:pStyle w:val="12"/>
        <w:keepNext w:val="0"/>
        <w:keepLines w:val="0"/>
        <w:pageBreakBefore w:val="0"/>
        <w:widowControl w:val="0"/>
        <w:numPr>
          <w:ilvl w:val="0"/>
          <w:numId w:val="0"/>
        </w:numPr>
        <w:shd w:val="clear" w:color="auto" w:fill="auto"/>
        <w:kinsoku/>
        <w:wordWrap/>
        <w:overflowPunct/>
        <w:topLinePunct w:val="0"/>
        <w:autoSpaceDE/>
        <w:autoSpaceDN/>
        <w:bidi w:val="0"/>
        <w:adjustRightInd/>
        <w:snapToGrid w:val="0"/>
        <w:spacing w:line="480" w:lineRule="auto"/>
        <w:ind w:firstLine="964" w:firstLineChars="400"/>
        <w:jc w:val="left"/>
        <w:textAlignment w:val="auto"/>
        <w:rPr>
          <w:rFonts w:hint="eastAsia" w:ascii="宋体" w:hAnsi="宋体" w:eastAsia="宋体" w:cs="Times New Roman"/>
          <w:b/>
          <w:bCs w:val="0"/>
          <w:color w:val="auto"/>
          <w:sz w:val="24"/>
          <w:szCs w:val="24"/>
          <w:highlight w:val="none"/>
        </w:rPr>
      </w:pPr>
      <w:r>
        <w:rPr>
          <w:rFonts w:hint="eastAsia" w:ascii="宋体" w:hAnsi="宋体" w:eastAsia="宋体" w:cs="Times New Roman"/>
          <w:b/>
          <w:bCs w:val="0"/>
          <w:color w:val="auto"/>
          <w:sz w:val="24"/>
          <w:szCs w:val="24"/>
          <w:highlight w:val="none"/>
          <w:lang w:eastAsia="zh-CN"/>
        </w:rPr>
        <w:t>（</w:t>
      </w:r>
      <w:r>
        <w:rPr>
          <w:rFonts w:hint="eastAsia" w:ascii="宋体" w:hAnsi="宋体" w:eastAsia="宋体" w:cs="Times New Roman"/>
          <w:b/>
          <w:bCs w:val="0"/>
          <w:color w:val="auto"/>
          <w:sz w:val="24"/>
          <w:szCs w:val="24"/>
          <w:highlight w:val="none"/>
          <w:lang w:val="en-US" w:eastAsia="zh-CN"/>
        </w:rPr>
        <w:t>一</w:t>
      </w:r>
      <w:r>
        <w:rPr>
          <w:rFonts w:hint="eastAsia" w:ascii="宋体" w:hAnsi="宋体" w:eastAsia="宋体" w:cs="Times New Roman"/>
          <w:b/>
          <w:bCs w:val="0"/>
          <w:color w:val="auto"/>
          <w:sz w:val="24"/>
          <w:szCs w:val="24"/>
          <w:highlight w:val="none"/>
          <w:lang w:eastAsia="zh-CN"/>
        </w:rPr>
        <w:t>）</w:t>
      </w:r>
      <w:r>
        <w:rPr>
          <w:rFonts w:hint="eastAsia" w:ascii="宋体" w:hAnsi="宋体" w:eastAsia="宋体" w:cs="Times New Roman"/>
          <w:b/>
          <w:bCs w:val="0"/>
          <w:color w:val="auto"/>
          <w:sz w:val="24"/>
          <w:szCs w:val="24"/>
          <w:highlight w:val="none"/>
        </w:rPr>
        <w:t>施工组织设计</w:t>
      </w:r>
    </w:p>
    <w:p w14:paraId="38219170">
      <w:pPr>
        <w:pStyle w:val="12"/>
        <w:keepNext w:val="0"/>
        <w:keepLines w:val="0"/>
        <w:pageBreakBefore w:val="0"/>
        <w:widowControl w:val="0"/>
        <w:numPr>
          <w:ilvl w:val="0"/>
          <w:numId w:val="0"/>
        </w:numPr>
        <w:shd w:val="clear" w:color="auto" w:fill="auto"/>
        <w:kinsoku/>
        <w:wordWrap/>
        <w:overflowPunct/>
        <w:topLinePunct w:val="0"/>
        <w:autoSpaceDE/>
        <w:autoSpaceDN/>
        <w:bidi w:val="0"/>
        <w:adjustRightInd/>
        <w:snapToGrid w:val="0"/>
        <w:spacing w:line="480" w:lineRule="auto"/>
        <w:ind w:firstLine="964" w:firstLineChars="400"/>
        <w:jc w:val="left"/>
        <w:textAlignment w:val="auto"/>
        <w:rPr>
          <w:rFonts w:hint="eastAsia" w:ascii="宋体" w:hAnsi="宋体" w:eastAsia="宋体" w:cs="Times New Roman"/>
          <w:b/>
          <w:bCs w:val="0"/>
          <w:color w:val="auto"/>
          <w:sz w:val="24"/>
          <w:szCs w:val="24"/>
          <w:highlight w:val="none"/>
          <w:lang w:eastAsia="zh-CN"/>
        </w:rPr>
      </w:pPr>
    </w:p>
    <w:p w14:paraId="29D9D500">
      <w:pPr>
        <w:pStyle w:val="12"/>
        <w:keepNext w:val="0"/>
        <w:keepLines w:val="0"/>
        <w:pageBreakBefore w:val="0"/>
        <w:widowControl w:val="0"/>
        <w:numPr>
          <w:ilvl w:val="0"/>
          <w:numId w:val="0"/>
        </w:numPr>
        <w:shd w:val="clear" w:color="auto" w:fill="auto"/>
        <w:kinsoku/>
        <w:wordWrap/>
        <w:overflowPunct/>
        <w:topLinePunct w:val="0"/>
        <w:autoSpaceDE/>
        <w:autoSpaceDN/>
        <w:bidi w:val="0"/>
        <w:adjustRightInd/>
        <w:snapToGrid w:val="0"/>
        <w:spacing w:line="480" w:lineRule="auto"/>
        <w:ind w:firstLine="964" w:firstLineChars="400"/>
        <w:jc w:val="left"/>
        <w:textAlignment w:val="auto"/>
        <w:rPr>
          <w:rFonts w:hint="eastAsia" w:ascii="宋体" w:hAnsi="宋体" w:eastAsia="宋体" w:cs="Times New Roman"/>
          <w:b/>
          <w:bCs w:val="0"/>
          <w:color w:val="auto"/>
          <w:sz w:val="24"/>
          <w:szCs w:val="24"/>
          <w:highlight w:val="none"/>
          <w:lang w:eastAsia="zh-CN"/>
        </w:rPr>
      </w:pPr>
      <w:r>
        <w:rPr>
          <w:rFonts w:hint="eastAsia" w:ascii="宋体" w:hAnsi="宋体" w:eastAsia="宋体" w:cs="Times New Roman"/>
          <w:b/>
          <w:bCs w:val="0"/>
          <w:color w:val="auto"/>
          <w:kern w:val="2"/>
          <w:sz w:val="24"/>
          <w:szCs w:val="24"/>
          <w:highlight w:val="none"/>
          <w:lang w:val="en-US" w:eastAsia="zh-CN" w:bidi="ar-SA"/>
        </w:rPr>
        <w:t>（二）</w:t>
      </w:r>
      <w:r>
        <w:rPr>
          <w:rFonts w:hint="eastAsia" w:ascii="宋体" w:hAnsi="宋体" w:eastAsia="宋体" w:cs="Times New Roman"/>
          <w:b/>
          <w:bCs w:val="0"/>
          <w:color w:val="auto"/>
          <w:sz w:val="24"/>
          <w:szCs w:val="24"/>
          <w:highlight w:val="none"/>
          <w:lang w:eastAsia="zh-CN"/>
        </w:rPr>
        <w:t>项目管理机构配备情况</w:t>
      </w:r>
    </w:p>
    <w:p w14:paraId="5DEC08CA">
      <w:pPr>
        <w:pStyle w:val="12"/>
        <w:keepNext w:val="0"/>
        <w:keepLines w:val="0"/>
        <w:pageBreakBefore w:val="0"/>
        <w:widowControl w:val="0"/>
        <w:numPr>
          <w:ilvl w:val="0"/>
          <w:numId w:val="0"/>
        </w:numPr>
        <w:shd w:val="clear" w:color="auto" w:fill="auto"/>
        <w:kinsoku/>
        <w:wordWrap/>
        <w:overflowPunct/>
        <w:topLinePunct w:val="0"/>
        <w:autoSpaceDE/>
        <w:autoSpaceDN/>
        <w:bidi w:val="0"/>
        <w:adjustRightInd/>
        <w:snapToGrid w:val="0"/>
        <w:spacing w:line="480" w:lineRule="auto"/>
        <w:jc w:val="left"/>
        <w:textAlignment w:val="auto"/>
        <w:rPr>
          <w:rFonts w:hint="eastAsia" w:ascii="宋体" w:hAnsi="宋体" w:eastAsia="宋体" w:cs="Times New Roman"/>
          <w:b/>
          <w:bCs w:val="0"/>
          <w:color w:val="auto"/>
          <w:sz w:val="24"/>
          <w:szCs w:val="24"/>
          <w:highlight w:val="none"/>
          <w:lang w:eastAsia="zh-CN"/>
        </w:rPr>
      </w:pPr>
    </w:p>
    <w:p w14:paraId="664ACEB7">
      <w:pPr>
        <w:pStyle w:val="12"/>
        <w:keepNext w:val="0"/>
        <w:keepLines w:val="0"/>
        <w:pageBreakBefore w:val="0"/>
        <w:widowControl w:val="0"/>
        <w:numPr>
          <w:ilvl w:val="0"/>
          <w:numId w:val="0"/>
        </w:numPr>
        <w:shd w:val="clear" w:color="auto" w:fill="auto"/>
        <w:kinsoku/>
        <w:wordWrap/>
        <w:overflowPunct/>
        <w:topLinePunct w:val="0"/>
        <w:autoSpaceDE/>
        <w:autoSpaceDN/>
        <w:bidi w:val="0"/>
        <w:adjustRightInd/>
        <w:snapToGrid w:val="0"/>
        <w:spacing w:line="480" w:lineRule="auto"/>
        <w:ind w:firstLine="964" w:firstLineChars="400"/>
        <w:jc w:val="left"/>
        <w:textAlignment w:val="auto"/>
        <w:rPr>
          <w:rFonts w:hint="eastAsia" w:ascii="宋体" w:hAnsi="宋体" w:eastAsia="宋体" w:cs="Times New Roman"/>
          <w:b/>
          <w:bCs w:val="0"/>
          <w:color w:val="auto"/>
          <w:sz w:val="24"/>
          <w:szCs w:val="24"/>
          <w:highlight w:val="none"/>
          <w:lang w:eastAsia="zh-CN"/>
        </w:rPr>
      </w:pPr>
      <w:r>
        <w:rPr>
          <w:rFonts w:hint="eastAsia" w:ascii="宋体" w:hAnsi="宋体" w:eastAsia="宋体" w:cs="Times New Roman"/>
          <w:b/>
          <w:bCs w:val="0"/>
          <w:color w:val="auto"/>
          <w:kern w:val="2"/>
          <w:sz w:val="24"/>
          <w:szCs w:val="24"/>
          <w:highlight w:val="none"/>
          <w:lang w:val="en-US" w:eastAsia="zh-CN" w:bidi="ar-SA"/>
        </w:rPr>
        <w:t>（三）</w:t>
      </w:r>
      <w:r>
        <w:rPr>
          <w:rFonts w:hint="eastAsia" w:ascii="宋体" w:hAnsi="宋体" w:eastAsia="宋体" w:cs="Times New Roman"/>
          <w:b/>
          <w:bCs w:val="0"/>
          <w:color w:val="auto"/>
          <w:sz w:val="24"/>
          <w:szCs w:val="24"/>
          <w:highlight w:val="none"/>
          <w:lang w:val="en-US" w:eastAsia="zh-CN"/>
        </w:rPr>
        <w:t>投标货物基本参数表</w:t>
      </w:r>
      <w:r>
        <w:rPr>
          <w:rFonts w:hint="eastAsia" w:hAnsi="宋体" w:eastAsia="宋体" w:cs="Times New Roman"/>
          <w:b/>
          <w:bCs w:val="0"/>
          <w:color w:val="auto"/>
          <w:sz w:val="24"/>
          <w:szCs w:val="24"/>
          <w:highlight w:val="none"/>
          <w:lang w:val="en-US" w:eastAsia="zh-CN"/>
        </w:rPr>
        <w:t>（格式自拟）</w:t>
      </w:r>
    </w:p>
    <w:p w14:paraId="73EFD90D">
      <w:pPr>
        <w:pStyle w:val="12"/>
        <w:keepNext w:val="0"/>
        <w:keepLines w:val="0"/>
        <w:pageBreakBefore w:val="0"/>
        <w:widowControl w:val="0"/>
        <w:numPr>
          <w:ilvl w:val="0"/>
          <w:numId w:val="0"/>
        </w:numPr>
        <w:shd w:val="clear" w:color="auto" w:fill="auto"/>
        <w:kinsoku/>
        <w:wordWrap/>
        <w:overflowPunct/>
        <w:topLinePunct w:val="0"/>
        <w:autoSpaceDE/>
        <w:autoSpaceDN/>
        <w:bidi w:val="0"/>
        <w:adjustRightInd/>
        <w:snapToGrid w:val="0"/>
        <w:spacing w:line="480" w:lineRule="auto"/>
        <w:jc w:val="left"/>
        <w:textAlignment w:val="auto"/>
        <w:rPr>
          <w:rFonts w:hint="eastAsia" w:ascii="宋体" w:hAnsi="宋体" w:eastAsia="宋体" w:cs="Times New Roman"/>
          <w:b/>
          <w:bCs w:val="0"/>
          <w:color w:val="auto"/>
          <w:sz w:val="24"/>
          <w:szCs w:val="24"/>
          <w:highlight w:val="none"/>
          <w:lang w:eastAsia="zh-CN"/>
        </w:rPr>
      </w:pPr>
    </w:p>
    <w:p w14:paraId="42A8B055">
      <w:pPr>
        <w:pStyle w:val="12"/>
        <w:keepNext w:val="0"/>
        <w:keepLines w:val="0"/>
        <w:pageBreakBefore w:val="0"/>
        <w:widowControl w:val="0"/>
        <w:numPr>
          <w:ilvl w:val="0"/>
          <w:numId w:val="0"/>
        </w:numPr>
        <w:shd w:val="clear" w:color="auto" w:fill="auto"/>
        <w:kinsoku/>
        <w:wordWrap/>
        <w:overflowPunct/>
        <w:topLinePunct w:val="0"/>
        <w:autoSpaceDE/>
        <w:autoSpaceDN/>
        <w:bidi w:val="0"/>
        <w:adjustRightInd/>
        <w:snapToGrid w:val="0"/>
        <w:spacing w:line="480" w:lineRule="auto"/>
        <w:ind w:firstLine="964" w:firstLineChars="400"/>
        <w:jc w:val="left"/>
        <w:textAlignment w:val="auto"/>
        <w:rPr>
          <w:rFonts w:hint="eastAsia" w:ascii="宋体" w:hAnsi="宋体" w:eastAsia="宋体" w:cs="Times New Roman"/>
          <w:b/>
          <w:bCs w:val="0"/>
          <w:color w:val="auto"/>
          <w:sz w:val="24"/>
          <w:szCs w:val="24"/>
          <w:highlight w:val="none"/>
        </w:rPr>
      </w:pPr>
      <w:r>
        <w:rPr>
          <w:rFonts w:hint="eastAsia" w:ascii="宋体" w:hAnsi="宋体" w:eastAsia="宋体" w:cs="Times New Roman"/>
          <w:b/>
          <w:bCs w:val="0"/>
          <w:color w:val="auto"/>
          <w:sz w:val="24"/>
          <w:szCs w:val="24"/>
          <w:highlight w:val="none"/>
          <w:lang w:eastAsia="zh-CN"/>
        </w:rPr>
        <w:t>（</w:t>
      </w:r>
      <w:r>
        <w:rPr>
          <w:rFonts w:hint="eastAsia" w:hAnsi="宋体" w:eastAsia="宋体" w:cs="Times New Roman"/>
          <w:b/>
          <w:bCs w:val="0"/>
          <w:color w:val="auto"/>
          <w:sz w:val="24"/>
          <w:szCs w:val="24"/>
          <w:highlight w:val="none"/>
          <w:lang w:val="en-US" w:eastAsia="zh-CN"/>
        </w:rPr>
        <w:t>四</w:t>
      </w:r>
      <w:r>
        <w:rPr>
          <w:rFonts w:hint="eastAsia" w:ascii="宋体" w:hAnsi="宋体" w:eastAsia="宋体" w:cs="Times New Roman"/>
          <w:b/>
          <w:bCs w:val="0"/>
          <w:color w:val="auto"/>
          <w:sz w:val="24"/>
          <w:szCs w:val="24"/>
          <w:highlight w:val="none"/>
          <w:lang w:eastAsia="zh-CN"/>
        </w:rPr>
        <w:t>）</w:t>
      </w:r>
      <w:r>
        <w:rPr>
          <w:rFonts w:hint="eastAsia" w:ascii="宋体" w:hAnsi="宋体" w:eastAsia="宋体" w:cs="Times New Roman"/>
          <w:b/>
          <w:bCs w:val="0"/>
          <w:color w:val="auto"/>
          <w:sz w:val="24"/>
          <w:szCs w:val="24"/>
          <w:highlight w:val="none"/>
        </w:rPr>
        <w:t>招标文件要求的其他资料</w:t>
      </w:r>
    </w:p>
    <w:p w14:paraId="45563F7D">
      <w:pPr>
        <w:pStyle w:val="12"/>
        <w:keepNext w:val="0"/>
        <w:keepLines w:val="0"/>
        <w:pageBreakBefore w:val="0"/>
        <w:widowControl w:val="0"/>
        <w:numPr>
          <w:ilvl w:val="0"/>
          <w:numId w:val="0"/>
        </w:numPr>
        <w:shd w:val="clear" w:color="auto" w:fill="auto"/>
        <w:kinsoku/>
        <w:wordWrap/>
        <w:overflowPunct/>
        <w:topLinePunct w:val="0"/>
        <w:autoSpaceDE/>
        <w:autoSpaceDN/>
        <w:bidi w:val="0"/>
        <w:adjustRightInd/>
        <w:snapToGrid w:val="0"/>
        <w:spacing w:line="480" w:lineRule="auto"/>
        <w:ind w:firstLine="964" w:firstLineChars="400"/>
        <w:jc w:val="left"/>
        <w:textAlignment w:val="auto"/>
        <w:rPr>
          <w:rFonts w:hint="eastAsia" w:ascii="宋体" w:hAnsi="宋体" w:eastAsia="宋体" w:cs="Times New Roman"/>
          <w:b/>
          <w:bCs w:val="0"/>
          <w:color w:val="auto"/>
          <w:sz w:val="24"/>
          <w:szCs w:val="24"/>
          <w:highlight w:val="none"/>
          <w:lang w:eastAsia="zh-CN"/>
        </w:rPr>
      </w:pPr>
    </w:p>
    <w:p w14:paraId="5FCA3C76">
      <w:pPr>
        <w:pStyle w:val="12"/>
        <w:keepNext w:val="0"/>
        <w:keepLines w:val="0"/>
        <w:pageBreakBefore w:val="0"/>
        <w:widowControl w:val="0"/>
        <w:numPr>
          <w:ilvl w:val="0"/>
          <w:numId w:val="0"/>
        </w:numPr>
        <w:shd w:val="clear" w:color="auto" w:fill="auto"/>
        <w:kinsoku/>
        <w:wordWrap/>
        <w:overflowPunct/>
        <w:topLinePunct w:val="0"/>
        <w:autoSpaceDE/>
        <w:autoSpaceDN/>
        <w:bidi w:val="0"/>
        <w:adjustRightInd/>
        <w:snapToGrid w:val="0"/>
        <w:spacing w:line="480" w:lineRule="auto"/>
        <w:ind w:firstLine="964" w:firstLineChars="400"/>
        <w:jc w:val="left"/>
        <w:textAlignment w:val="auto"/>
        <w:rPr>
          <w:rFonts w:hint="eastAsia" w:ascii="宋体" w:hAnsi="宋体" w:eastAsia="宋体" w:cs="Times New Roman"/>
          <w:b/>
          <w:bCs w:val="0"/>
          <w:color w:val="auto"/>
          <w:sz w:val="24"/>
          <w:szCs w:val="24"/>
          <w:highlight w:val="none"/>
        </w:rPr>
      </w:pPr>
      <w:r>
        <w:rPr>
          <w:rFonts w:hint="eastAsia" w:ascii="宋体" w:hAnsi="宋体" w:eastAsia="宋体" w:cs="Times New Roman"/>
          <w:b/>
          <w:bCs w:val="0"/>
          <w:color w:val="auto"/>
          <w:sz w:val="24"/>
          <w:szCs w:val="24"/>
          <w:highlight w:val="none"/>
          <w:lang w:eastAsia="zh-CN"/>
        </w:rPr>
        <w:t>（</w:t>
      </w:r>
      <w:r>
        <w:rPr>
          <w:rFonts w:hint="eastAsia" w:hAnsi="宋体" w:eastAsia="宋体" w:cs="Times New Roman"/>
          <w:b/>
          <w:bCs w:val="0"/>
          <w:color w:val="auto"/>
          <w:sz w:val="24"/>
          <w:szCs w:val="24"/>
          <w:highlight w:val="none"/>
          <w:lang w:val="en-US" w:eastAsia="zh-CN"/>
        </w:rPr>
        <w:t>五</w:t>
      </w:r>
      <w:r>
        <w:rPr>
          <w:rFonts w:hint="eastAsia" w:ascii="宋体" w:hAnsi="宋体" w:eastAsia="宋体" w:cs="Times New Roman"/>
          <w:b/>
          <w:bCs w:val="0"/>
          <w:color w:val="auto"/>
          <w:sz w:val="24"/>
          <w:szCs w:val="24"/>
          <w:highlight w:val="none"/>
          <w:lang w:eastAsia="zh-CN"/>
        </w:rPr>
        <w:t>）</w:t>
      </w:r>
      <w:r>
        <w:rPr>
          <w:rFonts w:hint="eastAsia" w:ascii="宋体" w:hAnsi="宋体" w:eastAsia="宋体" w:cs="Times New Roman"/>
          <w:b/>
          <w:bCs w:val="0"/>
          <w:color w:val="auto"/>
          <w:sz w:val="24"/>
          <w:szCs w:val="24"/>
          <w:highlight w:val="none"/>
        </w:rPr>
        <w:t>投标人认为需要提交的其他资料</w:t>
      </w:r>
    </w:p>
    <w:p w14:paraId="2CA6514D">
      <w:pPr>
        <w:pStyle w:val="12"/>
        <w:keepNext w:val="0"/>
        <w:keepLines w:val="0"/>
        <w:pageBreakBefore w:val="0"/>
        <w:widowControl w:val="0"/>
        <w:numPr>
          <w:ilvl w:val="0"/>
          <w:numId w:val="0"/>
        </w:numPr>
        <w:shd w:val="clear" w:color="auto" w:fill="auto"/>
        <w:kinsoku/>
        <w:wordWrap/>
        <w:overflowPunct/>
        <w:topLinePunct w:val="0"/>
        <w:autoSpaceDE/>
        <w:autoSpaceDN/>
        <w:bidi w:val="0"/>
        <w:adjustRightInd/>
        <w:snapToGrid w:val="0"/>
        <w:spacing w:line="480" w:lineRule="auto"/>
        <w:jc w:val="left"/>
        <w:textAlignment w:val="auto"/>
        <w:rPr>
          <w:rFonts w:hint="eastAsia" w:ascii="宋体" w:hAnsi="宋体" w:eastAsia="宋体" w:cs="Times New Roman"/>
          <w:b/>
          <w:bCs w:val="0"/>
          <w:color w:val="auto"/>
          <w:sz w:val="24"/>
          <w:szCs w:val="24"/>
          <w:highlight w:val="none"/>
          <w:lang w:eastAsia="zh-CN"/>
        </w:rPr>
      </w:pPr>
    </w:p>
    <w:p w14:paraId="12B5367A">
      <w:pPr>
        <w:pStyle w:val="12"/>
        <w:keepNext w:val="0"/>
        <w:keepLines w:val="0"/>
        <w:pageBreakBefore w:val="0"/>
        <w:widowControl w:val="0"/>
        <w:numPr>
          <w:ilvl w:val="0"/>
          <w:numId w:val="0"/>
        </w:numPr>
        <w:shd w:val="clear" w:color="auto" w:fill="auto"/>
        <w:kinsoku/>
        <w:wordWrap/>
        <w:overflowPunct/>
        <w:topLinePunct w:val="0"/>
        <w:autoSpaceDE/>
        <w:autoSpaceDN/>
        <w:bidi w:val="0"/>
        <w:adjustRightInd/>
        <w:snapToGrid w:val="0"/>
        <w:spacing w:line="480" w:lineRule="auto"/>
        <w:ind w:firstLine="964" w:firstLineChars="400"/>
        <w:jc w:val="center"/>
        <w:textAlignment w:val="auto"/>
        <w:rPr>
          <w:rFonts w:hint="eastAsia" w:ascii="宋体" w:hAnsi="宋体" w:eastAsia="宋体" w:cs="Times New Roman"/>
          <w:b/>
          <w:bCs w:val="0"/>
          <w:color w:val="auto"/>
          <w:sz w:val="24"/>
          <w:szCs w:val="24"/>
          <w:highlight w:val="none"/>
          <w:lang w:eastAsia="zh-CN"/>
        </w:rPr>
      </w:pPr>
    </w:p>
    <w:p w14:paraId="3C3AE3A3">
      <w:pPr>
        <w:pStyle w:val="12"/>
        <w:keepNext w:val="0"/>
        <w:keepLines w:val="0"/>
        <w:pageBreakBefore w:val="0"/>
        <w:widowControl w:val="0"/>
        <w:numPr>
          <w:ilvl w:val="0"/>
          <w:numId w:val="0"/>
        </w:numPr>
        <w:shd w:val="clear" w:color="auto" w:fill="auto"/>
        <w:kinsoku/>
        <w:wordWrap/>
        <w:overflowPunct/>
        <w:topLinePunct w:val="0"/>
        <w:autoSpaceDE/>
        <w:autoSpaceDN/>
        <w:bidi w:val="0"/>
        <w:adjustRightInd/>
        <w:snapToGrid w:val="0"/>
        <w:spacing w:line="480" w:lineRule="auto"/>
        <w:ind w:firstLine="964" w:firstLineChars="400"/>
        <w:jc w:val="center"/>
        <w:textAlignment w:val="auto"/>
        <w:rPr>
          <w:rFonts w:hint="eastAsia" w:ascii="宋体" w:hAnsi="宋体" w:eastAsia="宋体" w:cs="Times New Roman"/>
          <w:b/>
          <w:bCs w:val="0"/>
          <w:color w:val="auto"/>
          <w:sz w:val="24"/>
          <w:szCs w:val="24"/>
          <w:highlight w:val="none"/>
          <w:lang w:eastAsia="zh-CN"/>
        </w:rPr>
      </w:pPr>
    </w:p>
    <w:p w14:paraId="0B6E2C02">
      <w:pPr>
        <w:pStyle w:val="12"/>
        <w:keepNext w:val="0"/>
        <w:keepLines w:val="0"/>
        <w:pageBreakBefore w:val="0"/>
        <w:widowControl w:val="0"/>
        <w:numPr>
          <w:ilvl w:val="0"/>
          <w:numId w:val="0"/>
        </w:numPr>
        <w:shd w:val="clear" w:color="auto" w:fill="auto"/>
        <w:kinsoku/>
        <w:wordWrap/>
        <w:overflowPunct/>
        <w:topLinePunct w:val="0"/>
        <w:autoSpaceDE/>
        <w:autoSpaceDN/>
        <w:bidi w:val="0"/>
        <w:adjustRightInd/>
        <w:snapToGrid w:val="0"/>
        <w:spacing w:line="480" w:lineRule="auto"/>
        <w:ind w:firstLine="964" w:firstLineChars="400"/>
        <w:jc w:val="center"/>
        <w:textAlignment w:val="auto"/>
        <w:rPr>
          <w:rFonts w:hint="eastAsia" w:ascii="宋体" w:hAnsi="宋体" w:eastAsia="宋体" w:cs="Times New Roman"/>
          <w:b/>
          <w:bCs w:val="0"/>
          <w:color w:val="auto"/>
          <w:sz w:val="24"/>
          <w:szCs w:val="24"/>
          <w:highlight w:val="none"/>
          <w:lang w:eastAsia="zh-CN"/>
        </w:rPr>
      </w:pPr>
    </w:p>
    <w:p w14:paraId="29A18EB6">
      <w:pPr>
        <w:pStyle w:val="12"/>
        <w:keepNext w:val="0"/>
        <w:keepLines w:val="0"/>
        <w:pageBreakBefore w:val="0"/>
        <w:widowControl w:val="0"/>
        <w:numPr>
          <w:ilvl w:val="0"/>
          <w:numId w:val="0"/>
        </w:numPr>
        <w:shd w:val="clear" w:color="auto" w:fill="auto"/>
        <w:kinsoku/>
        <w:wordWrap/>
        <w:overflowPunct/>
        <w:topLinePunct w:val="0"/>
        <w:autoSpaceDE/>
        <w:autoSpaceDN/>
        <w:bidi w:val="0"/>
        <w:adjustRightInd/>
        <w:snapToGrid w:val="0"/>
        <w:spacing w:line="480" w:lineRule="auto"/>
        <w:ind w:firstLine="964" w:firstLineChars="400"/>
        <w:jc w:val="center"/>
        <w:textAlignment w:val="auto"/>
        <w:rPr>
          <w:rFonts w:hint="eastAsia" w:ascii="宋体" w:hAnsi="宋体" w:eastAsia="宋体" w:cs="Times New Roman"/>
          <w:b/>
          <w:bCs w:val="0"/>
          <w:color w:val="auto"/>
          <w:sz w:val="24"/>
          <w:szCs w:val="24"/>
          <w:highlight w:val="none"/>
          <w:lang w:eastAsia="zh-CN"/>
        </w:rPr>
      </w:pPr>
    </w:p>
    <w:p w14:paraId="158AE3AD">
      <w:pPr>
        <w:pStyle w:val="12"/>
        <w:keepNext w:val="0"/>
        <w:keepLines w:val="0"/>
        <w:pageBreakBefore w:val="0"/>
        <w:widowControl w:val="0"/>
        <w:numPr>
          <w:ilvl w:val="0"/>
          <w:numId w:val="0"/>
        </w:numPr>
        <w:shd w:val="clear" w:color="auto" w:fill="auto"/>
        <w:kinsoku/>
        <w:wordWrap/>
        <w:overflowPunct/>
        <w:topLinePunct w:val="0"/>
        <w:autoSpaceDE/>
        <w:autoSpaceDN/>
        <w:bidi w:val="0"/>
        <w:adjustRightInd/>
        <w:snapToGrid w:val="0"/>
        <w:spacing w:line="480" w:lineRule="auto"/>
        <w:ind w:firstLine="964" w:firstLineChars="400"/>
        <w:jc w:val="center"/>
        <w:textAlignment w:val="auto"/>
        <w:rPr>
          <w:rFonts w:hint="eastAsia" w:ascii="宋体" w:hAnsi="宋体" w:eastAsia="宋体" w:cs="Times New Roman"/>
          <w:b/>
          <w:bCs w:val="0"/>
          <w:color w:val="auto"/>
          <w:sz w:val="24"/>
          <w:szCs w:val="24"/>
          <w:highlight w:val="none"/>
          <w:lang w:eastAsia="zh-CN"/>
        </w:rPr>
      </w:pPr>
    </w:p>
    <w:p w14:paraId="11C598F0">
      <w:pPr>
        <w:pStyle w:val="12"/>
        <w:keepNext w:val="0"/>
        <w:keepLines w:val="0"/>
        <w:pageBreakBefore w:val="0"/>
        <w:widowControl w:val="0"/>
        <w:numPr>
          <w:ilvl w:val="0"/>
          <w:numId w:val="0"/>
        </w:numPr>
        <w:shd w:val="clear" w:color="auto" w:fill="auto"/>
        <w:kinsoku/>
        <w:wordWrap/>
        <w:overflowPunct/>
        <w:topLinePunct w:val="0"/>
        <w:autoSpaceDE/>
        <w:autoSpaceDN/>
        <w:bidi w:val="0"/>
        <w:adjustRightInd/>
        <w:snapToGrid w:val="0"/>
        <w:spacing w:line="480" w:lineRule="auto"/>
        <w:ind w:firstLine="964" w:firstLineChars="400"/>
        <w:jc w:val="center"/>
        <w:textAlignment w:val="auto"/>
        <w:rPr>
          <w:rFonts w:hint="eastAsia" w:ascii="宋体" w:hAnsi="宋体" w:eastAsia="宋体" w:cs="Times New Roman"/>
          <w:b/>
          <w:bCs w:val="0"/>
          <w:color w:val="auto"/>
          <w:sz w:val="24"/>
          <w:szCs w:val="24"/>
          <w:highlight w:val="none"/>
          <w:lang w:eastAsia="zh-CN"/>
        </w:rPr>
      </w:pPr>
    </w:p>
    <w:p w14:paraId="31EB1907">
      <w:pPr>
        <w:pStyle w:val="12"/>
        <w:keepNext w:val="0"/>
        <w:keepLines w:val="0"/>
        <w:pageBreakBefore w:val="0"/>
        <w:widowControl w:val="0"/>
        <w:numPr>
          <w:ilvl w:val="0"/>
          <w:numId w:val="0"/>
        </w:numPr>
        <w:shd w:val="clear" w:color="auto" w:fill="auto"/>
        <w:kinsoku/>
        <w:wordWrap/>
        <w:overflowPunct/>
        <w:topLinePunct w:val="0"/>
        <w:autoSpaceDE/>
        <w:autoSpaceDN/>
        <w:bidi w:val="0"/>
        <w:adjustRightInd/>
        <w:snapToGrid w:val="0"/>
        <w:spacing w:line="480" w:lineRule="auto"/>
        <w:ind w:firstLine="964" w:firstLineChars="400"/>
        <w:jc w:val="center"/>
        <w:textAlignment w:val="auto"/>
        <w:rPr>
          <w:rFonts w:hint="eastAsia" w:ascii="宋体" w:hAnsi="宋体" w:eastAsia="宋体" w:cs="Times New Roman"/>
          <w:b/>
          <w:bCs w:val="0"/>
          <w:color w:val="auto"/>
          <w:sz w:val="24"/>
          <w:szCs w:val="24"/>
          <w:highlight w:val="none"/>
          <w:lang w:eastAsia="zh-CN"/>
        </w:rPr>
      </w:pPr>
    </w:p>
    <w:p w14:paraId="3BF81AC6">
      <w:pPr>
        <w:pStyle w:val="12"/>
        <w:keepNext w:val="0"/>
        <w:keepLines w:val="0"/>
        <w:pageBreakBefore w:val="0"/>
        <w:widowControl w:val="0"/>
        <w:numPr>
          <w:ilvl w:val="0"/>
          <w:numId w:val="0"/>
        </w:numPr>
        <w:shd w:val="clear" w:color="auto" w:fill="auto"/>
        <w:kinsoku/>
        <w:wordWrap/>
        <w:overflowPunct/>
        <w:topLinePunct w:val="0"/>
        <w:autoSpaceDE/>
        <w:autoSpaceDN/>
        <w:bidi w:val="0"/>
        <w:adjustRightInd/>
        <w:snapToGrid w:val="0"/>
        <w:spacing w:line="480" w:lineRule="auto"/>
        <w:ind w:firstLine="964" w:firstLineChars="400"/>
        <w:jc w:val="center"/>
        <w:textAlignment w:val="auto"/>
        <w:rPr>
          <w:rFonts w:hint="eastAsia" w:ascii="宋体" w:hAnsi="宋体" w:eastAsia="宋体" w:cs="Times New Roman"/>
          <w:b/>
          <w:bCs w:val="0"/>
          <w:color w:val="auto"/>
          <w:sz w:val="24"/>
          <w:szCs w:val="24"/>
          <w:highlight w:val="none"/>
          <w:lang w:eastAsia="zh-CN"/>
        </w:rPr>
      </w:pPr>
    </w:p>
    <w:p w14:paraId="5B24023D">
      <w:pPr>
        <w:pStyle w:val="12"/>
        <w:keepNext w:val="0"/>
        <w:keepLines w:val="0"/>
        <w:pageBreakBefore w:val="0"/>
        <w:widowControl w:val="0"/>
        <w:numPr>
          <w:ilvl w:val="0"/>
          <w:numId w:val="0"/>
        </w:numPr>
        <w:shd w:val="clear" w:color="auto" w:fill="auto"/>
        <w:kinsoku/>
        <w:wordWrap/>
        <w:overflowPunct/>
        <w:topLinePunct w:val="0"/>
        <w:autoSpaceDE/>
        <w:autoSpaceDN/>
        <w:bidi w:val="0"/>
        <w:adjustRightInd/>
        <w:snapToGrid w:val="0"/>
        <w:spacing w:line="480" w:lineRule="auto"/>
        <w:ind w:firstLine="964" w:firstLineChars="400"/>
        <w:jc w:val="center"/>
        <w:textAlignment w:val="auto"/>
        <w:rPr>
          <w:rFonts w:hint="eastAsia" w:ascii="宋体" w:hAnsi="宋体" w:eastAsia="宋体" w:cs="Times New Roman"/>
          <w:b/>
          <w:bCs w:val="0"/>
          <w:color w:val="auto"/>
          <w:sz w:val="24"/>
          <w:szCs w:val="24"/>
          <w:highlight w:val="none"/>
          <w:lang w:eastAsia="zh-CN"/>
        </w:rPr>
      </w:pPr>
    </w:p>
    <w:p w14:paraId="50B5833D">
      <w:pPr>
        <w:pStyle w:val="12"/>
        <w:keepNext w:val="0"/>
        <w:keepLines w:val="0"/>
        <w:pageBreakBefore w:val="0"/>
        <w:widowControl w:val="0"/>
        <w:numPr>
          <w:ilvl w:val="0"/>
          <w:numId w:val="0"/>
        </w:numPr>
        <w:shd w:val="clear" w:color="auto" w:fill="auto"/>
        <w:kinsoku/>
        <w:wordWrap/>
        <w:overflowPunct/>
        <w:topLinePunct w:val="0"/>
        <w:autoSpaceDE/>
        <w:autoSpaceDN/>
        <w:bidi w:val="0"/>
        <w:adjustRightInd/>
        <w:snapToGrid w:val="0"/>
        <w:spacing w:line="480" w:lineRule="auto"/>
        <w:ind w:firstLine="964" w:firstLineChars="400"/>
        <w:jc w:val="center"/>
        <w:textAlignment w:val="auto"/>
        <w:rPr>
          <w:rFonts w:hint="eastAsia" w:ascii="宋体" w:hAnsi="宋体" w:eastAsia="宋体" w:cs="Times New Roman"/>
          <w:b/>
          <w:bCs w:val="0"/>
          <w:color w:val="auto"/>
          <w:sz w:val="24"/>
          <w:szCs w:val="24"/>
          <w:highlight w:val="none"/>
          <w:lang w:eastAsia="zh-CN"/>
        </w:rPr>
      </w:pPr>
    </w:p>
    <w:p w14:paraId="1A81E760">
      <w:pPr>
        <w:pStyle w:val="3"/>
        <w:shd w:val="clear" w:color="auto" w:fill="auto"/>
        <w:spacing w:line="360" w:lineRule="auto"/>
        <w:jc w:val="center"/>
        <w:rPr>
          <w:rFonts w:hint="eastAsia" w:ascii="宋体" w:hAnsi="宋体" w:eastAsia="宋体"/>
          <w:color w:val="auto"/>
          <w:sz w:val="28"/>
          <w:szCs w:val="28"/>
          <w:highlight w:val="none"/>
        </w:rPr>
      </w:pPr>
    </w:p>
    <w:p w14:paraId="24B6B01C">
      <w:pPr>
        <w:pStyle w:val="4"/>
        <w:rPr>
          <w:rFonts w:hint="eastAsia"/>
          <w:highlight w:val="none"/>
        </w:rPr>
      </w:pPr>
    </w:p>
    <w:p w14:paraId="5E97838F">
      <w:pPr>
        <w:pStyle w:val="3"/>
        <w:shd w:val="clear" w:color="auto" w:fill="auto"/>
        <w:spacing w:line="360" w:lineRule="auto"/>
        <w:jc w:val="center"/>
        <w:rPr>
          <w:rFonts w:ascii="宋体" w:hAnsi="宋体" w:eastAsia="宋体"/>
          <w:bCs w:val="0"/>
          <w:color w:val="auto"/>
          <w:sz w:val="28"/>
          <w:szCs w:val="28"/>
          <w:highlight w:val="none"/>
        </w:rPr>
      </w:pPr>
      <w:r>
        <w:rPr>
          <w:rFonts w:hint="eastAsia" w:ascii="宋体" w:hAnsi="宋体" w:eastAsia="宋体"/>
          <w:color w:val="auto"/>
          <w:sz w:val="28"/>
          <w:szCs w:val="28"/>
          <w:highlight w:val="none"/>
        </w:rPr>
        <w:t>三、商务标</w:t>
      </w:r>
    </w:p>
    <w:p w14:paraId="3B149948">
      <w:pPr>
        <w:pStyle w:val="12"/>
        <w:shd w:val="clear" w:color="auto" w:fill="auto"/>
        <w:spacing w:line="360" w:lineRule="auto"/>
        <w:jc w:val="left"/>
        <w:rPr>
          <w:rFonts w:hAnsi="宋体"/>
          <w:color w:val="auto"/>
          <w:sz w:val="24"/>
          <w:szCs w:val="24"/>
          <w:highlight w:val="none"/>
        </w:rPr>
      </w:pPr>
    </w:p>
    <w:p w14:paraId="4A65FC9C">
      <w:pPr>
        <w:shd w:val="clear" w:color="auto" w:fill="auto"/>
        <w:adjustRightInd w:val="0"/>
        <w:snapToGrid w:val="0"/>
        <w:spacing w:before="48" w:beforeLines="20" w:after="48" w:afterLines="20" w:line="360" w:lineRule="auto"/>
        <w:jc w:val="center"/>
        <w:rPr>
          <w:rFonts w:hint="eastAsia" w:ascii="宋体" w:hAnsi="宋体" w:cs="仿宋_GB2312"/>
          <w:b/>
          <w:color w:val="auto"/>
          <w:sz w:val="24"/>
          <w:highlight w:val="none"/>
          <w:u w:val="single"/>
        </w:rPr>
      </w:pPr>
      <w:r>
        <w:rPr>
          <w:rFonts w:hint="eastAsia" w:ascii="宋体" w:hAnsi="宋体" w:cs="仿宋_GB2312"/>
          <w:b/>
          <w:color w:val="auto"/>
          <w:sz w:val="24"/>
          <w:highlight w:val="none"/>
        </w:rPr>
        <w:t xml:space="preserve"> </w:t>
      </w:r>
      <w:r>
        <w:rPr>
          <w:rFonts w:hint="eastAsia" w:ascii="宋体" w:hAnsi="宋体" w:cs="仿宋_GB2312"/>
          <w:b/>
          <w:color w:val="auto"/>
          <w:sz w:val="24"/>
          <w:highlight w:val="none"/>
          <w:u w:val="single"/>
        </w:rPr>
        <w:t xml:space="preserve">                        </w:t>
      </w:r>
      <w:r>
        <w:rPr>
          <w:rFonts w:hint="eastAsia" w:ascii="宋体" w:hAnsi="宋体" w:cs="仿宋_GB2312"/>
          <w:b/>
          <w:color w:val="auto"/>
          <w:sz w:val="24"/>
          <w:highlight w:val="none"/>
        </w:rPr>
        <w:t>工程施工招标</w:t>
      </w:r>
    </w:p>
    <w:p w14:paraId="00A018F4">
      <w:pPr>
        <w:pStyle w:val="8"/>
        <w:shd w:val="clear" w:color="auto" w:fill="auto"/>
        <w:adjustRightInd w:val="0"/>
        <w:spacing w:before="48" w:beforeLines="20" w:after="48" w:afterLines="20" w:line="360" w:lineRule="auto"/>
        <w:ind w:left="0" w:leftChars="0"/>
        <w:rPr>
          <w:rFonts w:ascii="宋体" w:hAnsi="宋体" w:cs="仿宋_GB2312"/>
          <w:b/>
          <w:color w:val="auto"/>
          <w:sz w:val="24"/>
          <w:highlight w:val="none"/>
        </w:rPr>
      </w:pPr>
    </w:p>
    <w:p w14:paraId="547DBBC9">
      <w:pPr>
        <w:pStyle w:val="5"/>
        <w:shd w:val="clear" w:color="auto" w:fill="auto"/>
        <w:adjustRightInd w:val="0"/>
        <w:spacing w:before="48" w:beforeLines="20" w:after="48" w:afterLines="20" w:line="360" w:lineRule="auto"/>
        <w:jc w:val="center"/>
        <w:rPr>
          <w:rFonts w:ascii="宋体" w:hAnsi="宋体" w:cs="仿宋_GB2312"/>
          <w:b/>
          <w:color w:val="auto"/>
          <w:sz w:val="24"/>
          <w:highlight w:val="none"/>
        </w:rPr>
      </w:pPr>
      <w:r>
        <w:rPr>
          <w:rFonts w:hint="eastAsia" w:ascii="宋体" w:hAnsi="宋体" w:cs="仿宋_GB2312"/>
          <w:b/>
          <w:color w:val="auto"/>
          <w:sz w:val="24"/>
          <w:highlight w:val="none"/>
        </w:rPr>
        <w:t>投  标  文  件</w:t>
      </w:r>
    </w:p>
    <w:p w14:paraId="4F7FE1A4">
      <w:pPr>
        <w:pStyle w:val="5"/>
        <w:shd w:val="clear" w:color="auto" w:fill="auto"/>
        <w:adjustRightInd w:val="0"/>
        <w:spacing w:before="48" w:beforeLines="20" w:after="48" w:afterLines="20" w:line="360" w:lineRule="auto"/>
        <w:jc w:val="center"/>
        <w:rPr>
          <w:rFonts w:hint="eastAsia" w:ascii="宋体" w:hAnsi="宋体" w:cs="仿宋_GB2312"/>
          <w:b/>
          <w:color w:val="auto"/>
          <w:sz w:val="24"/>
          <w:highlight w:val="none"/>
        </w:rPr>
      </w:pPr>
    </w:p>
    <w:p w14:paraId="2B50AE20">
      <w:pPr>
        <w:pStyle w:val="5"/>
        <w:shd w:val="clear" w:color="auto" w:fill="auto"/>
        <w:adjustRightInd w:val="0"/>
        <w:spacing w:before="48" w:beforeLines="20" w:after="48" w:afterLines="20" w:line="360" w:lineRule="auto"/>
        <w:jc w:val="center"/>
        <w:rPr>
          <w:rFonts w:ascii="宋体" w:hAnsi="宋体" w:cs="仿宋_GB2312"/>
          <w:b/>
          <w:color w:val="auto"/>
          <w:sz w:val="24"/>
          <w:highlight w:val="none"/>
        </w:rPr>
      </w:pPr>
      <w:r>
        <w:rPr>
          <w:rFonts w:hint="eastAsia" w:ascii="宋体" w:hAnsi="宋体" w:cs="仿宋_GB2312"/>
          <w:b/>
          <w:color w:val="auto"/>
          <w:sz w:val="24"/>
          <w:highlight w:val="none"/>
        </w:rPr>
        <w:t>招标编号：</w:t>
      </w:r>
    </w:p>
    <w:p w14:paraId="52655723">
      <w:pPr>
        <w:pStyle w:val="5"/>
        <w:shd w:val="clear" w:color="auto" w:fill="auto"/>
        <w:adjustRightInd w:val="0"/>
        <w:spacing w:before="48" w:beforeLines="20" w:after="48" w:afterLines="20" w:line="360" w:lineRule="auto"/>
        <w:rPr>
          <w:rFonts w:ascii="宋体" w:hAnsi="宋体" w:cs="仿宋_GB2312"/>
          <w:color w:val="auto"/>
          <w:highlight w:val="none"/>
        </w:rPr>
      </w:pPr>
    </w:p>
    <w:p w14:paraId="593F8635">
      <w:pPr>
        <w:pStyle w:val="5"/>
        <w:shd w:val="clear" w:color="auto" w:fill="auto"/>
        <w:adjustRightInd w:val="0"/>
        <w:spacing w:before="48" w:beforeLines="20" w:after="48" w:afterLines="20" w:line="360" w:lineRule="auto"/>
        <w:jc w:val="center"/>
        <w:rPr>
          <w:rFonts w:ascii="宋体" w:hAnsi="宋体" w:cs="仿宋_GB2312"/>
          <w:color w:val="auto"/>
          <w:highlight w:val="none"/>
        </w:rPr>
      </w:pPr>
    </w:p>
    <w:p w14:paraId="3D96D1BF">
      <w:pPr>
        <w:pStyle w:val="5"/>
        <w:shd w:val="clear" w:color="auto" w:fill="auto"/>
        <w:adjustRightInd w:val="0"/>
        <w:spacing w:before="48" w:beforeLines="20" w:after="48" w:afterLines="20" w:line="360" w:lineRule="auto"/>
        <w:jc w:val="center"/>
        <w:rPr>
          <w:rFonts w:ascii="宋体" w:hAnsi="宋体" w:cs="仿宋_GB2312"/>
          <w:color w:val="auto"/>
          <w:highlight w:val="none"/>
        </w:rPr>
      </w:pPr>
    </w:p>
    <w:p w14:paraId="29644EF3">
      <w:pPr>
        <w:pStyle w:val="5"/>
        <w:shd w:val="clear" w:color="auto" w:fill="auto"/>
        <w:adjustRightInd w:val="0"/>
        <w:spacing w:before="48" w:beforeLines="20" w:after="48" w:afterLines="20" w:line="360" w:lineRule="auto"/>
        <w:jc w:val="center"/>
        <w:rPr>
          <w:rFonts w:ascii="宋体" w:hAnsi="宋体" w:cs="仿宋_GB2312"/>
          <w:color w:val="auto"/>
          <w:highlight w:val="none"/>
        </w:rPr>
      </w:pPr>
    </w:p>
    <w:p w14:paraId="6A9DA64A">
      <w:pPr>
        <w:pStyle w:val="5"/>
        <w:shd w:val="clear" w:color="auto" w:fill="auto"/>
        <w:adjustRightInd w:val="0"/>
        <w:spacing w:before="48" w:beforeLines="20" w:after="48" w:afterLines="20" w:line="360" w:lineRule="auto"/>
        <w:jc w:val="center"/>
        <w:rPr>
          <w:rFonts w:ascii="宋体" w:hAnsi="宋体" w:cs="仿宋_GB2312"/>
          <w:color w:val="auto"/>
          <w:highlight w:val="none"/>
        </w:rPr>
      </w:pPr>
    </w:p>
    <w:p w14:paraId="645EDBC7">
      <w:pPr>
        <w:pStyle w:val="10"/>
        <w:shd w:val="clear" w:color="auto" w:fill="auto"/>
        <w:adjustRightInd w:val="0"/>
        <w:spacing w:before="48" w:beforeLines="20" w:after="48" w:afterLines="20" w:line="360" w:lineRule="auto"/>
        <w:ind w:left="130" w:leftChars="62" w:firstLine="1205" w:firstLineChars="500"/>
        <w:rPr>
          <w:rFonts w:hint="eastAsia" w:ascii="宋体" w:hAnsi="宋体" w:cs="仿宋_GB2312"/>
          <w:b/>
          <w:bCs/>
          <w:color w:val="auto"/>
          <w:sz w:val="24"/>
          <w:highlight w:val="none"/>
          <w:u w:val="single"/>
        </w:rPr>
      </w:pPr>
      <w:r>
        <w:rPr>
          <w:rFonts w:hint="eastAsia" w:ascii="宋体" w:hAnsi="宋体" w:cs="仿宋_GB2312"/>
          <w:b/>
          <w:bCs/>
          <w:color w:val="auto"/>
          <w:sz w:val="24"/>
          <w:highlight w:val="none"/>
        </w:rPr>
        <w:t>项目名称：</w:t>
      </w:r>
      <w:r>
        <w:rPr>
          <w:rFonts w:hint="eastAsia" w:ascii="宋体" w:hAnsi="宋体" w:cs="仿宋_GB2312"/>
          <w:b/>
          <w:bCs/>
          <w:color w:val="auto"/>
          <w:sz w:val="24"/>
          <w:highlight w:val="none"/>
          <w:u w:val="single"/>
        </w:rPr>
        <w:t xml:space="preserve">                                  </w:t>
      </w:r>
      <w:r>
        <w:rPr>
          <w:rFonts w:hint="eastAsia" w:ascii="宋体" w:hAnsi="宋体"/>
          <w:b/>
          <w:bCs/>
          <w:color w:val="auto"/>
          <w:sz w:val="24"/>
          <w:highlight w:val="none"/>
          <w:u w:val="single"/>
        </w:rPr>
        <w:t xml:space="preserve">            </w:t>
      </w:r>
    </w:p>
    <w:p w14:paraId="07787EC6">
      <w:pPr>
        <w:pStyle w:val="10"/>
        <w:shd w:val="clear" w:color="auto" w:fill="auto"/>
        <w:adjustRightInd w:val="0"/>
        <w:spacing w:before="48" w:beforeLines="20" w:after="48" w:afterLines="20" w:line="360" w:lineRule="auto"/>
        <w:ind w:left="130" w:leftChars="62" w:firstLine="1205" w:firstLineChars="500"/>
        <w:rPr>
          <w:rFonts w:hint="eastAsia" w:ascii="宋体" w:hAnsi="宋体" w:cs="仿宋_GB2312"/>
          <w:b/>
          <w:bCs/>
          <w:color w:val="auto"/>
          <w:sz w:val="24"/>
          <w:highlight w:val="none"/>
        </w:rPr>
      </w:pPr>
      <w:r>
        <w:rPr>
          <w:rFonts w:hint="eastAsia" w:ascii="宋体" w:hAnsi="宋体" w:cs="仿宋_GB2312"/>
          <w:b/>
          <w:bCs/>
          <w:color w:val="auto"/>
          <w:sz w:val="24"/>
          <w:highlight w:val="none"/>
        </w:rPr>
        <w:t>投标文件内容：</w:t>
      </w:r>
      <w:r>
        <w:rPr>
          <w:rFonts w:hint="eastAsia" w:ascii="宋体" w:hAnsi="宋体" w:cs="仿宋_GB2312"/>
          <w:b/>
          <w:bCs/>
          <w:color w:val="auto"/>
          <w:sz w:val="24"/>
          <w:highlight w:val="none"/>
          <w:u w:val="single"/>
        </w:rPr>
        <w:t xml:space="preserve">    </w:t>
      </w:r>
      <w:r>
        <w:rPr>
          <w:rFonts w:hint="eastAsia" w:ascii="宋体" w:hAnsi="宋体" w:cs="仿宋_GB2312"/>
          <w:b/>
          <w:bCs/>
          <w:color w:val="auto"/>
          <w:sz w:val="24"/>
          <w:highlight w:val="none"/>
          <w:u w:val="single"/>
        </w:rPr>
        <w:tab/>
      </w:r>
      <w:r>
        <w:rPr>
          <w:rFonts w:hint="eastAsia" w:ascii="宋体" w:hAnsi="宋体" w:cs="仿宋_GB2312"/>
          <w:b/>
          <w:bCs/>
          <w:color w:val="auto"/>
          <w:sz w:val="24"/>
          <w:highlight w:val="none"/>
          <w:u w:val="single"/>
        </w:rPr>
        <w:t xml:space="preserve">      投标文件商务标</w:t>
      </w:r>
      <w:r>
        <w:rPr>
          <w:rFonts w:hint="eastAsia" w:ascii="宋体" w:hAnsi="宋体" w:cs="仿宋_GB2312"/>
          <w:b/>
          <w:bCs/>
          <w:color w:val="auto"/>
          <w:sz w:val="24"/>
          <w:highlight w:val="none"/>
          <w:u w:val="single"/>
        </w:rPr>
        <w:tab/>
      </w:r>
      <w:r>
        <w:rPr>
          <w:rFonts w:hint="eastAsia" w:ascii="宋体" w:hAnsi="宋体" w:cs="仿宋_GB2312"/>
          <w:b/>
          <w:bCs/>
          <w:color w:val="auto"/>
          <w:sz w:val="24"/>
          <w:highlight w:val="none"/>
          <w:u w:val="single"/>
        </w:rPr>
        <w:tab/>
      </w:r>
      <w:r>
        <w:rPr>
          <w:rFonts w:hint="eastAsia" w:ascii="宋体" w:hAnsi="宋体" w:cs="仿宋_GB2312"/>
          <w:b/>
          <w:bCs/>
          <w:color w:val="auto"/>
          <w:sz w:val="24"/>
          <w:highlight w:val="none"/>
          <w:u w:val="single"/>
        </w:rPr>
        <w:t xml:space="preserve">           </w:t>
      </w:r>
    </w:p>
    <w:p w14:paraId="176162F4">
      <w:pPr>
        <w:pStyle w:val="10"/>
        <w:shd w:val="clear" w:color="auto" w:fill="auto"/>
        <w:adjustRightInd w:val="0"/>
        <w:spacing w:before="48" w:beforeLines="20" w:after="48" w:afterLines="20" w:line="360" w:lineRule="auto"/>
        <w:ind w:left="145" w:leftChars="69" w:firstLine="1205" w:firstLineChars="500"/>
        <w:rPr>
          <w:rFonts w:hint="eastAsia" w:ascii="宋体" w:hAnsi="宋体" w:cs="仿宋_GB2312"/>
          <w:b/>
          <w:bCs/>
          <w:color w:val="auto"/>
          <w:sz w:val="24"/>
          <w:highlight w:val="none"/>
          <w:u w:val="single"/>
        </w:rPr>
      </w:pPr>
      <w:r>
        <w:rPr>
          <w:rFonts w:hint="eastAsia" w:ascii="宋体" w:hAnsi="宋体" w:cs="仿宋_GB2312"/>
          <w:b/>
          <w:bCs/>
          <w:color w:val="auto"/>
          <w:sz w:val="24"/>
          <w:highlight w:val="none"/>
        </w:rPr>
        <w:t>投 标 人：</w:t>
      </w:r>
      <w:r>
        <w:rPr>
          <w:rFonts w:hint="eastAsia" w:ascii="宋体" w:hAnsi="宋体" w:cs="仿宋_GB2312"/>
          <w:b/>
          <w:bCs/>
          <w:color w:val="auto"/>
          <w:sz w:val="24"/>
          <w:highlight w:val="none"/>
          <w:u w:val="single"/>
        </w:rPr>
        <w:t xml:space="preserve">  （盖公章）</w:t>
      </w:r>
      <w:r>
        <w:rPr>
          <w:rFonts w:hint="eastAsia" w:ascii="宋体" w:hAnsi="宋体"/>
          <w:b/>
          <w:bCs/>
          <w:color w:val="auto"/>
          <w:sz w:val="24"/>
          <w:highlight w:val="none"/>
          <w:u w:val="single"/>
        </w:rPr>
        <w:t xml:space="preserve">                                  </w:t>
      </w:r>
    </w:p>
    <w:p w14:paraId="358A258D">
      <w:pPr>
        <w:pStyle w:val="10"/>
        <w:shd w:val="clear" w:color="auto" w:fill="auto"/>
        <w:adjustRightInd w:val="0"/>
        <w:spacing w:before="48" w:beforeLines="20" w:after="48" w:afterLines="20" w:line="360" w:lineRule="auto"/>
        <w:ind w:left="147" w:leftChars="70" w:firstLine="1205" w:firstLineChars="500"/>
        <w:rPr>
          <w:rFonts w:hint="eastAsia" w:ascii="宋体" w:hAnsi="宋体" w:cs="仿宋_GB2312"/>
          <w:b/>
          <w:bCs/>
          <w:color w:val="auto"/>
          <w:sz w:val="24"/>
          <w:highlight w:val="none"/>
          <w:u w:val="single"/>
        </w:rPr>
      </w:pPr>
      <w:r>
        <w:rPr>
          <w:rFonts w:hint="eastAsia" w:ascii="宋体" w:hAnsi="宋体" w:cs="仿宋_GB2312"/>
          <w:b/>
          <w:bCs/>
          <w:color w:val="auto"/>
          <w:sz w:val="24"/>
          <w:highlight w:val="none"/>
        </w:rPr>
        <w:t>法定代表人或其委托代理人：</w:t>
      </w:r>
      <w:r>
        <w:rPr>
          <w:rFonts w:hint="eastAsia" w:ascii="宋体" w:hAnsi="宋体" w:cs="仿宋_GB2312"/>
          <w:b/>
          <w:bCs/>
          <w:color w:val="auto"/>
          <w:sz w:val="24"/>
          <w:highlight w:val="none"/>
          <w:u w:val="single"/>
        </w:rPr>
        <w:t>（签字或盖章）</w:t>
      </w:r>
      <w:r>
        <w:rPr>
          <w:rFonts w:hint="eastAsia" w:ascii="宋体" w:hAnsi="宋体"/>
          <w:b/>
          <w:bCs/>
          <w:color w:val="auto"/>
          <w:sz w:val="24"/>
          <w:highlight w:val="none"/>
          <w:u w:val="single"/>
        </w:rPr>
        <w:t xml:space="preserve">               </w:t>
      </w:r>
    </w:p>
    <w:p w14:paraId="6D674947">
      <w:pPr>
        <w:shd w:val="clear" w:color="auto" w:fill="auto"/>
        <w:adjustRightInd w:val="0"/>
        <w:spacing w:before="48" w:beforeLines="20" w:after="48" w:afterLines="20" w:line="360" w:lineRule="auto"/>
        <w:rPr>
          <w:rFonts w:hint="eastAsia" w:ascii="宋体" w:hAnsi="宋体" w:cs="仿宋_GB2312"/>
          <w:b/>
          <w:color w:val="auto"/>
          <w:sz w:val="24"/>
          <w:highlight w:val="none"/>
        </w:rPr>
      </w:pPr>
    </w:p>
    <w:p w14:paraId="66C89E66">
      <w:pPr>
        <w:shd w:val="clear" w:color="auto" w:fill="auto"/>
        <w:adjustRightInd w:val="0"/>
        <w:spacing w:before="48" w:beforeLines="20" w:after="48" w:afterLines="20" w:line="360" w:lineRule="auto"/>
        <w:jc w:val="center"/>
        <w:rPr>
          <w:rFonts w:hint="eastAsia" w:ascii="宋体" w:hAnsi="宋体" w:cs="仿宋_GB2312"/>
          <w:b/>
          <w:color w:val="auto"/>
          <w:sz w:val="24"/>
          <w:highlight w:val="none"/>
        </w:rPr>
      </w:pPr>
      <w:r>
        <w:rPr>
          <w:rFonts w:hint="eastAsia" w:ascii="宋体" w:hAnsi="宋体" w:cs="仿宋_GB2312"/>
          <w:b/>
          <w:color w:val="auto"/>
          <w:sz w:val="24"/>
          <w:highlight w:val="none"/>
        </w:rPr>
        <w:t>日  期：</w:t>
      </w:r>
      <w:r>
        <w:rPr>
          <w:rFonts w:hint="eastAsia" w:ascii="宋体" w:hAnsi="宋体" w:cs="仿宋_GB2312"/>
          <w:b/>
          <w:color w:val="auto"/>
          <w:sz w:val="24"/>
          <w:highlight w:val="none"/>
          <w:u w:val="single"/>
        </w:rPr>
        <w:t xml:space="preserve">      </w:t>
      </w:r>
      <w:r>
        <w:rPr>
          <w:rFonts w:hint="eastAsia" w:ascii="宋体" w:hAnsi="宋体" w:cs="仿宋_GB2312"/>
          <w:b/>
          <w:color w:val="auto"/>
          <w:sz w:val="24"/>
          <w:highlight w:val="none"/>
        </w:rPr>
        <w:t xml:space="preserve"> 年</w:t>
      </w:r>
      <w:r>
        <w:rPr>
          <w:rFonts w:hint="eastAsia" w:ascii="宋体" w:hAnsi="宋体" w:cs="仿宋_GB2312"/>
          <w:b/>
          <w:color w:val="auto"/>
          <w:sz w:val="24"/>
          <w:highlight w:val="none"/>
          <w:u w:val="single"/>
        </w:rPr>
        <w:t xml:space="preserve">     </w:t>
      </w:r>
      <w:r>
        <w:rPr>
          <w:rFonts w:hint="eastAsia" w:ascii="宋体" w:hAnsi="宋体" w:cs="仿宋_GB2312"/>
          <w:b/>
          <w:color w:val="auto"/>
          <w:sz w:val="24"/>
          <w:highlight w:val="none"/>
        </w:rPr>
        <w:t xml:space="preserve"> 月</w:t>
      </w:r>
      <w:r>
        <w:rPr>
          <w:rFonts w:hint="eastAsia" w:ascii="宋体" w:hAnsi="宋体" w:cs="仿宋_GB2312"/>
          <w:b/>
          <w:color w:val="auto"/>
          <w:sz w:val="24"/>
          <w:highlight w:val="none"/>
          <w:u w:val="single"/>
        </w:rPr>
        <w:t xml:space="preserve">     </w:t>
      </w:r>
      <w:r>
        <w:rPr>
          <w:rFonts w:hint="eastAsia" w:ascii="宋体" w:hAnsi="宋体" w:cs="仿宋_GB2312"/>
          <w:b/>
          <w:color w:val="auto"/>
          <w:sz w:val="24"/>
          <w:highlight w:val="none"/>
        </w:rPr>
        <w:t>日</w:t>
      </w:r>
    </w:p>
    <w:p w14:paraId="0D8F6BE1">
      <w:pPr>
        <w:pStyle w:val="12"/>
        <w:shd w:val="clear" w:color="auto" w:fill="auto"/>
        <w:spacing w:line="360" w:lineRule="auto"/>
        <w:jc w:val="left"/>
        <w:rPr>
          <w:rFonts w:hAnsi="宋体"/>
          <w:color w:val="auto"/>
          <w:sz w:val="24"/>
          <w:szCs w:val="24"/>
          <w:highlight w:val="none"/>
        </w:rPr>
      </w:pPr>
    </w:p>
    <w:p w14:paraId="64D2D418">
      <w:pPr>
        <w:pStyle w:val="12"/>
        <w:shd w:val="clear" w:color="auto" w:fill="auto"/>
        <w:spacing w:line="360" w:lineRule="auto"/>
        <w:jc w:val="left"/>
        <w:rPr>
          <w:rFonts w:hAnsi="宋体"/>
          <w:color w:val="auto"/>
          <w:sz w:val="24"/>
          <w:szCs w:val="24"/>
          <w:highlight w:val="none"/>
        </w:rPr>
      </w:pPr>
    </w:p>
    <w:bookmarkEnd w:id="34"/>
    <w:bookmarkEnd w:id="35"/>
    <w:bookmarkEnd w:id="36"/>
    <w:bookmarkEnd w:id="37"/>
    <w:p w14:paraId="73D21EC8">
      <w:pPr>
        <w:pStyle w:val="12"/>
        <w:shd w:val="clear" w:color="auto" w:fill="auto"/>
        <w:spacing w:line="360" w:lineRule="auto"/>
        <w:jc w:val="center"/>
        <w:rPr>
          <w:rFonts w:hint="eastAsia" w:hAnsi="宋体" w:eastAsia="宋体"/>
          <w:b/>
          <w:color w:val="auto"/>
          <w:sz w:val="24"/>
          <w:szCs w:val="24"/>
          <w:highlight w:val="none"/>
        </w:rPr>
      </w:pPr>
      <w:r>
        <w:rPr>
          <w:rFonts w:hint="eastAsia" w:hAnsi="宋体" w:eastAsia="宋体"/>
          <w:b/>
          <w:color w:val="auto"/>
          <w:sz w:val="24"/>
          <w:szCs w:val="24"/>
          <w:highlight w:val="none"/>
        </w:rPr>
        <w:br w:type="page"/>
      </w:r>
    </w:p>
    <w:p w14:paraId="5558C879">
      <w:pPr>
        <w:pStyle w:val="12"/>
        <w:shd w:val="clear" w:color="auto" w:fill="auto"/>
        <w:spacing w:line="360" w:lineRule="auto"/>
        <w:jc w:val="center"/>
        <w:rPr>
          <w:rFonts w:hint="eastAsia" w:hAnsi="宋体" w:eastAsia="宋体"/>
          <w:b/>
          <w:color w:val="auto"/>
          <w:sz w:val="36"/>
          <w:szCs w:val="36"/>
          <w:highlight w:val="none"/>
          <w:lang w:val="en-US" w:eastAsia="zh-CN"/>
        </w:rPr>
      </w:pPr>
      <w:r>
        <w:rPr>
          <w:rFonts w:hint="eastAsia" w:hAnsi="宋体" w:eastAsia="宋体"/>
          <w:b/>
          <w:color w:val="auto"/>
          <w:sz w:val="36"/>
          <w:szCs w:val="36"/>
          <w:highlight w:val="none"/>
          <w:lang w:val="en-US" w:eastAsia="zh-CN"/>
        </w:rPr>
        <w:t>目  录</w:t>
      </w:r>
    </w:p>
    <w:p w14:paraId="6ACAA3F7">
      <w:pPr>
        <w:pStyle w:val="12"/>
        <w:shd w:val="clear" w:color="auto" w:fill="auto"/>
        <w:spacing w:line="360" w:lineRule="auto"/>
        <w:jc w:val="center"/>
        <w:rPr>
          <w:rFonts w:hint="eastAsia" w:hAnsi="宋体" w:eastAsia="宋体"/>
          <w:b/>
          <w:color w:val="auto"/>
          <w:sz w:val="36"/>
          <w:szCs w:val="36"/>
          <w:highlight w:val="none"/>
          <w:lang w:val="en-US" w:eastAsia="zh-CN"/>
        </w:rPr>
      </w:pPr>
    </w:p>
    <w:p w14:paraId="5E1445E8">
      <w:pPr>
        <w:pStyle w:val="12"/>
        <w:widowControl w:val="0"/>
        <w:numPr>
          <w:ilvl w:val="0"/>
          <w:numId w:val="0"/>
        </w:numPr>
        <w:shd w:val="clear" w:color="auto" w:fill="auto"/>
        <w:spacing w:line="480" w:lineRule="auto"/>
        <w:ind w:left="0" w:leftChars="0" w:firstLine="641" w:firstLineChars="228"/>
        <w:jc w:val="both"/>
        <w:rPr>
          <w:rFonts w:hint="eastAsia" w:ascii="宋体" w:hAnsi="宋体" w:eastAsia="宋体" w:cs="Times New Roman"/>
          <w:b/>
          <w:bCs w:val="0"/>
          <w:color w:val="auto"/>
          <w:sz w:val="28"/>
          <w:szCs w:val="28"/>
          <w:highlight w:val="none"/>
          <w:lang w:val="en-US" w:eastAsia="zh-CN"/>
        </w:rPr>
      </w:pPr>
      <w:r>
        <w:rPr>
          <w:rFonts w:hint="eastAsia" w:ascii="宋体" w:hAnsi="宋体" w:eastAsia="宋体" w:cs="Times New Roman"/>
          <w:b/>
          <w:bCs w:val="0"/>
          <w:color w:val="auto"/>
          <w:sz w:val="28"/>
          <w:szCs w:val="28"/>
          <w:highlight w:val="none"/>
          <w:lang w:val="en-US" w:eastAsia="zh-CN"/>
        </w:rPr>
        <w:t>（一）投标函及目录</w:t>
      </w:r>
    </w:p>
    <w:p w14:paraId="68EB852D">
      <w:pPr>
        <w:pStyle w:val="12"/>
        <w:widowControl w:val="0"/>
        <w:numPr>
          <w:ilvl w:val="0"/>
          <w:numId w:val="0"/>
        </w:numPr>
        <w:shd w:val="clear" w:color="auto" w:fill="auto"/>
        <w:spacing w:line="480" w:lineRule="auto"/>
        <w:ind w:left="0" w:leftChars="0" w:firstLine="641" w:firstLineChars="228"/>
        <w:jc w:val="both"/>
        <w:rPr>
          <w:rFonts w:hint="default" w:ascii="宋体" w:hAnsi="宋体" w:eastAsia="宋体" w:cs="Times New Roman"/>
          <w:b/>
          <w:bCs w:val="0"/>
          <w:color w:val="auto"/>
          <w:sz w:val="28"/>
          <w:szCs w:val="28"/>
          <w:highlight w:val="none"/>
          <w:lang w:val="en-US" w:eastAsia="zh-CN"/>
        </w:rPr>
      </w:pPr>
      <w:r>
        <w:rPr>
          <w:rFonts w:hint="eastAsia" w:ascii="宋体" w:hAnsi="宋体" w:eastAsia="宋体" w:cs="Times New Roman"/>
          <w:b/>
          <w:bCs w:val="0"/>
          <w:color w:val="auto"/>
          <w:sz w:val="28"/>
          <w:szCs w:val="28"/>
          <w:highlight w:val="none"/>
          <w:lang w:val="en-US" w:eastAsia="zh-CN"/>
        </w:rPr>
        <w:t>（二）投标报价</w:t>
      </w:r>
    </w:p>
    <w:p w14:paraId="4D6FE499">
      <w:pPr>
        <w:pStyle w:val="12"/>
        <w:widowControl w:val="0"/>
        <w:numPr>
          <w:ilvl w:val="0"/>
          <w:numId w:val="0"/>
        </w:numPr>
        <w:shd w:val="clear" w:color="auto" w:fill="auto"/>
        <w:spacing w:line="480" w:lineRule="auto"/>
        <w:ind w:left="0" w:leftChars="0" w:firstLine="641" w:firstLineChars="228"/>
        <w:jc w:val="both"/>
        <w:rPr>
          <w:rFonts w:hint="default" w:hAnsi="宋体" w:eastAsia="宋体"/>
          <w:b/>
          <w:color w:val="auto"/>
          <w:sz w:val="22"/>
          <w:szCs w:val="22"/>
          <w:highlight w:val="none"/>
          <w:lang w:val="en-US" w:eastAsia="zh-CN"/>
        </w:rPr>
      </w:pPr>
      <w:r>
        <w:rPr>
          <w:rFonts w:hint="eastAsia" w:ascii="宋体" w:hAnsi="宋体" w:eastAsia="宋体" w:cs="Times New Roman"/>
          <w:b/>
          <w:bCs w:val="0"/>
          <w:color w:val="auto"/>
          <w:sz w:val="28"/>
          <w:szCs w:val="28"/>
          <w:highlight w:val="none"/>
          <w:lang w:eastAsia="zh-CN"/>
        </w:rPr>
        <w:t>（</w:t>
      </w:r>
      <w:r>
        <w:rPr>
          <w:rFonts w:hint="eastAsia" w:ascii="宋体" w:hAnsi="宋体" w:eastAsia="宋体" w:cs="Times New Roman"/>
          <w:b/>
          <w:bCs w:val="0"/>
          <w:color w:val="auto"/>
          <w:sz w:val="28"/>
          <w:szCs w:val="28"/>
          <w:highlight w:val="none"/>
          <w:lang w:val="en-US" w:eastAsia="zh-CN"/>
        </w:rPr>
        <w:t>三</w:t>
      </w:r>
      <w:r>
        <w:rPr>
          <w:rFonts w:hint="eastAsia" w:ascii="宋体" w:hAnsi="宋体" w:eastAsia="宋体" w:cs="Times New Roman"/>
          <w:b/>
          <w:bCs w:val="0"/>
          <w:color w:val="auto"/>
          <w:sz w:val="28"/>
          <w:szCs w:val="28"/>
          <w:highlight w:val="none"/>
          <w:lang w:eastAsia="zh-CN"/>
        </w:rPr>
        <w:t>）</w:t>
      </w:r>
      <w:r>
        <w:rPr>
          <w:rFonts w:hint="eastAsia" w:ascii="宋体" w:hAnsi="宋体" w:eastAsia="宋体" w:cs="Times New Roman"/>
          <w:b/>
          <w:bCs w:val="0"/>
          <w:color w:val="auto"/>
          <w:sz w:val="28"/>
          <w:szCs w:val="28"/>
          <w:highlight w:val="none"/>
        </w:rPr>
        <w:t>投标人认为需要提交的其他资料</w:t>
      </w:r>
    </w:p>
    <w:p w14:paraId="1CC31D13">
      <w:pPr>
        <w:pStyle w:val="12"/>
        <w:shd w:val="clear" w:color="auto" w:fill="auto"/>
        <w:spacing w:line="360" w:lineRule="auto"/>
        <w:jc w:val="center"/>
        <w:rPr>
          <w:rFonts w:hint="eastAsia" w:hAnsi="宋体" w:eastAsia="宋体"/>
          <w:b/>
          <w:color w:val="auto"/>
          <w:sz w:val="24"/>
          <w:szCs w:val="24"/>
          <w:highlight w:val="none"/>
          <w:lang w:val="en-US" w:eastAsia="zh-CN"/>
        </w:rPr>
      </w:pPr>
    </w:p>
    <w:p w14:paraId="1368DB7C">
      <w:pPr>
        <w:pStyle w:val="12"/>
        <w:shd w:val="clear" w:color="auto" w:fill="auto"/>
        <w:spacing w:line="360" w:lineRule="auto"/>
        <w:jc w:val="center"/>
        <w:rPr>
          <w:rFonts w:hAnsi="宋体" w:eastAsia="宋体"/>
          <w:b/>
          <w:color w:val="auto"/>
          <w:sz w:val="24"/>
          <w:szCs w:val="24"/>
          <w:highlight w:val="none"/>
        </w:rPr>
      </w:pPr>
      <w:r>
        <w:rPr>
          <w:rFonts w:hint="eastAsia" w:hAnsi="宋体" w:eastAsia="宋体"/>
          <w:b/>
          <w:color w:val="auto"/>
          <w:sz w:val="24"/>
          <w:szCs w:val="24"/>
          <w:highlight w:val="none"/>
        </w:rPr>
        <w:br w:type="page"/>
      </w:r>
      <w:r>
        <w:rPr>
          <w:rFonts w:hint="eastAsia" w:hAnsi="宋体" w:eastAsia="宋体"/>
          <w:b/>
          <w:color w:val="auto"/>
          <w:sz w:val="24"/>
          <w:szCs w:val="24"/>
          <w:highlight w:val="none"/>
        </w:rPr>
        <w:t>投 标 函</w:t>
      </w:r>
    </w:p>
    <w:p w14:paraId="39BC435E">
      <w:pPr>
        <w:shd w:val="clear" w:color="auto" w:fill="auto"/>
        <w:adjustRightInd w:val="0"/>
        <w:spacing w:before="48" w:beforeLines="20" w:after="48" w:afterLines="20" w:line="360" w:lineRule="auto"/>
        <w:rPr>
          <w:rFonts w:ascii="宋体" w:hAnsi="宋体"/>
          <w:color w:val="auto"/>
          <w:sz w:val="24"/>
          <w:highlight w:val="none"/>
          <w:u w:val="single"/>
        </w:rPr>
      </w:pPr>
      <w:r>
        <w:rPr>
          <w:rFonts w:hint="eastAsia" w:ascii="宋体" w:hAnsi="宋体"/>
          <w:color w:val="auto"/>
          <w:sz w:val="24"/>
          <w:highlight w:val="none"/>
        </w:rPr>
        <w:t>致：</w:t>
      </w:r>
      <w:r>
        <w:rPr>
          <w:rFonts w:hint="eastAsia" w:ascii="宋体" w:hAnsi="宋体"/>
          <w:color w:val="auto"/>
          <w:sz w:val="24"/>
          <w:highlight w:val="none"/>
          <w:u w:val="single"/>
        </w:rPr>
        <w:t xml:space="preserve">   {招标人名称}   </w:t>
      </w:r>
    </w:p>
    <w:p w14:paraId="7D77E2B8">
      <w:pPr>
        <w:shd w:val="clear" w:color="auto" w:fill="auto"/>
        <w:tabs>
          <w:tab w:val="left" w:pos="7560"/>
        </w:tabs>
        <w:adjustRightInd w:val="0"/>
        <w:spacing w:before="48" w:beforeLines="20" w:after="48" w:afterLines="20" w:line="360" w:lineRule="auto"/>
        <w:ind w:firstLine="480" w:firstLineChars="200"/>
        <w:rPr>
          <w:rFonts w:ascii="宋体" w:hAnsi="宋体"/>
          <w:color w:val="auto"/>
          <w:sz w:val="24"/>
          <w:highlight w:val="none"/>
          <w:u w:val="single"/>
        </w:rPr>
      </w:pPr>
      <w:r>
        <w:rPr>
          <w:rFonts w:hint="eastAsia" w:ascii="宋体" w:hAnsi="宋体"/>
          <w:color w:val="auto"/>
          <w:sz w:val="24"/>
          <w:highlight w:val="none"/>
        </w:rPr>
        <w:t>1.根据你方的</w:t>
      </w:r>
      <w:r>
        <w:rPr>
          <w:rFonts w:hint="eastAsia" w:ascii="宋体" w:hAnsi="宋体"/>
          <w:color w:val="auto"/>
          <w:sz w:val="24"/>
          <w:highlight w:val="none"/>
          <w:u w:val="single"/>
        </w:rPr>
        <w:t xml:space="preserve">  {招标工程项目名称}  </w:t>
      </w:r>
      <w:r>
        <w:rPr>
          <w:rFonts w:hint="eastAsia" w:ascii="宋体" w:hAnsi="宋体"/>
          <w:color w:val="auto"/>
          <w:sz w:val="24"/>
          <w:highlight w:val="none"/>
        </w:rPr>
        <w:t>工程招标文件，遵照《中华人民共和国招标投标法》等有关规定，经踏勘项目现场和研究上述招标文件的投标须知、合同条款、图纸和工程建设标准和工程量清单及其他有关文件后，我方愿以人民币（大写）</w:t>
      </w:r>
      <w:r>
        <w:rPr>
          <w:rFonts w:hint="eastAsia" w:ascii="宋体" w:hAnsi="宋体"/>
          <w:color w:val="auto"/>
          <w:sz w:val="24"/>
          <w:highlight w:val="none"/>
          <w:u w:val="single"/>
        </w:rPr>
        <w:t>　　　　　</w:t>
      </w:r>
      <w:r>
        <w:rPr>
          <w:rFonts w:hint="eastAsia" w:ascii="宋体" w:hAnsi="宋体"/>
          <w:color w:val="auto"/>
          <w:sz w:val="24"/>
          <w:highlight w:val="none"/>
        </w:rPr>
        <w:t>（小写</w:t>
      </w:r>
      <w:r>
        <w:rPr>
          <w:rFonts w:hint="eastAsia" w:ascii="宋体" w:hAnsi="宋体"/>
          <w:color w:val="auto"/>
          <w:sz w:val="24"/>
          <w:highlight w:val="none"/>
          <w:u w:val="single"/>
        </w:rPr>
        <w:t>　　　　　</w:t>
      </w:r>
      <w:r>
        <w:rPr>
          <w:rFonts w:hint="eastAsia" w:ascii="宋体" w:hAnsi="宋体"/>
          <w:color w:val="auto"/>
          <w:sz w:val="24"/>
          <w:highlight w:val="none"/>
        </w:rPr>
        <w:t>元）的投标报价并按上述</w:t>
      </w:r>
      <w:r>
        <w:rPr>
          <w:rFonts w:hint="eastAsia" w:ascii="宋体" w:hAnsi="宋体"/>
          <w:bCs/>
          <w:color w:val="auto"/>
          <w:sz w:val="24"/>
          <w:highlight w:val="none"/>
        </w:rPr>
        <w:t>图纸、合同条款和工程建设标准的条件要求</w:t>
      </w:r>
      <w:r>
        <w:rPr>
          <w:rFonts w:hint="eastAsia" w:ascii="宋体" w:hAnsi="宋体"/>
          <w:color w:val="auto"/>
          <w:sz w:val="24"/>
          <w:highlight w:val="none"/>
        </w:rPr>
        <w:t>承担</w:t>
      </w:r>
      <w:r>
        <w:rPr>
          <w:rFonts w:hint="eastAsia" w:ascii="宋体" w:hAnsi="宋体"/>
          <w:bCs/>
          <w:color w:val="auto"/>
          <w:sz w:val="24"/>
          <w:highlight w:val="none"/>
        </w:rPr>
        <w:t>上述工程的施工、竣工，并承担任何质量缺陷保修责任。</w:t>
      </w:r>
    </w:p>
    <w:p w14:paraId="6CF57CF8">
      <w:pPr>
        <w:pStyle w:val="8"/>
        <w:shd w:val="clear" w:color="auto" w:fill="auto"/>
        <w:adjustRightInd w:val="0"/>
        <w:spacing w:before="48" w:beforeLines="20" w:after="48" w:afterLines="20" w:line="360" w:lineRule="auto"/>
        <w:ind w:left="0" w:leftChars="0" w:firstLine="420" w:firstLineChars="175"/>
        <w:rPr>
          <w:rFonts w:ascii="宋体" w:hAnsi="宋体"/>
          <w:color w:val="auto"/>
          <w:sz w:val="24"/>
          <w:highlight w:val="none"/>
        </w:rPr>
      </w:pPr>
      <w:r>
        <w:rPr>
          <w:rFonts w:hint="eastAsia" w:ascii="宋体" w:hAnsi="宋体"/>
          <w:color w:val="auto"/>
          <w:sz w:val="24"/>
          <w:highlight w:val="none"/>
        </w:rPr>
        <w:t>2.我方已详细阅读和确认全部招标文件及有关附件。如我方中标，我方拟派项目经理为</w:t>
      </w:r>
      <w:r>
        <w:rPr>
          <w:rFonts w:hint="eastAsia" w:ascii="宋体" w:hAnsi="宋体"/>
          <w:color w:val="auto"/>
          <w:sz w:val="24"/>
          <w:highlight w:val="none"/>
          <w:u w:val="single"/>
        </w:rPr>
        <w:t>　　　　　　</w:t>
      </w:r>
      <w:r>
        <w:rPr>
          <w:rFonts w:hint="eastAsia" w:ascii="宋体" w:hAnsi="宋体"/>
          <w:color w:val="auto"/>
          <w:sz w:val="24"/>
          <w:highlight w:val="none"/>
        </w:rPr>
        <w:t>，其项目经理资质为</w:t>
      </w:r>
      <w:r>
        <w:rPr>
          <w:rFonts w:hint="eastAsia" w:ascii="宋体" w:hAnsi="宋体"/>
          <w:color w:val="auto"/>
          <w:sz w:val="24"/>
          <w:highlight w:val="none"/>
          <w:u w:val="single"/>
        </w:rPr>
        <w:t>　　　　　　</w:t>
      </w:r>
      <w:r>
        <w:rPr>
          <w:rFonts w:hint="eastAsia" w:ascii="宋体" w:hAnsi="宋体"/>
          <w:color w:val="auto"/>
          <w:sz w:val="24"/>
          <w:highlight w:val="none"/>
        </w:rPr>
        <w:t xml:space="preserve">。       </w:t>
      </w:r>
    </w:p>
    <w:p w14:paraId="1E651BD6">
      <w:pPr>
        <w:pStyle w:val="8"/>
        <w:shd w:val="clear" w:color="auto" w:fill="auto"/>
        <w:adjustRightInd w:val="0"/>
        <w:spacing w:before="48" w:beforeLines="20" w:after="48" w:afterLines="20" w:line="360" w:lineRule="auto"/>
        <w:rPr>
          <w:rFonts w:ascii="宋体" w:hAnsi="宋体"/>
          <w:color w:val="auto"/>
          <w:sz w:val="24"/>
          <w:highlight w:val="none"/>
        </w:rPr>
      </w:pPr>
      <w:r>
        <w:rPr>
          <w:rFonts w:hint="eastAsia" w:ascii="宋体" w:hAnsi="宋体"/>
          <w:color w:val="auto"/>
          <w:sz w:val="24"/>
          <w:highlight w:val="none"/>
        </w:rPr>
        <w:t>3.我方承认附录是我方投标函的组成部分。</w:t>
      </w:r>
    </w:p>
    <w:p w14:paraId="770706EA">
      <w:pPr>
        <w:pStyle w:val="8"/>
        <w:shd w:val="clear" w:color="auto" w:fill="auto"/>
        <w:adjustRightInd w:val="0"/>
        <w:spacing w:before="48" w:beforeLines="20" w:after="48" w:afterLines="20" w:line="360" w:lineRule="auto"/>
        <w:ind w:left="0" w:leftChars="0" w:firstLine="420" w:firstLineChars="175"/>
        <w:rPr>
          <w:rFonts w:ascii="宋体" w:hAnsi="宋体"/>
          <w:color w:val="auto"/>
          <w:sz w:val="24"/>
          <w:highlight w:val="none"/>
        </w:rPr>
      </w:pPr>
      <w:r>
        <w:rPr>
          <w:rFonts w:hint="eastAsia" w:ascii="宋体" w:hAnsi="宋体"/>
          <w:color w:val="auto"/>
          <w:sz w:val="24"/>
          <w:highlight w:val="none"/>
        </w:rPr>
        <w:t>4.一旦我方中标，我方保证按</w:t>
      </w:r>
      <w:r>
        <w:rPr>
          <w:rFonts w:hint="eastAsia" w:ascii="宋体" w:hAnsi="宋体"/>
          <w:color w:val="auto"/>
          <w:sz w:val="24"/>
          <w:highlight w:val="none"/>
          <w:u w:val="single"/>
        </w:rPr>
        <w:t>　　　　　　　　</w:t>
      </w:r>
      <w:r>
        <w:rPr>
          <w:rFonts w:hint="eastAsia" w:ascii="宋体" w:hAnsi="宋体"/>
          <w:color w:val="auto"/>
          <w:sz w:val="24"/>
          <w:highlight w:val="none"/>
        </w:rPr>
        <w:t>日历天的工期</w:t>
      </w:r>
      <w:r>
        <w:rPr>
          <w:rFonts w:hint="eastAsia" w:ascii="宋体" w:hAnsi="宋体" w:eastAsia="宋体" w:cs="Times New Roman"/>
          <w:color w:val="auto"/>
          <w:kern w:val="2"/>
          <w:sz w:val="24"/>
          <w:szCs w:val="24"/>
          <w:highlight w:val="none"/>
          <w:lang w:val="en-US" w:eastAsia="zh-CN" w:bidi="ar-SA"/>
        </w:rPr>
        <w:t>（施工项目填写工期）或服务期（服务项目填写总服务期）</w:t>
      </w:r>
      <w:r>
        <w:rPr>
          <w:rFonts w:hint="eastAsia" w:ascii="宋体" w:hAnsi="宋体"/>
          <w:color w:val="auto"/>
          <w:sz w:val="24"/>
          <w:highlight w:val="none"/>
        </w:rPr>
        <w:t>和招标文件或业主开工令的要求如期开工、竣工并移交整个工程。在施工过程中如发现转包、违法分包行为，我方将承担一切后果和经济责任。如填写错误不符合招标文件的要求，自愿</w:t>
      </w:r>
      <w:r>
        <w:rPr>
          <w:rFonts w:hint="eastAsia" w:ascii="宋体" w:hAnsi="宋体"/>
          <w:color w:val="auto"/>
          <w:sz w:val="24"/>
          <w:highlight w:val="none"/>
          <w:lang w:eastAsia="zh-CN"/>
        </w:rPr>
        <w:t>作废</w:t>
      </w:r>
      <w:r>
        <w:rPr>
          <w:rFonts w:hint="eastAsia" w:ascii="宋体" w:hAnsi="宋体"/>
          <w:color w:val="auto"/>
          <w:sz w:val="24"/>
          <w:highlight w:val="none"/>
        </w:rPr>
        <w:t>标处理。</w:t>
      </w:r>
    </w:p>
    <w:p w14:paraId="22158C68">
      <w:pPr>
        <w:pStyle w:val="8"/>
        <w:shd w:val="clear" w:color="auto" w:fill="auto"/>
        <w:adjustRightInd w:val="0"/>
        <w:spacing w:before="48" w:beforeLines="20" w:after="48" w:afterLines="20" w:line="360" w:lineRule="auto"/>
        <w:ind w:left="0" w:leftChars="0" w:firstLine="420" w:firstLineChars="175"/>
        <w:rPr>
          <w:rFonts w:ascii="宋体" w:hAnsi="宋体"/>
          <w:color w:val="auto"/>
          <w:sz w:val="24"/>
          <w:highlight w:val="none"/>
        </w:rPr>
      </w:pPr>
      <w:r>
        <w:rPr>
          <w:rFonts w:hint="eastAsia" w:ascii="宋体" w:hAnsi="宋体"/>
          <w:color w:val="auto"/>
          <w:sz w:val="24"/>
          <w:highlight w:val="none"/>
        </w:rPr>
        <w:t>5.一旦我方中标，我方保证工程质量达到</w:t>
      </w:r>
      <w:r>
        <w:rPr>
          <w:rFonts w:hint="eastAsia" w:ascii="宋体" w:hAnsi="宋体"/>
          <w:color w:val="auto"/>
          <w:sz w:val="24"/>
          <w:highlight w:val="none"/>
          <w:u w:val="single"/>
        </w:rPr>
        <w:t>　　　　　　　　　　　</w:t>
      </w:r>
      <w:r>
        <w:rPr>
          <w:rFonts w:hint="eastAsia" w:ascii="宋体" w:hAnsi="宋体"/>
          <w:color w:val="auto"/>
          <w:sz w:val="24"/>
          <w:highlight w:val="none"/>
        </w:rPr>
        <w:t>标准。</w:t>
      </w:r>
    </w:p>
    <w:p w14:paraId="1BA34567">
      <w:pPr>
        <w:pStyle w:val="8"/>
        <w:shd w:val="clear" w:color="auto" w:fill="auto"/>
        <w:adjustRightInd w:val="0"/>
        <w:spacing w:before="48" w:beforeLines="20" w:after="48" w:afterLines="20" w:line="360" w:lineRule="auto"/>
        <w:ind w:left="0" w:leftChars="0" w:firstLine="420" w:firstLineChars="175"/>
        <w:rPr>
          <w:rFonts w:ascii="宋体" w:hAnsi="宋体"/>
          <w:color w:val="auto"/>
          <w:sz w:val="24"/>
          <w:highlight w:val="none"/>
        </w:rPr>
      </w:pPr>
      <w:r>
        <w:rPr>
          <w:rFonts w:hint="eastAsia" w:ascii="宋体" w:hAnsi="宋体"/>
          <w:color w:val="auto"/>
          <w:sz w:val="24"/>
          <w:highlight w:val="none"/>
        </w:rPr>
        <w:t>6.一旦我方中标，我方保证投标文件中承诺的项目管理班子及施工机械设备到位，并按投标文件中的施工组织设计组织施工。</w:t>
      </w:r>
    </w:p>
    <w:p w14:paraId="31AA6E96">
      <w:pPr>
        <w:pStyle w:val="8"/>
        <w:shd w:val="clear" w:color="auto" w:fill="auto"/>
        <w:adjustRightInd w:val="0"/>
        <w:spacing w:before="48" w:beforeLines="20" w:after="48" w:afterLines="20" w:line="360" w:lineRule="auto"/>
        <w:ind w:left="0" w:leftChars="0" w:firstLine="420" w:firstLineChars="175"/>
        <w:rPr>
          <w:rFonts w:ascii="宋体" w:hAnsi="宋体"/>
          <w:color w:val="auto"/>
          <w:sz w:val="24"/>
          <w:highlight w:val="none"/>
        </w:rPr>
      </w:pPr>
      <w:r>
        <w:rPr>
          <w:rFonts w:hint="eastAsia" w:ascii="宋体" w:hAnsi="宋体"/>
          <w:color w:val="auto"/>
          <w:sz w:val="24"/>
          <w:highlight w:val="none"/>
        </w:rPr>
        <w:t>7.一旦我方中标，我方保证用于本工程的主要材料、设备，不低于招标文件规定和投标文件承诺的合格产品，并在使用之前经建设单位确认后使用。</w:t>
      </w:r>
    </w:p>
    <w:p w14:paraId="17764F12">
      <w:pPr>
        <w:pStyle w:val="8"/>
        <w:shd w:val="clear" w:color="auto" w:fill="auto"/>
        <w:adjustRightInd w:val="0"/>
        <w:spacing w:before="48" w:beforeLines="20" w:after="48" w:afterLines="20" w:line="360" w:lineRule="auto"/>
        <w:ind w:left="0" w:leftChars="0" w:firstLine="420" w:firstLineChars="175"/>
        <w:rPr>
          <w:rFonts w:ascii="宋体" w:hAnsi="宋体"/>
          <w:color w:val="auto"/>
          <w:sz w:val="24"/>
          <w:highlight w:val="none"/>
        </w:rPr>
      </w:pPr>
      <w:r>
        <w:rPr>
          <w:rFonts w:hint="eastAsia" w:ascii="宋体" w:hAnsi="宋体"/>
          <w:color w:val="auto"/>
          <w:sz w:val="24"/>
          <w:highlight w:val="none"/>
        </w:rPr>
        <w:t>8.一旦我方中标，我方保证在规定的时间内由我方法定代表人亲自签订合同以及及时进场施工，并认真履行合同</w:t>
      </w:r>
      <w:r>
        <w:rPr>
          <w:rFonts w:hint="eastAsia" w:ascii="宋体" w:hAnsi="宋体"/>
          <w:color w:val="auto"/>
          <w:sz w:val="24"/>
          <w:highlight w:val="none"/>
          <w:lang w:eastAsia="zh-CN"/>
        </w:rPr>
        <w:t>和其他各项</w:t>
      </w:r>
      <w:r>
        <w:rPr>
          <w:rFonts w:hint="eastAsia" w:ascii="宋体" w:hAnsi="宋体"/>
          <w:color w:val="auto"/>
          <w:sz w:val="24"/>
          <w:highlight w:val="none"/>
        </w:rPr>
        <w:t>承诺。</w:t>
      </w:r>
    </w:p>
    <w:p w14:paraId="12F6BA6F">
      <w:pPr>
        <w:pStyle w:val="8"/>
        <w:shd w:val="clear" w:color="auto" w:fill="auto"/>
        <w:adjustRightInd w:val="0"/>
        <w:spacing w:before="48" w:beforeLines="20" w:after="48" w:afterLines="20" w:line="360" w:lineRule="auto"/>
        <w:ind w:left="0" w:leftChars="0" w:firstLine="420" w:firstLineChars="175"/>
        <w:rPr>
          <w:rFonts w:ascii="宋体" w:hAnsi="宋体"/>
          <w:color w:val="auto"/>
          <w:sz w:val="24"/>
          <w:highlight w:val="none"/>
        </w:rPr>
      </w:pPr>
      <w:r>
        <w:rPr>
          <w:rFonts w:hint="eastAsia" w:ascii="宋体" w:hAnsi="宋体"/>
          <w:color w:val="auto"/>
          <w:sz w:val="24"/>
          <w:highlight w:val="none"/>
        </w:rPr>
        <w:t>9.一旦我方中标，我方保证在规定的时间内按招标文件规定的方式、金额向招标人提交履约担保。</w:t>
      </w:r>
    </w:p>
    <w:p w14:paraId="22634F78">
      <w:pPr>
        <w:pStyle w:val="8"/>
        <w:shd w:val="clear" w:color="auto" w:fill="auto"/>
        <w:adjustRightInd w:val="0"/>
        <w:spacing w:before="48" w:beforeLines="20" w:after="48" w:afterLines="20" w:line="360" w:lineRule="auto"/>
        <w:ind w:left="0" w:leftChars="0" w:firstLine="420" w:firstLineChars="175"/>
        <w:rPr>
          <w:rFonts w:ascii="宋体" w:hAnsi="宋体"/>
          <w:color w:val="auto"/>
          <w:sz w:val="24"/>
          <w:highlight w:val="none"/>
        </w:rPr>
      </w:pPr>
      <w:r>
        <w:rPr>
          <w:rFonts w:hint="eastAsia" w:ascii="宋体" w:hAnsi="宋体"/>
          <w:color w:val="auto"/>
          <w:sz w:val="24"/>
          <w:highlight w:val="none"/>
        </w:rPr>
        <w:t>10.我方同意所提交的投标文件在招标文件的投标须知中规定的投标有效期内有效，在此期间内如果中标，我方将受此约束。</w:t>
      </w:r>
    </w:p>
    <w:p w14:paraId="18DDD176">
      <w:pPr>
        <w:pStyle w:val="8"/>
        <w:shd w:val="clear" w:color="auto" w:fill="auto"/>
        <w:adjustRightInd w:val="0"/>
        <w:spacing w:before="48" w:beforeLines="20" w:after="48" w:afterLines="20" w:line="360" w:lineRule="auto"/>
        <w:ind w:left="0" w:leftChars="0" w:firstLine="420" w:firstLineChars="175"/>
        <w:rPr>
          <w:rFonts w:ascii="宋体" w:hAnsi="宋体"/>
          <w:color w:val="auto"/>
          <w:sz w:val="24"/>
          <w:highlight w:val="none"/>
        </w:rPr>
      </w:pPr>
      <w:r>
        <w:rPr>
          <w:rFonts w:hint="eastAsia" w:ascii="宋体" w:hAnsi="宋体"/>
          <w:color w:val="auto"/>
          <w:sz w:val="24"/>
          <w:highlight w:val="none"/>
        </w:rPr>
        <w:t>11.除非另外达成协议并生效，你方的中标通知书和本投标文件以及招标文件、招标文件澄清、修改通知、补充文件将成为约束双方的合同文件的组成部分。</w:t>
      </w:r>
    </w:p>
    <w:p w14:paraId="7F1E8618">
      <w:pPr>
        <w:pStyle w:val="8"/>
        <w:shd w:val="clear" w:color="auto" w:fill="auto"/>
        <w:adjustRightInd w:val="0"/>
        <w:spacing w:before="48" w:beforeLines="20" w:after="48" w:afterLines="20" w:line="360" w:lineRule="auto"/>
        <w:ind w:left="0" w:leftChars="0" w:firstLine="420" w:firstLineChars="175"/>
        <w:rPr>
          <w:rFonts w:ascii="宋体" w:hAnsi="宋体"/>
          <w:color w:val="auto"/>
          <w:sz w:val="24"/>
          <w:highlight w:val="none"/>
        </w:rPr>
      </w:pPr>
      <w:r>
        <w:rPr>
          <w:rFonts w:hint="eastAsia" w:ascii="宋体" w:hAnsi="宋体"/>
          <w:color w:val="auto"/>
          <w:sz w:val="24"/>
          <w:highlight w:val="none"/>
        </w:rPr>
        <w:t>1</w:t>
      </w:r>
      <w:r>
        <w:rPr>
          <w:rFonts w:hint="eastAsia" w:ascii="宋体" w:hAnsi="宋体"/>
          <w:color w:val="auto"/>
          <w:sz w:val="24"/>
          <w:highlight w:val="none"/>
          <w:lang w:val="en-US" w:eastAsia="zh-CN"/>
        </w:rPr>
        <w:t>2</w:t>
      </w:r>
      <w:r>
        <w:rPr>
          <w:rFonts w:hint="eastAsia" w:ascii="宋体" w:hAnsi="宋体"/>
          <w:color w:val="auto"/>
          <w:sz w:val="24"/>
          <w:highlight w:val="none"/>
        </w:rPr>
        <w:t>.如我方中标，我方将按照规定提交上述合同价款（不含暂定价和甲供材）</w:t>
      </w:r>
      <w:r>
        <w:rPr>
          <w:rFonts w:hint="eastAsia" w:ascii="宋体" w:hAnsi="宋体"/>
          <w:color w:val="auto"/>
          <w:sz w:val="24"/>
          <w:highlight w:val="none"/>
          <w:u w:val="single"/>
          <w:lang w:val="en-US" w:eastAsia="zh-CN"/>
        </w:rPr>
        <w:t xml:space="preserve">     </w:t>
      </w:r>
      <w:r>
        <w:rPr>
          <w:rFonts w:hint="eastAsia" w:ascii="宋体" w:hAnsi="宋体"/>
          <w:color w:val="auto"/>
          <w:sz w:val="24"/>
          <w:highlight w:val="none"/>
        </w:rPr>
        <w:t>%作为履约保证金。</w:t>
      </w:r>
    </w:p>
    <w:p w14:paraId="089DC776">
      <w:pPr>
        <w:pStyle w:val="8"/>
        <w:shd w:val="clear" w:color="auto" w:fill="auto"/>
        <w:adjustRightInd w:val="0"/>
        <w:spacing w:before="48" w:beforeLines="20" w:after="48" w:afterLines="20" w:line="360" w:lineRule="auto"/>
        <w:ind w:left="0" w:leftChars="0" w:firstLine="420" w:firstLineChars="175"/>
        <w:rPr>
          <w:rFonts w:ascii="宋体" w:hAnsi="宋体"/>
          <w:color w:val="auto"/>
          <w:sz w:val="24"/>
          <w:highlight w:val="none"/>
        </w:rPr>
      </w:pPr>
      <w:r>
        <w:rPr>
          <w:rFonts w:hint="eastAsia" w:ascii="宋体" w:hAnsi="宋体"/>
          <w:color w:val="auto"/>
          <w:sz w:val="24"/>
          <w:highlight w:val="none"/>
        </w:rPr>
        <w:t>1</w:t>
      </w:r>
      <w:r>
        <w:rPr>
          <w:rFonts w:hint="eastAsia" w:ascii="宋体" w:hAnsi="宋体"/>
          <w:color w:val="auto"/>
          <w:sz w:val="24"/>
          <w:highlight w:val="none"/>
          <w:lang w:val="en-US" w:eastAsia="zh-CN"/>
        </w:rPr>
        <w:t>3</w:t>
      </w:r>
      <w:r>
        <w:rPr>
          <w:rFonts w:hint="eastAsia" w:ascii="宋体" w:hAnsi="宋体"/>
          <w:color w:val="auto"/>
          <w:sz w:val="24"/>
          <w:highlight w:val="none"/>
        </w:rPr>
        <w:t>.招标文件、投标文件及中标通知书将成为约束双方的合同文件的组成部分。</w:t>
      </w:r>
    </w:p>
    <w:p w14:paraId="20C235D9">
      <w:pPr>
        <w:pStyle w:val="8"/>
        <w:shd w:val="clear" w:color="auto" w:fill="auto"/>
        <w:adjustRightInd w:val="0"/>
        <w:spacing w:before="48" w:beforeLines="20" w:after="48" w:afterLines="20" w:line="360" w:lineRule="auto"/>
        <w:ind w:left="0" w:leftChars="0" w:firstLine="420" w:firstLineChars="175"/>
        <w:rPr>
          <w:rFonts w:ascii="宋体" w:hAnsi="宋体"/>
          <w:color w:val="auto"/>
          <w:sz w:val="24"/>
          <w:highlight w:val="none"/>
        </w:rPr>
      </w:pPr>
      <w:r>
        <w:rPr>
          <w:rFonts w:hint="eastAsia" w:ascii="宋体" w:hAnsi="宋体"/>
          <w:color w:val="auto"/>
          <w:sz w:val="24"/>
          <w:highlight w:val="none"/>
        </w:rPr>
        <w:t>1</w:t>
      </w:r>
      <w:r>
        <w:rPr>
          <w:rFonts w:hint="eastAsia" w:ascii="宋体" w:hAnsi="宋体"/>
          <w:color w:val="auto"/>
          <w:sz w:val="24"/>
          <w:highlight w:val="none"/>
          <w:lang w:val="en-US" w:eastAsia="zh-CN"/>
        </w:rPr>
        <w:t>4</w:t>
      </w:r>
      <w:r>
        <w:rPr>
          <w:rFonts w:hint="eastAsia" w:ascii="宋体" w:hAnsi="宋体"/>
          <w:color w:val="auto"/>
          <w:sz w:val="24"/>
          <w:highlight w:val="none"/>
        </w:rPr>
        <w:t>.我方承诺：我方拟派项目经理符合投标须知前附表的规定，否则接受招投标行政主管管理部门依法进行的处罚。</w:t>
      </w:r>
    </w:p>
    <w:p w14:paraId="58E0AB6A">
      <w:pPr>
        <w:pStyle w:val="8"/>
        <w:shd w:val="clear" w:color="auto" w:fill="auto"/>
        <w:adjustRightInd w:val="0"/>
        <w:spacing w:before="48" w:beforeLines="20" w:after="48" w:afterLines="20" w:line="360" w:lineRule="auto"/>
        <w:ind w:left="0" w:leftChars="0" w:firstLine="420" w:firstLineChars="175"/>
        <w:rPr>
          <w:rFonts w:ascii="宋体" w:hAnsi="宋体"/>
          <w:color w:val="auto"/>
          <w:sz w:val="24"/>
          <w:highlight w:val="none"/>
        </w:rPr>
      </w:pPr>
      <w:r>
        <w:rPr>
          <w:rFonts w:hint="eastAsia" w:ascii="宋体" w:hAnsi="宋体"/>
          <w:color w:val="auto"/>
          <w:sz w:val="24"/>
          <w:highlight w:val="none"/>
        </w:rPr>
        <w:t>1</w:t>
      </w:r>
      <w:r>
        <w:rPr>
          <w:rFonts w:hint="eastAsia" w:ascii="宋体" w:hAnsi="宋体"/>
          <w:color w:val="auto"/>
          <w:sz w:val="24"/>
          <w:highlight w:val="none"/>
          <w:lang w:val="en-US" w:eastAsia="zh-CN"/>
        </w:rPr>
        <w:t>5</w:t>
      </w:r>
      <w:r>
        <w:rPr>
          <w:rFonts w:hint="eastAsia" w:ascii="宋体" w:hAnsi="宋体"/>
          <w:color w:val="auto"/>
          <w:sz w:val="24"/>
          <w:highlight w:val="none"/>
        </w:rPr>
        <w:t>.其他补充说明：</w:t>
      </w:r>
      <w:r>
        <w:rPr>
          <w:rFonts w:hint="eastAsia" w:ascii="宋体" w:hAnsi="宋体"/>
          <w:color w:val="auto"/>
          <w:sz w:val="24"/>
          <w:highlight w:val="none"/>
          <w:u w:val="single"/>
        </w:rPr>
        <w:t xml:space="preserve">             {补充说明事项}         </w:t>
      </w:r>
    </w:p>
    <w:p w14:paraId="308DD030">
      <w:pPr>
        <w:shd w:val="clear" w:color="auto" w:fill="auto"/>
        <w:adjustRightInd w:val="0"/>
        <w:spacing w:before="48" w:beforeLines="20" w:after="48" w:afterLines="20" w:line="360" w:lineRule="auto"/>
        <w:rPr>
          <w:rFonts w:ascii="宋体" w:hAnsi="宋体"/>
          <w:color w:val="auto"/>
          <w:sz w:val="24"/>
          <w:highlight w:val="none"/>
        </w:rPr>
      </w:pPr>
    </w:p>
    <w:p w14:paraId="55390671">
      <w:pPr>
        <w:shd w:val="clear" w:color="auto" w:fill="auto"/>
        <w:adjustRightInd w:val="0"/>
        <w:spacing w:before="48" w:beforeLines="20" w:after="48" w:afterLines="20" w:line="360" w:lineRule="auto"/>
        <w:rPr>
          <w:rFonts w:ascii="宋体" w:hAnsi="宋体"/>
          <w:color w:val="auto"/>
          <w:sz w:val="24"/>
          <w:highlight w:val="none"/>
        </w:rPr>
      </w:pPr>
    </w:p>
    <w:p w14:paraId="1AEE0BAF">
      <w:pPr>
        <w:shd w:val="clear" w:color="auto" w:fill="auto"/>
        <w:adjustRightInd w:val="0"/>
        <w:spacing w:before="48" w:beforeLines="20" w:after="48" w:afterLines="20" w:line="360" w:lineRule="auto"/>
        <w:rPr>
          <w:rFonts w:hint="eastAsia" w:ascii="宋体" w:hAnsi="宋体"/>
          <w:color w:val="auto"/>
          <w:sz w:val="24"/>
          <w:highlight w:val="none"/>
          <w:u w:val="single"/>
        </w:rPr>
      </w:pPr>
      <w:r>
        <w:rPr>
          <w:rFonts w:hint="eastAsia" w:ascii="宋体" w:hAnsi="宋体"/>
          <w:color w:val="auto"/>
          <w:sz w:val="24"/>
          <w:highlight w:val="none"/>
        </w:rPr>
        <w:t>投 标 人：</w:t>
      </w:r>
      <w:r>
        <w:rPr>
          <w:rFonts w:hint="eastAsia" w:ascii="宋体" w:hAnsi="宋体"/>
          <w:color w:val="auto"/>
          <w:sz w:val="24"/>
          <w:highlight w:val="none"/>
          <w:u w:val="single"/>
        </w:rPr>
        <w:t xml:space="preserve">      名称   （盖章） </w:t>
      </w:r>
      <w:r>
        <w:rPr>
          <w:rFonts w:hint="eastAsia" w:ascii="宋体" w:hAnsi="宋体"/>
          <w:color w:val="auto"/>
          <w:sz w:val="24"/>
          <w:highlight w:val="none"/>
          <w:u w:val="single"/>
        </w:rPr>
        <w:tab/>
      </w:r>
      <w:r>
        <w:rPr>
          <w:rFonts w:hint="eastAsia" w:ascii="宋体" w:hAnsi="宋体"/>
          <w:color w:val="auto"/>
          <w:sz w:val="24"/>
          <w:highlight w:val="none"/>
          <w:u w:val="single"/>
        </w:rPr>
        <w:tab/>
      </w:r>
      <w:r>
        <w:rPr>
          <w:rFonts w:hint="eastAsia" w:ascii="宋体" w:hAnsi="宋体"/>
          <w:color w:val="auto"/>
          <w:sz w:val="24"/>
          <w:highlight w:val="none"/>
          <w:u w:val="single"/>
        </w:rPr>
        <w:tab/>
      </w:r>
    </w:p>
    <w:p w14:paraId="0D3B12D2">
      <w:pPr>
        <w:pStyle w:val="10"/>
        <w:shd w:val="clear" w:color="auto" w:fill="auto"/>
        <w:adjustRightInd w:val="0"/>
        <w:spacing w:before="48" w:beforeLines="20" w:after="48" w:afterLines="20" w:line="360" w:lineRule="auto"/>
        <w:ind w:left="121" w:leftChars="11" w:hanging="98" w:hangingChars="41"/>
        <w:rPr>
          <w:rFonts w:hint="eastAsia" w:ascii="宋体" w:hAnsi="宋体"/>
          <w:color w:val="auto"/>
          <w:sz w:val="24"/>
          <w:highlight w:val="none"/>
          <w:u w:val="single"/>
        </w:rPr>
      </w:pPr>
      <w:r>
        <w:rPr>
          <w:rFonts w:hint="eastAsia" w:ascii="宋体" w:hAnsi="宋体"/>
          <w:color w:val="auto"/>
          <w:sz w:val="24"/>
          <w:highlight w:val="none"/>
        </w:rPr>
        <w:t>单位地址：</w:t>
      </w:r>
      <w:r>
        <w:rPr>
          <w:rFonts w:hint="eastAsia" w:ascii="宋体" w:hAnsi="宋体"/>
          <w:color w:val="auto"/>
          <w:sz w:val="24"/>
          <w:highlight w:val="none"/>
        </w:rPr>
        <w:tab/>
      </w:r>
      <w:r>
        <w:rPr>
          <w:rFonts w:hint="eastAsia" w:ascii="宋体" w:hAnsi="宋体"/>
          <w:color w:val="auto"/>
          <w:sz w:val="24"/>
          <w:highlight w:val="none"/>
          <w:u w:val="single"/>
        </w:rPr>
        <w:t xml:space="preserve">                                                    </w:t>
      </w:r>
    </w:p>
    <w:p w14:paraId="6ABCA1D6">
      <w:pPr>
        <w:shd w:val="clear" w:color="auto" w:fill="auto"/>
        <w:adjustRightInd w:val="0"/>
        <w:spacing w:before="48" w:beforeLines="20" w:after="48" w:afterLines="20" w:line="360" w:lineRule="auto"/>
        <w:rPr>
          <w:rFonts w:hint="eastAsia" w:ascii="宋体" w:hAnsi="宋体"/>
          <w:color w:val="auto"/>
          <w:sz w:val="24"/>
          <w:highlight w:val="none"/>
          <w:u w:val="single"/>
        </w:rPr>
      </w:pPr>
      <w:r>
        <w:rPr>
          <w:rFonts w:hint="eastAsia" w:ascii="宋体" w:hAnsi="宋体"/>
          <w:color w:val="auto"/>
          <w:sz w:val="24"/>
          <w:highlight w:val="none"/>
        </w:rPr>
        <w:t>法定代表人或其委托代理人：</w:t>
      </w:r>
      <w:r>
        <w:rPr>
          <w:rFonts w:hint="eastAsia" w:ascii="宋体" w:hAnsi="宋体"/>
          <w:color w:val="auto"/>
          <w:sz w:val="24"/>
          <w:highlight w:val="none"/>
          <w:u w:val="single"/>
        </w:rPr>
        <w:t xml:space="preserve">    （签字或盖章） </w:t>
      </w:r>
    </w:p>
    <w:p w14:paraId="77D369AD">
      <w:pPr>
        <w:shd w:val="clear" w:color="auto" w:fill="auto"/>
        <w:adjustRightInd w:val="0"/>
        <w:spacing w:before="48" w:beforeLines="20" w:after="48" w:afterLines="20" w:line="360" w:lineRule="auto"/>
        <w:rPr>
          <w:rFonts w:hint="eastAsia" w:ascii="宋体" w:hAnsi="宋体"/>
          <w:color w:val="auto"/>
          <w:sz w:val="24"/>
          <w:highlight w:val="none"/>
        </w:rPr>
      </w:pPr>
      <w:r>
        <w:rPr>
          <w:rFonts w:hint="eastAsia" w:ascii="宋体" w:hAnsi="宋体"/>
          <w:color w:val="auto"/>
          <w:sz w:val="24"/>
          <w:highlight w:val="none"/>
        </w:rPr>
        <w:t>邮政编码：</w:t>
      </w:r>
      <w:r>
        <w:rPr>
          <w:rFonts w:hint="eastAsia" w:ascii="宋体" w:hAnsi="宋体"/>
          <w:color w:val="auto"/>
          <w:sz w:val="24"/>
          <w:highlight w:val="none"/>
          <w:u w:val="single"/>
        </w:rPr>
        <w:tab/>
      </w:r>
      <w:r>
        <w:rPr>
          <w:rFonts w:hint="eastAsia" w:ascii="宋体" w:hAnsi="宋体"/>
          <w:color w:val="auto"/>
          <w:sz w:val="24"/>
          <w:highlight w:val="none"/>
          <w:u w:val="single"/>
        </w:rPr>
        <w:tab/>
      </w:r>
      <w:r>
        <w:rPr>
          <w:rFonts w:hint="eastAsia" w:ascii="宋体" w:hAnsi="宋体"/>
          <w:color w:val="auto"/>
          <w:sz w:val="24"/>
          <w:highlight w:val="none"/>
        </w:rPr>
        <w:t>电话：</w:t>
      </w:r>
      <w:r>
        <w:rPr>
          <w:rFonts w:hint="eastAsia" w:ascii="宋体" w:hAnsi="宋体"/>
          <w:color w:val="auto"/>
          <w:sz w:val="24"/>
          <w:highlight w:val="none"/>
          <w:u w:val="single"/>
        </w:rPr>
        <w:tab/>
      </w:r>
      <w:r>
        <w:rPr>
          <w:rFonts w:hint="eastAsia" w:ascii="宋体" w:hAnsi="宋体"/>
          <w:color w:val="auto"/>
          <w:sz w:val="24"/>
          <w:highlight w:val="none"/>
          <w:u w:val="single"/>
        </w:rPr>
        <w:tab/>
      </w:r>
      <w:r>
        <w:rPr>
          <w:rFonts w:hint="eastAsia" w:ascii="宋体" w:hAnsi="宋体"/>
          <w:color w:val="auto"/>
          <w:sz w:val="24"/>
          <w:highlight w:val="none"/>
        </w:rPr>
        <w:t xml:space="preserve"> 传真：</w:t>
      </w:r>
      <w:r>
        <w:rPr>
          <w:rFonts w:hint="eastAsia" w:ascii="宋体" w:hAnsi="宋体"/>
          <w:color w:val="auto"/>
          <w:sz w:val="24"/>
          <w:highlight w:val="none"/>
          <w:u w:val="single"/>
        </w:rPr>
        <w:t xml:space="preserve">                        </w:t>
      </w:r>
      <w:r>
        <w:rPr>
          <w:rFonts w:hint="eastAsia" w:ascii="宋体" w:hAnsi="宋体"/>
          <w:color w:val="auto"/>
          <w:sz w:val="24"/>
          <w:highlight w:val="none"/>
        </w:rPr>
        <w:t xml:space="preserve"> </w:t>
      </w:r>
    </w:p>
    <w:p w14:paraId="24A322D5">
      <w:pPr>
        <w:shd w:val="clear" w:color="auto" w:fill="auto"/>
        <w:adjustRightInd w:val="0"/>
        <w:spacing w:before="48" w:beforeLines="20" w:after="48" w:afterLines="20" w:line="360" w:lineRule="auto"/>
        <w:rPr>
          <w:rFonts w:hint="eastAsia" w:ascii="宋体" w:hAnsi="宋体"/>
          <w:color w:val="auto"/>
          <w:sz w:val="24"/>
          <w:highlight w:val="none"/>
        </w:rPr>
      </w:pPr>
      <w:r>
        <w:rPr>
          <w:rFonts w:hint="eastAsia" w:ascii="宋体" w:hAnsi="宋体"/>
          <w:color w:val="auto"/>
          <w:sz w:val="24"/>
          <w:highlight w:val="none"/>
        </w:rPr>
        <w:t>开户银行名称：</w:t>
      </w:r>
      <w:r>
        <w:rPr>
          <w:rFonts w:hint="eastAsia" w:ascii="宋体" w:hAnsi="宋体"/>
          <w:color w:val="auto"/>
          <w:sz w:val="24"/>
          <w:highlight w:val="none"/>
          <w:u w:val="single"/>
        </w:rPr>
        <w:tab/>
      </w:r>
      <w:r>
        <w:rPr>
          <w:rFonts w:hint="eastAsia" w:ascii="宋体" w:hAnsi="宋体"/>
          <w:color w:val="auto"/>
          <w:sz w:val="24"/>
          <w:highlight w:val="none"/>
          <w:u w:val="single"/>
        </w:rPr>
        <w:tab/>
      </w:r>
      <w:r>
        <w:rPr>
          <w:rFonts w:hint="eastAsia" w:ascii="宋体" w:hAnsi="宋体"/>
          <w:color w:val="auto"/>
          <w:sz w:val="24"/>
          <w:highlight w:val="none"/>
          <w:u w:val="single"/>
        </w:rPr>
        <w:tab/>
      </w:r>
      <w:r>
        <w:rPr>
          <w:rFonts w:hint="eastAsia" w:ascii="宋体" w:hAnsi="宋体"/>
          <w:color w:val="auto"/>
          <w:sz w:val="24"/>
          <w:highlight w:val="none"/>
          <w:u w:val="single"/>
        </w:rPr>
        <w:tab/>
      </w:r>
      <w:r>
        <w:rPr>
          <w:rFonts w:hint="eastAsia" w:ascii="宋体" w:hAnsi="宋体"/>
          <w:color w:val="auto"/>
          <w:sz w:val="24"/>
          <w:highlight w:val="none"/>
          <w:u w:val="single"/>
        </w:rPr>
        <w:tab/>
      </w:r>
      <w:r>
        <w:rPr>
          <w:rFonts w:hint="eastAsia" w:ascii="宋体" w:hAnsi="宋体"/>
          <w:color w:val="auto"/>
          <w:sz w:val="24"/>
          <w:highlight w:val="none"/>
          <w:u w:val="single"/>
        </w:rPr>
        <w:tab/>
      </w:r>
      <w:r>
        <w:rPr>
          <w:rFonts w:hint="eastAsia" w:ascii="宋体" w:hAnsi="宋体"/>
          <w:color w:val="auto"/>
          <w:sz w:val="24"/>
          <w:highlight w:val="none"/>
        </w:rPr>
        <w:t>开户银行账号：</w:t>
      </w:r>
      <w:r>
        <w:rPr>
          <w:rFonts w:hint="eastAsia" w:ascii="宋体" w:hAnsi="宋体"/>
          <w:color w:val="auto"/>
          <w:sz w:val="24"/>
          <w:highlight w:val="none"/>
          <w:u w:val="single"/>
        </w:rPr>
        <w:tab/>
      </w:r>
      <w:r>
        <w:rPr>
          <w:rFonts w:hint="eastAsia" w:ascii="宋体" w:hAnsi="宋体"/>
          <w:color w:val="auto"/>
          <w:sz w:val="24"/>
          <w:highlight w:val="none"/>
          <w:u w:val="single"/>
        </w:rPr>
        <w:tab/>
      </w:r>
      <w:r>
        <w:rPr>
          <w:rFonts w:hint="eastAsia" w:ascii="宋体" w:hAnsi="宋体"/>
          <w:color w:val="auto"/>
          <w:sz w:val="24"/>
          <w:highlight w:val="none"/>
          <w:u w:val="single"/>
        </w:rPr>
        <w:tab/>
      </w:r>
      <w:r>
        <w:rPr>
          <w:rFonts w:hint="eastAsia" w:ascii="宋体" w:hAnsi="宋体"/>
          <w:color w:val="auto"/>
          <w:sz w:val="24"/>
          <w:highlight w:val="none"/>
          <w:u w:val="single"/>
        </w:rPr>
        <w:tab/>
      </w:r>
      <w:r>
        <w:rPr>
          <w:rFonts w:hint="eastAsia" w:ascii="宋体" w:hAnsi="宋体"/>
          <w:color w:val="auto"/>
          <w:sz w:val="24"/>
          <w:highlight w:val="none"/>
          <w:u w:val="single"/>
        </w:rPr>
        <w:t xml:space="preserve">  </w:t>
      </w:r>
      <w:r>
        <w:rPr>
          <w:rFonts w:hint="eastAsia" w:ascii="宋体" w:hAnsi="宋体"/>
          <w:color w:val="auto"/>
          <w:sz w:val="24"/>
          <w:highlight w:val="none"/>
          <w:u w:val="single"/>
        </w:rPr>
        <w:tab/>
      </w:r>
      <w:r>
        <w:rPr>
          <w:rFonts w:hint="eastAsia" w:ascii="宋体" w:hAnsi="宋体"/>
          <w:color w:val="auto"/>
          <w:sz w:val="24"/>
          <w:highlight w:val="none"/>
          <w:u w:val="single"/>
        </w:rPr>
        <w:t xml:space="preserve">  </w:t>
      </w:r>
    </w:p>
    <w:p w14:paraId="2078C59B">
      <w:pPr>
        <w:shd w:val="clear" w:color="auto" w:fill="auto"/>
        <w:adjustRightInd w:val="0"/>
        <w:spacing w:before="48" w:beforeLines="20" w:after="48" w:afterLines="20" w:line="360" w:lineRule="auto"/>
        <w:rPr>
          <w:rFonts w:hint="eastAsia" w:ascii="宋体" w:hAnsi="宋体"/>
          <w:color w:val="auto"/>
          <w:sz w:val="24"/>
          <w:highlight w:val="none"/>
        </w:rPr>
      </w:pPr>
      <w:r>
        <w:rPr>
          <w:rFonts w:hint="eastAsia" w:ascii="宋体" w:hAnsi="宋体"/>
          <w:color w:val="auto"/>
          <w:sz w:val="24"/>
          <w:highlight w:val="none"/>
        </w:rPr>
        <w:t>日期：</w:t>
      </w:r>
      <w:r>
        <w:rPr>
          <w:rFonts w:hint="eastAsia" w:ascii="宋体" w:hAnsi="宋体"/>
          <w:color w:val="auto"/>
          <w:sz w:val="24"/>
          <w:highlight w:val="none"/>
          <w:u w:val="single"/>
        </w:rPr>
        <w:t xml:space="preserve">       </w:t>
      </w:r>
      <w:r>
        <w:rPr>
          <w:rFonts w:hint="eastAsia" w:ascii="宋体" w:hAnsi="宋体"/>
          <w:color w:val="auto"/>
          <w:sz w:val="24"/>
          <w:highlight w:val="none"/>
        </w:rPr>
        <w:t>年</w:t>
      </w:r>
      <w:r>
        <w:rPr>
          <w:rFonts w:hint="eastAsia" w:ascii="宋体" w:hAnsi="宋体"/>
          <w:color w:val="auto"/>
          <w:sz w:val="24"/>
          <w:highlight w:val="none"/>
          <w:u w:val="single"/>
        </w:rPr>
        <w:t xml:space="preserve">      </w:t>
      </w:r>
      <w:r>
        <w:rPr>
          <w:rFonts w:hint="eastAsia" w:ascii="宋体" w:hAnsi="宋体"/>
          <w:color w:val="auto"/>
          <w:sz w:val="24"/>
          <w:highlight w:val="none"/>
        </w:rPr>
        <w:t>月</w:t>
      </w:r>
      <w:r>
        <w:rPr>
          <w:rFonts w:hint="eastAsia" w:ascii="宋体" w:hAnsi="宋体"/>
          <w:color w:val="auto"/>
          <w:sz w:val="24"/>
          <w:highlight w:val="none"/>
          <w:u w:val="single"/>
        </w:rPr>
        <w:t xml:space="preserve">      </w:t>
      </w:r>
      <w:r>
        <w:rPr>
          <w:rFonts w:hint="eastAsia" w:ascii="宋体" w:hAnsi="宋体"/>
          <w:color w:val="auto"/>
          <w:sz w:val="24"/>
          <w:highlight w:val="none"/>
        </w:rPr>
        <w:t>日</w:t>
      </w:r>
    </w:p>
    <w:p w14:paraId="668812EB">
      <w:pPr>
        <w:numPr>
          <w:ilvl w:val="0"/>
          <w:numId w:val="4"/>
        </w:numPr>
        <w:shd w:val="clear" w:color="auto" w:fill="auto"/>
        <w:tabs>
          <w:tab w:val="left" w:pos="7560"/>
        </w:tabs>
        <w:adjustRightInd w:val="0"/>
        <w:spacing w:before="48" w:beforeLines="20" w:after="48" w:afterLines="20" w:line="360" w:lineRule="auto"/>
        <w:rPr>
          <w:rFonts w:hint="eastAsia" w:ascii="宋体" w:hAnsi="宋体"/>
          <w:b/>
          <w:bCs/>
          <w:color w:val="auto"/>
          <w:sz w:val="28"/>
          <w:szCs w:val="28"/>
          <w:highlight w:val="none"/>
        </w:rPr>
      </w:pPr>
      <w:r>
        <w:rPr>
          <w:rFonts w:hint="eastAsia" w:hAnsi="宋体" w:cs="仿宋_GB2312"/>
          <w:b/>
          <w:bCs/>
          <w:color w:val="auto"/>
          <w:sz w:val="28"/>
          <w:szCs w:val="28"/>
          <w:highlight w:val="none"/>
        </w:rPr>
        <w:br w:type="page"/>
      </w:r>
    </w:p>
    <w:p w14:paraId="11121D28">
      <w:pPr>
        <w:shd w:val="clear" w:color="auto" w:fill="auto"/>
        <w:tabs>
          <w:tab w:val="left" w:pos="7560"/>
        </w:tabs>
        <w:adjustRightInd w:val="0"/>
        <w:spacing w:before="48" w:beforeLines="20" w:after="48" w:afterLines="20" w:line="360" w:lineRule="auto"/>
        <w:rPr>
          <w:rFonts w:ascii="宋体" w:hAnsi="宋体"/>
          <w:color w:val="auto"/>
          <w:sz w:val="24"/>
          <w:highlight w:val="none"/>
        </w:rPr>
      </w:pPr>
    </w:p>
    <w:p w14:paraId="3414FA74">
      <w:pPr>
        <w:shd w:val="clear" w:color="auto" w:fill="auto"/>
        <w:tabs>
          <w:tab w:val="left" w:pos="7560"/>
        </w:tabs>
        <w:adjustRightInd w:val="0"/>
        <w:spacing w:before="48" w:beforeLines="20" w:after="48" w:afterLines="20" w:line="360" w:lineRule="auto"/>
        <w:rPr>
          <w:rFonts w:ascii="宋体" w:hAnsi="宋体"/>
          <w:b/>
          <w:bCs/>
          <w:color w:val="auto"/>
          <w:sz w:val="24"/>
          <w:highlight w:val="none"/>
        </w:rPr>
      </w:pPr>
    </w:p>
    <w:tbl>
      <w:tblPr>
        <w:tblStyle w:val="20"/>
        <w:tblW w:w="10373" w:type="dxa"/>
        <w:tblInd w:w="0" w:type="dxa"/>
        <w:tblLayout w:type="fixed"/>
        <w:tblCellMar>
          <w:top w:w="0" w:type="dxa"/>
          <w:left w:w="0" w:type="dxa"/>
          <w:bottom w:w="0" w:type="dxa"/>
          <w:right w:w="0" w:type="dxa"/>
        </w:tblCellMar>
      </w:tblPr>
      <w:tblGrid>
        <w:gridCol w:w="903"/>
        <w:gridCol w:w="114"/>
        <w:gridCol w:w="1576"/>
        <w:gridCol w:w="115"/>
        <w:gridCol w:w="115"/>
        <w:gridCol w:w="229"/>
        <w:gridCol w:w="100"/>
        <w:gridCol w:w="1132"/>
        <w:gridCol w:w="3052"/>
        <w:gridCol w:w="1920"/>
        <w:gridCol w:w="115"/>
        <w:gridCol w:w="1002"/>
      </w:tblGrid>
      <w:tr w14:paraId="755D1597">
        <w:tblPrEx>
          <w:tblCellMar>
            <w:top w:w="0" w:type="dxa"/>
            <w:left w:w="0" w:type="dxa"/>
            <w:bottom w:w="0" w:type="dxa"/>
            <w:right w:w="0" w:type="dxa"/>
          </w:tblCellMar>
        </w:tblPrEx>
        <w:trPr>
          <w:trHeight w:val="1017" w:hRule="exact"/>
        </w:trPr>
        <w:tc>
          <w:tcPr>
            <w:tcW w:w="10373" w:type="dxa"/>
            <w:gridSpan w:val="12"/>
            <w:noWrap w:val="0"/>
            <w:vAlign w:val="center"/>
          </w:tcPr>
          <w:p w14:paraId="7499B98C">
            <w:pPr>
              <w:shd w:val="clear" w:color="auto" w:fill="auto"/>
              <w:spacing w:line="232" w:lineRule="auto"/>
              <w:jc w:val="center"/>
              <w:rPr>
                <w:rFonts w:hAnsi="宋体" w:cs="宋体"/>
                <w:b/>
                <w:color w:val="auto"/>
                <w:spacing w:val="-2"/>
                <w:sz w:val="42"/>
                <w:highlight w:val="none"/>
              </w:rPr>
            </w:pPr>
          </w:p>
          <w:p w14:paraId="1681F31D">
            <w:pPr>
              <w:shd w:val="clear" w:color="auto" w:fill="auto"/>
              <w:spacing w:line="232" w:lineRule="auto"/>
              <w:jc w:val="center"/>
              <w:rPr>
                <w:rFonts w:hAnsi="宋体" w:cs="宋体"/>
                <w:b/>
                <w:color w:val="auto"/>
                <w:spacing w:val="-2"/>
                <w:sz w:val="28"/>
                <w:szCs w:val="28"/>
                <w:highlight w:val="none"/>
              </w:rPr>
            </w:pPr>
            <w:r>
              <w:rPr>
                <w:rFonts w:hAnsi="宋体" w:cs="宋体"/>
                <w:b/>
                <w:color w:val="auto"/>
                <w:spacing w:val="-2"/>
                <w:sz w:val="28"/>
                <w:szCs w:val="28"/>
                <w:highlight w:val="none"/>
              </w:rPr>
              <w:t>投标总价</w:t>
            </w:r>
          </w:p>
        </w:tc>
      </w:tr>
      <w:tr w14:paraId="71F5C45A">
        <w:tblPrEx>
          <w:tblCellMar>
            <w:top w:w="0" w:type="dxa"/>
            <w:left w:w="0" w:type="dxa"/>
            <w:bottom w:w="0" w:type="dxa"/>
            <w:right w:w="0" w:type="dxa"/>
          </w:tblCellMar>
        </w:tblPrEx>
        <w:trPr>
          <w:trHeight w:val="574" w:hRule="exact"/>
        </w:trPr>
        <w:tc>
          <w:tcPr>
            <w:tcW w:w="10373" w:type="dxa"/>
            <w:gridSpan w:val="12"/>
            <w:noWrap w:val="0"/>
            <w:vAlign w:val="top"/>
          </w:tcPr>
          <w:p w14:paraId="680128D9">
            <w:pPr>
              <w:shd w:val="clear" w:color="auto" w:fill="auto"/>
              <w:rPr>
                <w:rFonts w:hAnsi="宋体"/>
                <w:color w:val="auto"/>
                <w:highlight w:val="none"/>
              </w:rPr>
            </w:pPr>
          </w:p>
        </w:tc>
      </w:tr>
      <w:tr w14:paraId="780643B9">
        <w:tblPrEx>
          <w:tblCellMar>
            <w:top w:w="0" w:type="dxa"/>
            <w:left w:w="0" w:type="dxa"/>
            <w:bottom w:w="0" w:type="dxa"/>
            <w:right w:w="0" w:type="dxa"/>
          </w:tblCellMar>
        </w:tblPrEx>
        <w:trPr>
          <w:trHeight w:val="1002" w:hRule="exact"/>
        </w:trPr>
        <w:tc>
          <w:tcPr>
            <w:tcW w:w="903" w:type="dxa"/>
            <w:noWrap w:val="0"/>
            <w:vAlign w:val="top"/>
          </w:tcPr>
          <w:p w14:paraId="5430222F">
            <w:pPr>
              <w:shd w:val="clear" w:color="auto" w:fill="auto"/>
              <w:rPr>
                <w:rFonts w:ascii="宋体" w:hAnsi="宋体"/>
                <w:color w:val="auto"/>
                <w:sz w:val="24"/>
                <w:highlight w:val="none"/>
              </w:rPr>
            </w:pPr>
          </w:p>
        </w:tc>
        <w:tc>
          <w:tcPr>
            <w:tcW w:w="1690" w:type="dxa"/>
            <w:gridSpan w:val="2"/>
            <w:noWrap w:val="0"/>
            <w:vAlign w:val="bottom"/>
          </w:tcPr>
          <w:p w14:paraId="146C6D9D">
            <w:pPr>
              <w:shd w:val="clear" w:color="auto" w:fill="auto"/>
              <w:spacing w:line="232" w:lineRule="auto"/>
              <w:rPr>
                <w:rFonts w:ascii="宋体" w:hAnsi="宋体" w:cs="宋体"/>
                <w:color w:val="auto"/>
                <w:spacing w:val="-2"/>
                <w:sz w:val="24"/>
                <w:highlight w:val="none"/>
              </w:rPr>
            </w:pPr>
            <w:r>
              <w:rPr>
                <w:rFonts w:ascii="宋体" w:hAnsi="宋体" w:cs="宋体"/>
                <w:color w:val="auto"/>
                <w:spacing w:val="-2"/>
                <w:sz w:val="24"/>
                <w:highlight w:val="none"/>
              </w:rPr>
              <w:t>招  标  人：</w:t>
            </w:r>
          </w:p>
        </w:tc>
        <w:tc>
          <w:tcPr>
            <w:tcW w:w="115" w:type="dxa"/>
            <w:noWrap w:val="0"/>
            <w:vAlign w:val="top"/>
          </w:tcPr>
          <w:p w14:paraId="05559AE8">
            <w:pPr>
              <w:shd w:val="clear" w:color="auto" w:fill="auto"/>
              <w:rPr>
                <w:rFonts w:ascii="宋体" w:hAnsi="宋体"/>
                <w:color w:val="auto"/>
                <w:sz w:val="24"/>
                <w:highlight w:val="none"/>
              </w:rPr>
            </w:pPr>
          </w:p>
        </w:tc>
        <w:tc>
          <w:tcPr>
            <w:tcW w:w="6663" w:type="dxa"/>
            <w:gridSpan w:val="7"/>
            <w:tcBorders>
              <w:bottom w:val="single" w:color="000000" w:sz="4" w:space="0"/>
            </w:tcBorders>
            <w:noWrap w:val="0"/>
            <w:vAlign w:val="bottom"/>
          </w:tcPr>
          <w:p w14:paraId="63871A04">
            <w:pPr>
              <w:shd w:val="clear" w:color="auto" w:fill="auto"/>
              <w:spacing w:line="232" w:lineRule="auto"/>
              <w:jc w:val="center"/>
              <w:rPr>
                <w:rFonts w:ascii="宋体" w:hAnsi="宋体" w:cs="宋体"/>
                <w:color w:val="auto"/>
                <w:spacing w:val="-2"/>
                <w:sz w:val="24"/>
                <w:highlight w:val="none"/>
              </w:rPr>
            </w:pPr>
          </w:p>
        </w:tc>
        <w:tc>
          <w:tcPr>
            <w:tcW w:w="1002" w:type="dxa"/>
            <w:noWrap w:val="0"/>
            <w:vAlign w:val="top"/>
          </w:tcPr>
          <w:p w14:paraId="02AF2ADB">
            <w:pPr>
              <w:shd w:val="clear" w:color="auto" w:fill="auto"/>
              <w:rPr>
                <w:rFonts w:ascii="宋体" w:hAnsi="宋体"/>
                <w:color w:val="auto"/>
                <w:sz w:val="24"/>
                <w:highlight w:val="none"/>
              </w:rPr>
            </w:pPr>
          </w:p>
        </w:tc>
      </w:tr>
      <w:tr w14:paraId="3360BA10">
        <w:tblPrEx>
          <w:tblCellMar>
            <w:top w:w="0" w:type="dxa"/>
            <w:left w:w="0" w:type="dxa"/>
            <w:bottom w:w="0" w:type="dxa"/>
            <w:right w:w="0" w:type="dxa"/>
          </w:tblCellMar>
        </w:tblPrEx>
        <w:trPr>
          <w:trHeight w:val="230" w:hRule="exact"/>
        </w:trPr>
        <w:tc>
          <w:tcPr>
            <w:tcW w:w="2708" w:type="dxa"/>
            <w:gridSpan w:val="4"/>
            <w:noWrap w:val="0"/>
            <w:vAlign w:val="top"/>
          </w:tcPr>
          <w:p w14:paraId="6BD5E962">
            <w:pPr>
              <w:shd w:val="clear" w:color="auto" w:fill="auto"/>
              <w:rPr>
                <w:rFonts w:ascii="宋体" w:hAnsi="宋体"/>
                <w:color w:val="auto"/>
                <w:sz w:val="24"/>
                <w:highlight w:val="none"/>
              </w:rPr>
            </w:pPr>
          </w:p>
        </w:tc>
        <w:tc>
          <w:tcPr>
            <w:tcW w:w="6663" w:type="dxa"/>
            <w:gridSpan w:val="7"/>
            <w:tcBorders>
              <w:top w:val="single" w:color="000000" w:sz="4" w:space="0"/>
            </w:tcBorders>
            <w:noWrap w:val="0"/>
            <w:vAlign w:val="top"/>
          </w:tcPr>
          <w:p w14:paraId="47A9FC89">
            <w:pPr>
              <w:shd w:val="clear" w:color="auto" w:fill="auto"/>
              <w:rPr>
                <w:rFonts w:ascii="宋体" w:hAnsi="宋体"/>
                <w:color w:val="auto"/>
                <w:sz w:val="24"/>
                <w:highlight w:val="none"/>
              </w:rPr>
            </w:pPr>
          </w:p>
        </w:tc>
        <w:tc>
          <w:tcPr>
            <w:tcW w:w="1002" w:type="dxa"/>
            <w:noWrap w:val="0"/>
            <w:vAlign w:val="top"/>
          </w:tcPr>
          <w:p w14:paraId="5713FAEF">
            <w:pPr>
              <w:shd w:val="clear" w:color="auto" w:fill="auto"/>
              <w:rPr>
                <w:rFonts w:ascii="宋体" w:hAnsi="宋体"/>
                <w:color w:val="auto"/>
                <w:sz w:val="24"/>
                <w:highlight w:val="none"/>
              </w:rPr>
            </w:pPr>
          </w:p>
        </w:tc>
      </w:tr>
      <w:tr w14:paraId="494F4792">
        <w:tblPrEx>
          <w:tblCellMar>
            <w:top w:w="0" w:type="dxa"/>
            <w:left w:w="0" w:type="dxa"/>
            <w:bottom w:w="0" w:type="dxa"/>
            <w:right w:w="0" w:type="dxa"/>
          </w:tblCellMar>
        </w:tblPrEx>
        <w:trPr>
          <w:trHeight w:val="1017" w:hRule="exact"/>
        </w:trPr>
        <w:tc>
          <w:tcPr>
            <w:tcW w:w="903" w:type="dxa"/>
            <w:noWrap w:val="0"/>
            <w:vAlign w:val="top"/>
          </w:tcPr>
          <w:p w14:paraId="16AE7040">
            <w:pPr>
              <w:shd w:val="clear" w:color="auto" w:fill="auto"/>
              <w:rPr>
                <w:rFonts w:ascii="宋体" w:hAnsi="宋体"/>
                <w:color w:val="auto"/>
                <w:sz w:val="24"/>
                <w:highlight w:val="none"/>
              </w:rPr>
            </w:pPr>
          </w:p>
        </w:tc>
        <w:tc>
          <w:tcPr>
            <w:tcW w:w="1690" w:type="dxa"/>
            <w:gridSpan w:val="2"/>
            <w:noWrap w:val="0"/>
            <w:vAlign w:val="bottom"/>
          </w:tcPr>
          <w:p w14:paraId="26A15889">
            <w:pPr>
              <w:shd w:val="clear" w:color="auto" w:fill="auto"/>
              <w:spacing w:line="232" w:lineRule="auto"/>
              <w:rPr>
                <w:rFonts w:ascii="宋体" w:hAnsi="宋体" w:cs="宋体"/>
                <w:color w:val="auto"/>
                <w:spacing w:val="-2"/>
                <w:sz w:val="24"/>
                <w:highlight w:val="none"/>
              </w:rPr>
            </w:pPr>
            <w:r>
              <w:rPr>
                <w:rFonts w:ascii="宋体" w:hAnsi="宋体" w:cs="宋体"/>
                <w:color w:val="auto"/>
                <w:spacing w:val="-2"/>
                <w:sz w:val="24"/>
                <w:highlight w:val="none"/>
              </w:rPr>
              <w:t>工 程 名 称：</w:t>
            </w:r>
          </w:p>
        </w:tc>
        <w:tc>
          <w:tcPr>
            <w:tcW w:w="115" w:type="dxa"/>
            <w:noWrap w:val="0"/>
            <w:vAlign w:val="top"/>
          </w:tcPr>
          <w:p w14:paraId="287F5230">
            <w:pPr>
              <w:shd w:val="clear" w:color="auto" w:fill="auto"/>
              <w:rPr>
                <w:rFonts w:ascii="宋体" w:hAnsi="宋体"/>
                <w:color w:val="auto"/>
                <w:sz w:val="24"/>
                <w:highlight w:val="none"/>
              </w:rPr>
            </w:pPr>
          </w:p>
        </w:tc>
        <w:tc>
          <w:tcPr>
            <w:tcW w:w="6663" w:type="dxa"/>
            <w:gridSpan w:val="7"/>
            <w:tcBorders>
              <w:bottom w:val="single" w:color="000000" w:sz="4" w:space="0"/>
            </w:tcBorders>
            <w:noWrap w:val="0"/>
            <w:vAlign w:val="bottom"/>
          </w:tcPr>
          <w:p w14:paraId="1F95D3C0">
            <w:pPr>
              <w:shd w:val="clear" w:color="auto" w:fill="auto"/>
              <w:spacing w:line="232" w:lineRule="auto"/>
              <w:jc w:val="center"/>
              <w:rPr>
                <w:rFonts w:ascii="宋体" w:hAnsi="宋体" w:cs="宋体"/>
                <w:color w:val="auto"/>
                <w:spacing w:val="-2"/>
                <w:sz w:val="24"/>
                <w:highlight w:val="none"/>
              </w:rPr>
            </w:pPr>
          </w:p>
        </w:tc>
        <w:tc>
          <w:tcPr>
            <w:tcW w:w="1002" w:type="dxa"/>
            <w:noWrap w:val="0"/>
            <w:vAlign w:val="top"/>
          </w:tcPr>
          <w:p w14:paraId="065D7FB8">
            <w:pPr>
              <w:shd w:val="clear" w:color="auto" w:fill="auto"/>
              <w:rPr>
                <w:rFonts w:ascii="宋体" w:hAnsi="宋体"/>
                <w:color w:val="auto"/>
                <w:sz w:val="24"/>
                <w:highlight w:val="none"/>
              </w:rPr>
            </w:pPr>
          </w:p>
        </w:tc>
      </w:tr>
      <w:tr w14:paraId="38386B64">
        <w:tblPrEx>
          <w:tblCellMar>
            <w:top w:w="0" w:type="dxa"/>
            <w:left w:w="0" w:type="dxa"/>
            <w:bottom w:w="0" w:type="dxa"/>
            <w:right w:w="0" w:type="dxa"/>
          </w:tblCellMar>
        </w:tblPrEx>
        <w:trPr>
          <w:trHeight w:val="229" w:hRule="exact"/>
        </w:trPr>
        <w:tc>
          <w:tcPr>
            <w:tcW w:w="2708" w:type="dxa"/>
            <w:gridSpan w:val="4"/>
            <w:noWrap w:val="0"/>
            <w:vAlign w:val="top"/>
          </w:tcPr>
          <w:p w14:paraId="160DF068">
            <w:pPr>
              <w:shd w:val="clear" w:color="auto" w:fill="auto"/>
              <w:rPr>
                <w:rFonts w:ascii="宋体" w:hAnsi="宋体"/>
                <w:color w:val="auto"/>
                <w:sz w:val="24"/>
                <w:highlight w:val="none"/>
              </w:rPr>
            </w:pPr>
          </w:p>
        </w:tc>
        <w:tc>
          <w:tcPr>
            <w:tcW w:w="6663" w:type="dxa"/>
            <w:gridSpan w:val="7"/>
            <w:tcBorders>
              <w:top w:val="single" w:color="000000" w:sz="4" w:space="0"/>
            </w:tcBorders>
            <w:noWrap w:val="0"/>
            <w:vAlign w:val="top"/>
          </w:tcPr>
          <w:p w14:paraId="0B956C41">
            <w:pPr>
              <w:shd w:val="clear" w:color="auto" w:fill="auto"/>
              <w:rPr>
                <w:rFonts w:ascii="宋体" w:hAnsi="宋体"/>
                <w:color w:val="auto"/>
                <w:sz w:val="24"/>
                <w:highlight w:val="none"/>
              </w:rPr>
            </w:pPr>
          </w:p>
        </w:tc>
        <w:tc>
          <w:tcPr>
            <w:tcW w:w="1002" w:type="dxa"/>
            <w:noWrap w:val="0"/>
            <w:vAlign w:val="top"/>
          </w:tcPr>
          <w:p w14:paraId="7C3CD5F9">
            <w:pPr>
              <w:shd w:val="clear" w:color="auto" w:fill="auto"/>
              <w:rPr>
                <w:rFonts w:ascii="宋体" w:hAnsi="宋体"/>
                <w:color w:val="auto"/>
                <w:sz w:val="24"/>
                <w:highlight w:val="none"/>
              </w:rPr>
            </w:pPr>
          </w:p>
        </w:tc>
      </w:tr>
      <w:tr w14:paraId="354C044D">
        <w:tblPrEx>
          <w:tblCellMar>
            <w:top w:w="0" w:type="dxa"/>
            <w:left w:w="0" w:type="dxa"/>
            <w:bottom w:w="0" w:type="dxa"/>
            <w:right w:w="0" w:type="dxa"/>
          </w:tblCellMar>
        </w:tblPrEx>
        <w:trPr>
          <w:trHeight w:val="444" w:hRule="exact"/>
        </w:trPr>
        <w:tc>
          <w:tcPr>
            <w:tcW w:w="903" w:type="dxa"/>
            <w:noWrap w:val="0"/>
            <w:vAlign w:val="top"/>
          </w:tcPr>
          <w:p w14:paraId="100DA00C">
            <w:pPr>
              <w:shd w:val="clear" w:color="auto" w:fill="auto"/>
              <w:rPr>
                <w:rFonts w:ascii="宋体" w:hAnsi="宋体"/>
                <w:color w:val="auto"/>
                <w:sz w:val="24"/>
                <w:highlight w:val="none"/>
              </w:rPr>
            </w:pPr>
          </w:p>
        </w:tc>
        <w:tc>
          <w:tcPr>
            <w:tcW w:w="2149" w:type="dxa"/>
            <w:gridSpan w:val="5"/>
            <w:noWrap w:val="0"/>
            <w:vAlign w:val="bottom"/>
          </w:tcPr>
          <w:p w14:paraId="17E9FD07">
            <w:pPr>
              <w:shd w:val="clear" w:color="auto" w:fill="auto"/>
              <w:spacing w:line="232" w:lineRule="auto"/>
              <w:rPr>
                <w:rFonts w:ascii="宋体" w:hAnsi="宋体" w:cs="宋体"/>
                <w:color w:val="auto"/>
                <w:spacing w:val="-2"/>
                <w:sz w:val="24"/>
                <w:highlight w:val="none"/>
              </w:rPr>
            </w:pPr>
            <w:r>
              <w:rPr>
                <w:rFonts w:ascii="宋体" w:hAnsi="宋体" w:cs="宋体"/>
                <w:color w:val="auto"/>
                <w:spacing w:val="-2"/>
                <w:sz w:val="24"/>
                <w:highlight w:val="none"/>
              </w:rPr>
              <w:t>投标总价（小写）：</w:t>
            </w:r>
          </w:p>
        </w:tc>
        <w:tc>
          <w:tcPr>
            <w:tcW w:w="100" w:type="dxa"/>
            <w:noWrap w:val="0"/>
            <w:vAlign w:val="top"/>
          </w:tcPr>
          <w:p w14:paraId="463A2646">
            <w:pPr>
              <w:shd w:val="clear" w:color="auto" w:fill="auto"/>
              <w:rPr>
                <w:rFonts w:ascii="宋体" w:hAnsi="宋体"/>
                <w:color w:val="auto"/>
                <w:sz w:val="24"/>
                <w:highlight w:val="none"/>
              </w:rPr>
            </w:pPr>
          </w:p>
        </w:tc>
        <w:tc>
          <w:tcPr>
            <w:tcW w:w="6219" w:type="dxa"/>
            <w:gridSpan w:val="4"/>
            <w:tcBorders>
              <w:bottom w:val="single" w:color="000000" w:sz="4" w:space="0"/>
            </w:tcBorders>
            <w:noWrap w:val="0"/>
            <w:vAlign w:val="center"/>
          </w:tcPr>
          <w:p w14:paraId="2E4DD2C1">
            <w:pPr>
              <w:shd w:val="clear" w:color="auto" w:fill="auto"/>
              <w:spacing w:line="232" w:lineRule="auto"/>
              <w:jc w:val="center"/>
              <w:rPr>
                <w:rFonts w:ascii="宋体" w:hAnsi="宋体" w:cs="宋体"/>
                <w:color w:val="auto"/>
                <w:spacing w:val="-2"/>
                <w:sz w:val="24"/>
                <w:highlight w:val="none"/>
              </w:rPr>
            </w:pPr>
          </w:p>
        </w:tc>
        <w:tc>
          <w:tcPr>
            <w:tcW w:w="1002" w:type="dxa"/>
            <w:noWrap w:val="0"/>
            <w:vAlign w:val="top"/>
          </w:tcPr>
          <w:p w14:paraId="7AC220E6">
            <w:pPr>
              <w:shd w:val="clear" w:color="auto" w:fill="auto"/>
              <w:rPr>
                <w:rFonts w:ascii="宋体" w:hAnsi="宋体"/>
                <w:color w:val="auto"/>
                <w:sz w:val="24"/>
                <w:highlight w:val="none"/>
              </w:rPr>
            </w:pPr>
          </w:p>
        </w:tc>
      </w:tr>
      <w:tr w14:paraId="06C377DB">
        <w:tblPrEx>
          <w:tblCellMar>
            <w:top w:w="0" w:type="dxa"/>
            <w:left w:w="0" w:type="dxa"/>
            <w:bottom w:w="0" w:type="dxa"/>
            <w:right w:w="0" w:type="dxa"/>
          </w:tblCellMar>
        </w:tblPrEx>
        <w:trPr>
          <w:trHeight w:val="115" w:hRule="exact"/>
        </w:trPr>
        <w:tc>
          <w:tcPr>
            <w:tcW w:w="3152" w:type="dxa"/>
            <w:gridSpan w:val="7"/>
            <w:noWrap w:val="0"/>
            <w:vAlign w:val="top"/>
          </w:tcPr>
          <w:p w14:paraId="0C19C4EB">
            <w:pPr>
              <w:shd w:val="clear" w:color="auto" w:fill="auto"/>
              <w:rPr>
                <w:rFonts w:ascii="宋体" w:hAnsi="宋体"/>
                <w:color w:val="auto"/>
                <w:sz w:val="24"/>
                <w:highlight w:val="none"/>
              </w:rPr>
            </w:pPr>
          </w:p>
        </w:tc>
        <w:tc>
          <w:tcPr>
            <w:tcW w:w="6219" w:type="dxa"/>
            <w:gridSpan w:val="4"/>
            <w:tcBorders>
              <w:top w:val="single" w:color="000000" w:sz="4" w:space="0"/>
            </w:tcBorders>
            <w:noWrap w:val="0"/>
            <w:vAlign w:val="top"/>
          </w:tcPr>
          <w:p w14:paraId="299DB5DD">
            <w:pPr>
              <w:shd w:val="clear" w:color="auto" w:fill="auto"/>
              <w:rPr>
                <w:rFonts w:ascii="宋体" w:hAnsi="宋体"/>
                <w:color w:val="auto"/>
                <w:sz w:val="24"/>
                <w:highlight w:val="none"/>
              </w:rPr>
            </w:pPr>
          </w:p>
        </w:tc>
        <w:tc>
          <w:tcPr>
            <w:tcW w:w="1002" w:type="dxa"/>
            <w:noWrap w:val="0"/>
            <w:vAlign w:val="top"/>
          </w:tcPr>
          <w:p w14:paraId="0EFEBD9C">
            <w:pPr>
              <w:shd w:val="clear" w:color="auto" w:fill="auto"/>
              <w:rPr>
                <w:rFonts w:ascii="宋体" w:hAnsi="宋体"/>
                <w:color w:val="auto"/>
                <w:sz w:val="24"/>
                <w:highlight w:val="none"/>
              </w:rPr>
            </w:pPr>
          </w:p>
        </w:tc>
      </w:tr>
      <w:tr w14:paraId="11293A5E">
        <w:tblPrEx>
          <w:tblCellMar>
            <w:top w:w="0" w:type="dxa"/>
            <w:left w:w="0" w:type="dxa"/>
            <w:bottom w:w="0" w:type="dxa"/>
            <w:right w:w="0" w:type="dxa"/>
          </w:tblCellMar>
        </w:tblPrEx>
        <w:trPr>
          <w:trHeight w:val="459" w:hRule="exact"/>
        </w:trPr>
        <w:tc>
          <w:tcPr>
            <w:tcW w:w="903" w:type="dxa"/>
            <w:noWrap w:val="0"/>
            <w:vAlign w:val="top"/>
          </w:tcPr>
          <w:p w14:paraId="13ACFA06">
            <w:pPr>
              <w:shd w:val="clear" w:color="auto" w:fill="auto"/>
              <w:rPr>
                <w:rFonts w:ascii="宋体" w:hAnsi="宋体"/>
                <w:color w:val="auto"/>
                <w:sz w:val="24"/>
                <w:highlight w:val="none"/>
              </w:rPr>
            </w:pPr>
          </w:p>
        </w:tc>
        <w:tc>
          <w:tcPr>
            <w:tcW w:w="2149" w:type="dxa"/>
            <w:gridSpan w:val="5"/>
            <w:noWrap w:val="0"/>
            <w:vAlign w:val="bottom"/>
          </w:tcPr>
          <w:p w14:paraId="048A2B57">
            <w:pPr>
              <w:shd w:val="clear" w:color="auto" w:fill="auto"/>
              <w:spacing w:line="232" w:lineRule="auto"/>
              <w:rPr>
                <w:rFonts w:ascii="宋体" w:hAnsi="宋体" w:cs="宋体"/>
                <w:color w:val="auto"/>
                <w:spacing w:val="-2"/>
                <w:sz w:val="24"/>
                <w:highlight w:val="none"/>
              </w:rPr>
            </w:pPr>
            <w:r>
              <w:rPr>
                <w:rFonts w:ascii="宋体" w:hAnsi="宋体" w:cs="宋体"/>
                <w:color w:val="auto"/>
                <w:spacing w:val="-2"/>
                <w:sz w:val="24"/>
                <w:highlight w:val="none"/>
              </w:rPr>
              <w:t xml:space="preserve">        （大写）：</w:t>
            </w:r>
          </w:p>
        </w:tc>
        <w:tc>
          <w:tcPr>
            <w:tcW w:w="100" w:type="dxa"/>
            <w:noWrap w:val="0"/>
            <w:vAlign w:val="top"/>
          </w:tcPr>
          <w:p w14:paraId="29F99306">
            <w:pPr>
              <w:shd w:val="clear" w:color="auto" w:fill="auto"/>
              <w:rPr>
                <w:rFonts w:ascii="宋体" w:hAnsi="宋体"/>
                <w:color w:val="auto"/>
                <w:sz w:val="24"/>
                <w:highlight w:val="none"/>
              </w:rPr>
            </w:pPr>
          </w:p>
        </w:tc>
        <w:tc>
          <w:tcPr>
            <w:tcW w:w="6219" w:type="dxa"/>
            <w:gridSpan w:val="4"/>
            <w:tcBorders>
              <w:bottom w:val="single" w:color="000000" w:sz="4" w:space="0"/>
            </w:tcBorders>
            <w:noWrap w:val="0"/>
            <w:vAlign w:val="center"/>
          </w:tcPr>
          <w:p w14:paraId="0402A0E3">
            <w:pPr>
              <w:shd w:val="clear" w:color="auto" w:fill="auto"/>
              <w:spacing w:line="232" w:lineRule="auto"/>
              <w:jc w:val="center"/>
              <w:rPr>
                <w:rFonts w:ascii="宋体" w:hAnsi="宋体" w:cs="宋体"/>
                <w:color w:val="auto"/>
                <w:spacing w:val="-2"/>
                <w:sz w:val="24"/>
                <w:highlight w:val="none"/>
              </w:rPr>
            </w:pPr>
          </w:p>
        </w:tc>
        <w:tc>
          <w:tcPr>
            <w:tcW w:w="1002" w:type="dxa"/>
            <w:noWrap w:val="0"/>
            <w:vAlign w:val="top"/>
          </w:tcPr>
          <w:p w14:paraId="470E2D17">
            <w:pPr>
              <w:shd w:val="clear" w:color="auto" w:fill="auto"/>
              <w:rPr>
                <w:rFonts w:ascii="宋体" w:hAnsi="宋体"/>
                <w:color w:val="auto"/>
                <w:sz w:val="24"/>
                <w:highlight w:val="none"/>
              </w:rPr>
            </w:pPr>
          </w:p>
        </w:tc>
      </w:tr>
      <w:tr w14:paraId="0E93AF39">
        <w:tblPrEx>
          <w:tblCellMar>
            <w:top w:w="0" w:type="dxa"/>
            <w:left w:w="0" w:type="dxa"/>
            <w:bottom w:w="0" w:type="dxa"/>
            <w:right w:w="0" w:type="dxa"/>
          </w:tblCellMar>
        </w:tblPrEx>
        <w:trPr>
          <w:trHeight w:val="214" w:hRule="exact"/>
        </w:trPr>
        <w:tc>
          <w:tcPr>
            <w:tcW w:w="3152" w:type="dxa"/>
            <w:gridSpan w:val="7"/>
            <w:noWrap w:val="0"/>
            <w:vAlign w:val="top"/>
          </w:tcPr>
          <w:p w14:paraId="26985B14">
            <w:pPr>
              <w:shd w:val="clear" w:color="auto" w:fill="auto"/>
              <w:rPr>
                <w:rFonts w:ascii="宋体" w:hAnsi="宋体"/>
                <w:color w:val="auto"/>
                <w:sz w:val="24"/>
                <w:highlight w:val="none"/>
              </w:rPr>
            </w:pPr>
          </w:p>
        </w:tc>
        <w:tc>
          <w:tcPr>
            <w:tcW w:w="6219" w:type="dxa"/>
            <w:gridSpan w:val="4"/>
            <w:tcBorders>
              <w:top w:val="single" w:color="000000" w:sz="4" w:space="0"/>
            </w:tcBorders>
            <w:noWrap w:val="0"/>
            <w:vAlign w:val="top"/>
          </w:tcPr>
          <w:p w14:paraId="65B51B7D">
            <w:pPr>
              <w:shd w:val="clear" w:color="auto" w:fill="auto"/>
              <w:rPr>
                <w:rFonts w:ascii="宋体" w:hAnsi="宋体"/>
                <w:color w:val="auto"/>
                <w:sz w:val="24"/>
                <w:highlight w:val="none"/>
              </w:rPr>
            </w:pPr>
          </w:p>
        </w:tc>
        <w:tc>
          <w:tcPr>
            <w:tcW w:w="1002" w:type="dxa"/>
            <w:noWrap w:val="0"/>
            <w:vAlign w:val="top"/>
          </w:tcPr>
          <w:p w14:paraId="4C78D2A4">
            <w:pPr>
              <w:shd w:val="clear" w:color="auto" w:fill="auto"/>
              <w:rPr>
                <w:rFonts w:ascii="宋体" w:hAnsi="宋体"/>
                <w:color w:val="auto"/>
                <w:sz w:val="24"/>
                <w:highlight w:val="none"/>
              </w:rPr>
            </w:pPr>
          </w:p>
        </w:tc>
      </w:tr>
      <w:tr w14:paraId="19590415">
        <w:tblPrEx>
          <w:tblCellMar>
            <w:top w:w="0" w:type="dxa"/>
            <w:left w:w="0" w:type="dxa"/>
            <w:bottom w:w="0" w:type="dxa"/>
            <w:right w:w="0" w:type="dxa"/>
          </w:tblCellMar>
        </w:tblPrEx>
        <w:trPr>
          <w:trHeight w:val="1018" w:hRule="exact"/>
        </w:trPr>
        <w:tc>
          <w:tcPr>
            <w:tcW w:w="903" w:type="dxa"/>
            <w:noWrap w:val="0"/>
            <w:vAlign w:val="top"/>
          </w:tcPr>
          <w:p w14:paraId="630FAA92">
            <w:pPr>
              <w:shd w:val="clear" w:color="auto" w:fill="auto"/>
              <w:rPr>
                <w:rFonts w:ascii="宋体" w:hAnsi="宋体"/>
                <w:color w:val="auto"/>
                <w:sz w:val="24"/>
                <w:highlight w:val="none"/>
              </w:rPr>
            </w:pPr>
          </w:p>
        </w:tc>
        <w:tc>
          <w:tcPr>
            <w:tcW w:w="1690" w:type="dxa"/>
            <w:gridSpan w:val="2"/>
            <w:noWrap w:val="0"/>
            <w:vAlign w:val="bottom"/>
          </w:tcPr>
          <w:p w14:paraId="1700F7F4">
            <w:pPr>
              <w:shd w:val="clear" w:color="auto" w:fill="auto"/>
              <w:spacing w:line="232" w:lineRule="auto"/>
              <w:rPr>
                <w:rFonts w:ascii="宋体" w:hAnsi="宋体" w:cs="宋体"/>
                <w:color w:val="auto"/>
                <w:spacing w:val="-2"/>
                <w:sz w:val="24"/>
                <w:highlight w:val="none"/>
              </w:rPr>
            </w:pPr>
            <w:r>
              <w:rPr>
                <w:rFonts w:ascii="宋体" w:hAnsi="宋体" w:cs="宋体"/>
                <w:color w:val="auto"/>
                <w:spacing w:val="-2"/>
                <w:sz w:val="24"/>
                <w:highlight w:val="none"/>
              </w:rPr>
              <w:t>投  标  人：</w:t>
            </w:r>
          </w:p>
        </w:tc>
        <w:tc>
          <w:tcPr>
            <w:tcW w:w="115" w:type="dxa"/>
            <w:noWrap w:val="0"/>
            <w:vAlign w:val="top"/>
          </w:tcPr>
          <w:p w14:paraId="070F551D">
            <w:pPr>
              <w:shd w:val="clear" w:color="auto" w:fill="auto"/>
              <w:rPr>
                <w:rFonts w:ascii="宋体" w:hAnsi="宋体"/>
                <w:color w:val="auto"/>
                <w:sz w:val="24"/>
                <w:highlight w:val="none"/>
              </w:rPr>
            </w:pPr>
          </w:p>
        </w:tc>
        <w:tc>
          <w:tcPr>
            <w:tcW w:w="6663" w:type="dxa"/>
            <w:gridSpan w:val="7"/>
            <w:tcBorders>
              <w:bottom w:val="single" w:color="000000" w:sz="4" w:space="0"/>
            </w:tcBorders>
            <w:noWrap w:val="0"/>
            <w:vAlign w:val="bottom"/>
          </w:tcPr>
          <w:p w14:paraId="53D25CFE">
            <w:pPr>
              <w:shd w:val="clear" w:color="auto" w:fill="auto"/>
              <w:spacing w:line="232" w:lineRule="auto"/>
              <w:jc w:val="center"/>
              <w:rPr>
                <w:rFonts w:ascii="宋体" w:hAnsi="宋体" w:cs="宋体"/>
                <w:color w:val="auto"/>
                <w:spacing w:val="-2"/>
                <w:sz w:val="24"/>
                <w:highlight w:val="none"/>
              </w:rPr>
            </w:pPr>
          </w:p>
        </w:tc>
        <w:tc>
          <w:tcPr>
            <w:tcW w:w="1002" w:type="dxa"/>
            <w:noWrap w:val="0"/>
            <w:vAlign w:val="top"/>
          </w:tcPr>
          <w:p w14:paraId="7F855D61">
            <w:pPr>
              <w:shd w:val="clear" w:color="auto" w:fill="auto"/>
              <w:rPr>
                <w:rFonts w:ascii="宋体" w:hAnsi="宋体"/>
                <w:color w:val="auto"/>
                <w:sz w:val="24"/>
                <w:highlight w:val="none"/>
              </w:rPr>
            </w:pPr>
          </w:p>
        </w:tc>
      </w:tr>
      <w:tr w14:paraId="0A407972">
        <w:tblPrEx>
          <w:tblCellMar>
            <w:top w:w="0" w:type="dxa"/>
            <w:left w:w="0" w:type="dxa"/>
            <w:bottom w:w="0" w:type="dxa"/>
            <w:right w:w="0" w:type="dxa"/>
          </w:tblCellMar>
        </w:tblPrEx>
        <w:trPr>
          <w:trHeight w:val="458" w:hRule="exact"/>
        </w:trPr>
        <w:tc>
          <w:tcPr>
            <w:tcW w:w="2708" w:type="dxa"/>
            <w:gridSpan w:val="4"/>
            <w:noWrap w:val="0"/>
            <w:vAlign w:val="top"/>
          </w:tcPr>
          <w:p w14:paraId="0BDAFFCB">
            <w:pPr>
              <w:shd w:val="clear" w:color="auto" w:fill="auto"/>
              <w:rPr>
                <w:rFonts w:ascii="宋体" w:hAnsi="宋体"/>
                <w:color w:val="auto"/>
                <w:sz w:val="24"/>
                <w:highlight w:val="none"/>
              </w:rPr>
            </w:pPr>
          </w:p>
        </w:tc>
        <w:tc>
          <w:tcPr>
            <w:tcW w:w="1576" w:type="dxa"/>
            <w:gridSpan w:val="4"/>
            <w:tcBorders>
              <w:top w:val="single" w:color="000000" w:sz="4" w:space="0"/>
            </w:tcBorders>
            <w:noWrap w:val="0"/>
            <w:vAlign w:val="top"/>
          </w:tcPr>
          <w:p w14:paraId="7A223BD2">
            <w:pPr>
              <w:shd w:val="clear" w:color="auto" w:fill="auto"/>
              <w:rPr>
                <w:rFonts w:ascii="宋体" w:hAnsi="宋体"/>
                <w:color w:val="auto"/>
                <w:sz w:val="24"/>
                <w:highlight w:val="none"/>
              </w:rPr>
            </w:pPr>
          </w:p>
        </w:tc>
        <w:tc>
          <w:tcPr>
            <w:tcW w:w="3052" w:type="dxa"/>
            <w:tcBorders>
              <w:top w:val="single" w:color="000000" w:sz="4" w:space="0"/>
            </w:tcBorders>
            <w:noWrap w:val="0"/>
            <w:vAlign w:val="center"/>
          </w:tcPr>
          <w:p w14:paraId="140C81A2">
            <w:pPr>
              <w:shd w:val="clear" w:color="auto" w:fill="auto"/>
              <w:spacing w:line="232" w:lineRule="auto"/>
              <w:jc w:val="center"/>
              <w:rPr>
                <w:rFonts w:ascii="宋体" w:hAnsi="宋体" w:cs="宋体"/>
                <w:color w:val="auto"/>
                <w:spacing w:val="-2"/>
                <w:sz w:val="24"/>
                <w:highlight w:val="none"/>
              </w:rPr>
            </w:pPr>
            <w:r>
              <w:rPr>
                <w:rFonts w:ascii="宋体" w:hAnsi="宋体" w:cs="宋体"/>
                <w:color w:val="auto"/>
                <w:spacing w:val="-2"/>
                <w:sz w:val="24"/>
                <w:highlight w:val="none"/>
              </w:rPr>
              <w:t>（单位盖章）</w:t>
            </w:r>
          </w:p>
        </w:tc>
        <w:tc>
          <w:tcPr>
            <w:tcW w:w="2035" w:type="dxa"/>
            <w:gridSpan w:val="2"/>
            <w:tcBorders>
              <w:top w:val="single" w:color="000000" w:sz="4" w:space="0"/>
            </w:tcBorders>
            <w:noWrap w:val="0"/>
            <w:vAlign w:val="top"/>
          </w:tcPr>
          <w:p w14:paraId="588BD622">
            <w:pPr>
              <w:shd w:val="clear" w:color="auto" w:fill="auto"/>
              <w:rPr>
                <w:rFonts w:ascii="宋体" w:hAnsi="宋体"/>
                <w:color w:val="auto"/>
                <w:sz w:val="24"/>
                <w:highlight w:val="none"/>
              </w:rPr>
            </w:pPr>
          </w:p>
        </w:tc>
        <w:tc>
          <w:tcPr>
            <w:tcW w:w="1002" w:type="dxa"/>
            <w:noWrap w:val="0"/>
            <w:vAlign w:val="top"/>
          </w:tcPr>
          <w:p w14:paraId="4D41FFB1">
            <w:pPr>
              <w:shd w:val="clear" w:color="auto" w:fill="auto"/>
              <w:rPr>
                <w:rFonts w:ascii="宋体" w:hAnsi="宋体"/>
                <w:color w:val="auto"/>
                <w:sz w:val="24"/>
                <w:highlight w:val="none"/>
              </w:rPr>
            </w:pPr>
          </w:p>
        </w:tc>
      </w:tr>
      <w:tr w14:paraId="040AC7E2">
        <w:tblPrEx>
          <w:tblCellMar>
            <w:top w:w="0" w:type="dxa"/>
            <w:left w:w="0" w:type="dxa"/>
            <w:bottom w:w="0" w:type="dxa"/>
            <w:right w:w="0" w:type="dxa"/>
          </w:tblCellMar>
        </w:tblPrEx>
        <w:trPr>
          <w:trHeight w:val="674" w:hRule="exact"/>
        </w:trPr>
        <w:tc>
          <w:tcPr>
            <w:tcW w:w="10373" w:type="dxa"/>
            <w:gridSpan w:val="12"/>
            <w:noWrap w:val="0"/>
            <w:vAlign w:val="top"/>
          </w:tcPr>
          <w:p w14:paraId="0F3F244F">
            <w:pPr>
              <w:shd w:val="clear" w:color="auto" w:fill="auto"/>
              <w:rPr>
                <w:rFonts w:ascii="宋体" w:hAnsi="宋体"/>
                <w:color w:val="auto"/>
                <w:sz w:val="24"/>
                <w:highlight w:val="none"/>
              </w:rPr>
            </w:pPr>
          </w:p>
        </w:tc>
      </w:tr>
      <w:tr w14:paraId="35F32BBF">
        <w:tblPrEx>
          <w:tblCellMar>
            <w:top w:w="0" w:type="dxa"/>
            <w:left w:w="0" w:type="dxa"/>
            <w:bottom w:w="0" w:type="dxa"/>
            <w:right w:w="0" w:type="dxa"/>
          </w:tblCellMar>
        </w:tblPrEx>
        <w:trPr>
          <w:trHeight w:val="1132" w:hRule="exact"/>
        </w:trPr>
        <w:tc>
          <w:tcPr>
            <w:tcW w:w="1017" w:type="dxa"/>
            <w:gridSpan w:val="2"/>
            <w:noWrap w:val="0"/>
            <w:vAlign w:val="top"/>
          </w:tcPr>
          <w:p w14:paraId="6AF6C209">
            <w:pPr>
              <w:shd w:val="clear" w:color="auto" w:fill="auto"/>
              <w:rPr>
                <w:rFonts w:ascii="宋体" w:hAnsi="宋体"/>
                <w:color w:val="auto"/>
                <w:sz w:val="24"/>
                <w:highlight w:val="none"/>
              </w:rPr>
            </w:pPr>
          </w:p>
        </w:tc>
        <w:tc>
          <w:tcPr>
            <w:tcW w:w="1691" w:type="dxa"/>
            <w:gridSpan w:val="2"/>
            <w:noWrap w:val="0"/>
            <w:vAlign w:val="bottom"/>
          </w:tcPr>
          <w:p w14:paraId="58AAAA51">
            <w:pPr>
              <w:shd w:val="clear" w:color="auto" w:fill="auto"/>
              <w:spacing w:line="232" w:lineRule="auto"/>
              <w:rPr>
                <w:rFonts w:ascii="宋体" w:hAnsi="宋体" w:cs="宋体"/>
                <w:color w:val="auto"/>
                <w:spacing w:val="-2"/>
                <w:sz w:val="24"/>
                <w:highlight w:val="none"/>
              </w:rPr>
            </w:pPr>
            <w:r>
              <w:rPr>
                <w:rFonts w:ascii="宋体" w:hAnsi="宋体" w:cs="宋体"/>
                <w:color w:val="auto"/>
                <w:spacing w:val="-2"/>
                <w:sz w:val="24"/>
                <w:highlight w:val="none"/>
              </w:rPr>
              <w:t>法定代表人</w:t>
            </w:r>
          </w:p>
          <w:p w14:paraId="3AB46508">
            <w:pPr>
              <w:shd w:val="clear" w:color="auto" w:fill="auto"/>
              <w:spacing w:line="232" w:lineRule="auto"/>
              <w:rPr>
                <w:rFonts w:ascii="宋体" w:hAnsi="宋体" w:cs="宋体"/>
                <w:color w:val="auto"/>
                <w:spacing w:val="-2"/>
                <w:sz w:val="24"/>
                <w:highlight w:val="none"/>
              </w:rPr>
            </w:pPr>
            <w:r>
              <w:rPr>
                <w:rFonts w:ascii="宋体" w:hAnsi="宋体" w:cs="宋体"/>
                <w:color w:val="auto"/>
                <w:spacing w:val="-2"/>
                <w:sz w:val="24"/>
                <w:highlight w:val="none"/>
              </w:rPr>
              <w:t>或其授权人：</w:t>
            </w:r>
          </w:p>
        </w:tc>
        <w:tc>
          <w:tcPr>
            <w:tcW w:w="115" w:type="dxa"/>
            <w:noWrap w:val="0"/>
            <w:vAlign w:val="top"/>
          </w:tcPr>
          <w:p w14:paraId="64070A13">
            <w:pPr>
              <w:shd w:val="clear" w:color="auto" w:fill="auto"/>
              <w:rPr>
                <w:rFonts w:ascii="宋体" w:hAnsi="宋体"/>
                <w:color w:val="auto"/>
                <w:sz w:val="24"/>
                <w:highlight w:val="none"/>
              </w:rPr>
            </w:pPr>
          </w:p>
        </w:tc>
        <w:tc>
          <w:tcPr>
            <w:tcW w:w="6433" w:type="dxa"/>
            <w:gridSpan w:val="5"/>
            <w:tcBorders>
              <w:bottom w:val="single" w:color="000000" w:sz="4" w:space="0"/>
            </w:tcBorders>
            <w:noWrap w:val="0"/>
            <w:vAlign w:val="bottom"/>
          </w:tcPr>
          <w:p w14:paraId="2D2C3918">
            <w:pPr>
              <w:shd w:val="clear" w:color="auto" w:fill="auto"/>
              <w:spacing w:line="232" w:lineRule="auto"/>
              <w:jc w:val="center"/>
              <w:rPr>
                <w:rFonts w:ascii="宋体" w:hAnsi="宋体" w:cs="宋体"/>
                <w:color w:val="auto"/>
                <w:spacing w:val="-2"/>
                <w:sz w:val="24"/>
                <w:highlight w:val="none"/>
              </w:rPr>
            </w:pPr>
          </w:p>
        </w:tc>
        <w:tc>
          <w:tcPr>
            <w:tcW w:w="1117" w:type="dxa"/>
            <w:gridSpan w:val="2"/>
            <w:noWrap w:val="0"/>
            <w:vAlign w:val="top"/>
          </w:tcPr>
          <w:p w14:paraId="625083AD">
            <w:pPr>
              <w:shd w:val="clear" w:color="auto" w:fill="auto"/>
              <w:rPr>
                <w:rFonts w:ascii="宋体" w:hAnsi="宋体"/>
                <w:color w:val="auto"/>
                <w:sz w:val="24"/>
                <w:highlight w:val="none"/>
              </w:rPr>
            </w:pPr>
          </w:p>
        </w:tc>
      </w:tr>
      <w:tr w14:paraId="3A3BFF3A">
        <w:tblPrEx>
          <w:tblCellMar>
            <w:top w:w="0" w:type="dxa"/>
            <w:left w:w="0" w:type="dxa"/>
            <w:bottom w:w="0" w:type="dxa"/>
            <w:right w:w="0" w:type="dxa"/>
          </w:tblCellMar>
        </w:tblPrEx>
        <w:trPr>
          <w:trHeight w:val="444" w:hRule="exact"/>
        </w:trPr>
        <w:tc>
          <w:tcPr>
            <w:tcW w:w="2823" w:type="dxa"/>
            <w:gridSpan w:val="5"/>
            <w:noWrap w:val="0"/>
            <w:vAlign w:val="top"/>
          </w:tcPr>
          <w:p w14:paraId="152D4E69">
            <w:pPr>
              <w:shd w:val="clear" w:color="auto" w:fill="auto"/>
              <w:rPr>
                <w:rFonts w:ascii="宋体" w:hAnsi="宋体"/>
                <w:color w:val="auto"/>
                <w:sz w:val="24"/>
                <w:highlight w:val="none"/>
              </w:rPr>
            </w:pPr>
          </w:p>
        </w:tc>
        <w:tc>
          <w:tcPr>
            <w:tcW w:w="1461" w:type="dxa"/>
            <w:gridSpan w:val="3"/>
            <w:tcBorders>
              <w:top w:val="single" w:color="000000" w:sz="4" w:space="0"/>
            </w:tcBorders>
            <w:noWrap w:val="0"/>
            <w:vAlign w:val="top"/>
          </w:tcPr>
          <w:p w14:paraId="3C45365F">
            <w:pPr>
              <w:shd w:val="clear" w:color="auto" w:fill="auto"/>
              <w:rPr>
                <w:rFonts w:ascii="宋体" w:hAnsi="宋体"/>
                <w:color w:val="auto"/>
                <w:sz w:val="24"/>
                <w:highlight w:val="none"/>
              </w:rPr>
            </w:pPr>
          </w:p>
        </w:tc>
        <w:tc>
          <w:tcPr>
            <w:tcW w:w="3052" w:type="dxa"/>
            <w:tcBorders>
              <w:top w:val="single" w:color="000000" w:sz="4" w:space="0"/>
            </w:tcBorders>
            <w:noWrap w:val="0"/>
            <w:vAlign w:val="center"/>
          </w:tcPr>
          <w:p w14:paraId="7270F1BE">
            <w:pPr>
              <w:shd w:val="clear" w:color="auto" w:fill="auto"/>
              <w:spacing w:line="232" w:lineRule="auto"/>
              <w:jc w:val="center"/>
              <w:rPr>
                <w:rFonts w:ascii="宋体" w:hAnsi="宋体" w:cs="宋体"/>
                <w:color w:val="auto"/>
                <w:spacing w:val="-2"/>
                <w:sz w:val="24"/>
                <w:highlight w:val="none"/>
              </w:rPr>
            </w:pPr>
            <w:r>
              <w:rPr>
                <w:rFonts w:ascii="宋体" w:hAnsi="宋体" w:cs="宋体"/>
                <w:color w:val="auto"/>
                <w:spacing w:val="-2"/>
                <w:sz w:val="24"/>
                <w:highlight w:val="none"/>
              </w:rPr>
              <w:t>（签字或盖章）</w:t>
            </w:r>
          </w:p>
        </w:tc>
        <w:tc>
          <w:tcPr>
            <w:tcW w:w="1920" w:type="dxa"/>
            <w:tcBorders>
              <w:top w:val="single" w:color="000000" w:sz="4" w:space="0"/>
            </w:tcBorders>
            <w:noWrap w:val="0"/>
            <w:vAlign w:val="top"/>
          </w:tcPr>
          <w:p w14:paraId="131BA976">
            <w:pPr>
              <w:shd w:val="clear" w:color="auto" w:fill="auto"/>
              <w:rPr>
                <w:rFonts w:ascii="宋体" w:hAnsi="宋体"/>
                <w:color w:val="auto"/>
                <w:sz w:val="24"/>
                <w:highlight w:val="none"/>
              </w:rPr>
            </w:pPr>
          </w:p>
        </w:tc>
        <w:tc>
          <w:tcPr>
            <w:tcW w:w="1117" w:type="dxa"/>
            <w:gridSpan w:val="2"/>
            <w:noWrap w:val="0"/>
            <w:vAlign w:val="top"/>
          </w:tcPr>
          <w:p w14:paraId="53646593">
            <w:pPr>
              <w:shd w:val="clear" w:color="auto" w:fill="auto"/>
              <w:rPr>
                <w:rFonts w:ascii="宋体" w:hAnsi="宋体"/>
                <w:color w:val="auto"/>
                <w:sz w:val="24"/>
                <w:highlight w:val="none"/>
              </w:rPr>
            </w:pPr>
          </w:p>
        </w:tc>
      </w:tr>
      <w:tr w14:paraId="6BBDA698">
        <w:tblPrEx>
          <w:tblCellMar>
            <w:top w:w="0" w:type="dxa"/>
            <w:left w:w="0" w:type="dxa"/>
            <w:bottom w:w="0" w:type="dxa"/>
            <w:right w:w="0" w:type="dxa"/>
          </w:tblCellMar>
        </w:tblPrEx>
        <w:trPr>
          <w:trHeight w:val="573" w:hRule="exact"/>
        </w:trPr>
        <w:tc>
          <w:tcPr>
            <w:tcW w:w="10373" w:type="dxa"/>
            <w:gridSpan w:val="12"/>
            <w:noWrap w:val="0"/>
            <w:vAlign w:val="top"/>
          </w:tcPr>
          <w:p w14:paraId="196DDBF9">
            <w:pPr>
              <w:shd w:val="clear" w:color="auto" w:fill="auto"/>
              <w:rPr>
                <w:rFonts w:ascii="宋体" w:hAnsi="宋体"/>
                <w:color w:val="auto"/>
                <w:sz w:val="24"/>
                <w:highlight w:val="none"/>
              </w:rPr>
            </w:pPr>
          </w:p>
        </w:tc>
      </w:tr>
      <w:tr w14:paraId="081388FB">
        <w:tblPrEx>
          <w:tblCellMar>
            <w:top w:w="0" w:type="dxa"/>
            <w:left w:w="0" w:type="dxa"/>
            <w:bottom w:w="0" w:type="dxa"/>
            <w:right w:w="0" w:type="dxa"/>
          </w:tblCellMar>
        </w:tblPrEx>
        <w:trPr>
          <w:trHeight w:val="673" w:hRule="exact"/>
        </w:trPr>
        <w:tc>
          <w:tcPr>
            <w:tcW w:w="1017" w:type="dxa"/>
            <w:gridSpan w:val="2"/>
            <w:noWrap w:val="0"/>
            <w:vAlign w:val="top"/>
          </w:tcPr>
          <w:p w14:paraId="475063DB">
            <w:pPr>
              <w:shd w:val="clear" w:color="auto" w:fill="auto"/>
              <w:rPr>
                <w:rFonts w:ascii="宋体" w:hAnsi="宋体"/>
                <w:color w:val="auto"/>
                <w:sz w:val="24"/>
                <w:highlight w:val="none"/>
              </w:rPr>
            </w:pPr>
          </w:p>
        </w:tc>
        <w:tc>
          <w:tcPr>
            <w:tcW w:w="1691" w:type="dxa"/>
            <w:gridSpan w:val="2"/>
            <w:noWrap w:val="0"/>
            <w:vAlign w:val="bottom"/>
          </w:tcPr>
          <w:p w14:paraId="3E1E2D27">
            <w:pPr>
              <w:shd w:val="clear" w:color="auto" w:fill="auto"/>
              <w:spacing w:line="232" w:lineRule="auto"/>
              <w:rPr>
                <w:rFonts w:ascii="宋体" w:hAnsi="宋体" w:cs="宋体"/>
                <w:color w:val="auto"/>
                <w:spacing w:val="-2"/>
                <w:sz w:val="24"/>
                <w:highlight w:val="none"/>
              </w:rPr>
            </w:pPr>
            <w:r>
              <w:rPr>
                <w:rFonts w:ascii="宋体" w:hAnsi="宋体" w:cs="宋体"/>
                <w:color w:val="auto"/>
                <w:spacing w:val="-2"/>
                <w:sz w:val="24"/>
                <w:highlight w:val="none"/>
              </w:rPr>
              <w:t>编  制  人：</w:t>
            </w:r>
          </w:p>
        </w:tc>
        <w:tc>
          <w:tcPr>
            <w:tcW w:w="6548" w:type="dxa"/>
            <w:gridSpan w:val="6"/>
            <w:tcBorders>
              <w:bottom w:val="single" w:color="000000" w:sz="4" w:space="0"/>
            </w:tcBorders>
            <w:noWrap w:val="0"/>
            <w:vAlign w:val="bottom"/>
          </w:tcPr>
          <w:p w14:paraId="08868472">
            <w:pPr>
              <w:shd w:val="clear" w:color="auto" w:fill="auto"/>
              <w:spacing w:line="232" w:lineRule="auto"/>
              <w:jc w:val="center"/>
              <w:rPr>
                <w:rFonts w:ascii="宋体" w:hAnsi="宋体" w:cs="宋体"/>
                <w:color w:val="auto"/>
                <w:spacing w:val="-2"/>
                <w:sz w:val="24"/>
                <w:highlight w:val="none"/>
              </w:rPr>
            </w:pPr>
          </w:p>
        </w:tc>
        <w:tc>
          <w:tcPr>
            <w:tcW w:w="1117" w:type="dxa"/>
            <w:gridSpan w:val="2"/>
            <w:noWrap w:val="0"/>
            <w:vAlign w:val="top"/>
          </w:tcPr>
          <w:p w14:paraId="61506131">
            <w:pPr>
              <w:shd w:val="clear" w:color="auto" w:fill="auto"/>
              <w:rPr>
                <w:rFonts w:ascii="宋体" w:hAnsi="宋体"/>
                <w:color w:val="auto"/>
                <w:sz w:val="24"/>
                <w:highlight w:val="none"/>
              </w:rPr>
            </w:pPr>
          </w:p>
        </w:tc>
      </w:tr>
      <w:tr w14:paraId="382DBB74">
        <w:tblPrEx>
          <w:tblCellMar>
            <w:top w:w="0" w:type="dxa"/>
            <w:left w:w="0" w:type="dxa"/>
            <w:bottom w:w="0" w:type="dxa"/>
            <w:right w:w="0" w:type="dxa"/>
          </w:tblCellMar>
        </w:tblPrEx>
        <w:trPr>
          <w:trHeight w:val="444" w:hRule="exact"/>
        </w:trPr>
        <w:tc>
          <w:tcPr>
            <w:tcW w:w="2708" w:type="dxa"/>
            <w:gridSpan w:val="4"/>
            <w:noWrap w:val="0"/>
            <w:vAlign w:val="top"/>
          </w:tcPr>
          <w:p w14:paraId="56D0E29C">
            <w:pPr>
              <w:shd w:val="clear" w:color="auto" w:fill="auto"/>
              <w:rPr>
                <w:rFonts w:ascii="宋体" w:hAnsi="宋体"/>
                <w:color w:val="auto"/>
                <w:sz w:val="24"/>
                <w:highlight w:val="none"/>
              </w:rPr>
            </w:pPr>
          </w:p>
        </w:tc>
        <w:tc>
          <w:tcPr>
            <w:tcW w:w="1576" w:type="dxa"/>
            <w:gridSpan w:val="4"/>
            <w:tcBorders>
              <w:top w:val="single" w:color="000000" w:sz="4" w:space="0"/>
            </w:tcBorders>
            <w:noWrap w:val="0"/>
            <w:vAlign w:val="top"/>
          </w:tcPr>
          <w:p w14:paraId="16FE8C1D">
            <w:pPr>
              <w:shd w:val="clear" w:color="auto" w:fill="auto"/>
              <w:rPr>
                <w:rFonts w:ascii="宋体" w:hAnsi="宋体"/>
                <w:color w:val="auto"/>
                <w:sz w:val="24"/>
                <w:highlight w:val="none"/>
              </w:rPr>
            </w:pPr>
          </w:p>
        </w:tc>
        <w:tc>
          <w:tcPr>
            <w:tcW w:w="3052" w:type="dxa"/>
            <w:tcBorders>
              <w:top w:val="single" w:color="000000" w:sz="4" w:space="0"/>
            </w:tcBorders>
            <w:noWrap w:val="0"/>
            <w:vAlign w:val="center"/>
          </w:tcPr>
          <w:p w14:paraId="095BDAE8">
            <w:pPr>
              <w:shd w:val="clear" w:color="auto" w:fill="auto"/>
              <w:spacing w:line="232" w:lineRule="auto"/>
              <w:jc w:val="center"/>
              <w:rPr>
                <w:rFonts w:ascii="宋体" w:hAnsi="宋体" w:cs="宋体"/>
                <w:color w:val="auto"/>
                <w:spacing w:val="-2"/>
                <w:sz w:val="24"/>
                <w:highlight w:val="none"/>
              </w:rPr>
            </w:pPr>
          </w:p>
        </w:tc>
        <w:tc>
          <w:tcPr>
            <w:tcW w:w="1920" w:type="dxa"/>
            <w:tcBorders>
              <w:top w:val="single" w:color="000000" w:sz="4" w:space="0"/>
            </w:tcBorders>
            <w:noWrap w:val="0"/>
            <w:vAlign w:val="top"/>
          </w:tcPr>
          <w:p w14:paraId="3C3FE14C">
            <w:pPr>
              <w:shd w:val="clear" w:color="auto" w:fill="auto"/>
              <w:rPr>
                <w:rFonts w:ascii="宋体" w:hAnsi="宋体"/>
                <w:color w:val="auto"/>
                <w:sz w:val="24"/>
                <w:highlight w:val="none"/>
              </w:rPr>
            </w:pPr>
          </w:p>
        </w:tc>
        <w:tc>
          <w:tcPr>
            <w:tcW w:w="1117" w:type="dxa"/>
            <w:gridSpan w:val="2"/>
            <w:noWrap w:val="0"/>
            <w:vAlign w:val="top"/>
          </w:tcPr>
          <w:p w14:paraId="7BF48561">
            <w:pPr>
              <w:shd w:val="clear" w:color="auto" w:fill="auto"/>
              <w:rPr>
                <w:rFonts w:ascii="宋体" w:hAnsi="宋体"/>
                <w:color w:val="auto"/>
                <w:sz w:val="24"/>
                <w:highlight w:val="none"/>
              </w:rPr>
            </w:pPr>
          </w:p>
        </w:tc>
      </w:tr>
    </w:tbl>
    <w:p w14:paraId="5E32F826">
      <w:pPr>
        <w:shd w:val="clear" w:color="auto" w:fill="auto"/>
        <w:adjustRightInd w:val="0"/>
        <w:spacing w:before="48" w:beforeLines="20" w:after="48" w:afterLines="20" w:line="360" w:lineRule="auto"/>
        <w:rPr>
          <w:rFonts w:ascii="宋体" w:hAnsi="宋体"/>
          <w:color w:val="auto"/>
          <w:sz w:val="24"/>
          <w:highlight w:val="none"/>
        </w:rPr>
      </w:pPr>
    </w:p>
    <w:p w14:paraId="15B37EC7">
      <w:pPr>
        <w:shd w:val="clear" w:color="auto" w:fill="auto"/>
        <w:adjustRightInd w:val="0"/>
        <w:spacing w:before="48" w:beforeLines="20" w:after="48" w:afterLines="20" w:line="360" w:lineRule="auto"/>
        <w:ind w:firstLine="1062" w:firstLineChars="450"/>
        <w:rPr>
          <w:rFonts w:ascii="宋体" w:hAnsi="宋体" w:cs="宋体"/>
          <w:color w:val="auto"/>
          <w:spacing w:val="-2"/>
          <w:sz w:val="24"/>
          <w:highlight w:val="none"/>
          <w:u w:val="single"/>
        </w:rPr>
      </w:pPr>
      <w:r>
        <w:rPr>
          <w:rFonts w:hint="eastAsia" w:ascii="宋体" w:hAnsi="宋体" w:cs="宋体"/>
          <w:color w:val="auto"/>
          <w:spacing w:val="-2"/>
          <w:sz w:val="24"/>
          <w:highlight w:val="none"/>
        </w:rPr>
        <w:t xml:space="preserve">编 制 时 间： </w:t>
      </w:r>
    </w:p>
    <w:p w14:paraId="6E1A2C62">
      <w:pPr>
        <w:shd w:val="clear" w:color="auto" w:fill="auto"/>
        <w:adjustRightInd w:val="0"/>
        <w:spacing w:before="48" w:beforeLines="20" w:after="48" w:afterLines="20" w:line="360" w:lineRule="auto"/>
        <w:rPr>
          <w:rFonts w:ascii="宋体" w:hAnsi="宋体"/>
          <w:color w:val="auto"/>
          <w:sz w:val="24"/>
          <w:highlight w:val="none"/>
        </w:rPr>
      </w:pPr>
    </w:p>
    <w:p w14:paraId="77ECB365">
      <w:pPr>
        <w:shd w:val="clear" w:color="auto" w:fill="auto"/>
        <w:adjustRightInd w:val="0"/>
        <w:spacing w:before="48" w:beforeLines="20" w:after="48" w:afterLines="20" w:line="360" w:lineRule="auto"/>
        <w:rPr>
          <w:rFonts w:hAnsi="宋体"/>
          <w:color w:val="auto"/>
          <w:highlight w:val="none"/>
        </w:rPr>
      </w:pPr>
    </w:p>
    <w:p w14:paraId="2A19A8B5">
      <w:pPr>
        <w:shd w:val="clear" w:color="auto" w:fill="auto"/>
        <w:adjustRightInd w:val="0"/>
        <w:spacing w:before="48" w:beforeLines="20" w:after="48" w:afterLines="20" w:line="360" w:lineRule="auto"/>
        <w:rPr>
          <w:rFonts w:hint="eastAsia" w:hAnsi="宋体"/>
          <w:color w:val="auto"/>
          <w:highlight w:val="none"/>
        </w:rPr>
      </w:pPr>
    </w:p>
    <w:p w14:paraId="76D21F22">
      <w:pPr>
        <w:shd w:val="clear" w:color="auto" w:fill="auto"/>
        <w:adjustRightInd w:val="0"/>
        <w:spacing w:before="48" w:beforeLines="20" w:after="48" w:afterLines="20" w:line="360" w:lineRule="auto"/>
        <w:rPr>
          <w:rFonts w:hAnsi="宋体"/>
          <w:color w:val="auto"/>
          <w:highlight w:val="none"/>
        </w:rPr>
      </w:pPr>
    </w:p>
    <w:p w14:paraId="128CAE85">
      <w:pPr>
        <w:pStyle w:val="5"/>
        <w:shd w:val="clear" w:color="auto" w:fill="auto"/>
        <w:rPr>
          <w:rFonts w:ascii="宋体" w:hAnsi="宋体"/>
          <w:color w:val="auto"/>
          <w:sz w:val="20"/>
          <w:highlight w:val="none"/>
        </w:rPr>
      </w:pPr>
    </w:p>
    <w:p w14:paraId="6D2F5A33">
      <w:pPr>
        <w:pStyle w:val="5"/>
        <w:shd w:val="clear" w:color="auto" w:fill="auto"/>
        <w:rPr>
          <w:rFonts w:ascii="宋体" w:hAnsi="宋体"/>
          <w:color w:val="auto"/>
          <w:sz w:val="20"/>
          <w:highlight w:val="none"/>
        </w:rPr>
      </w:pPr>
    </w:p>
    <w:p w14:paraId="7052C2D8">
      <w:pPr>
        <w:keepNext w:val="0"/>
        <w:keepLines w:val="0"/>
        <w:pageBreakBefore w:val="0"/>
        <w:widowControl w:val="0"/>
        <w:shd w:val="clear" w:color="auto" w:fill="auto"/>
        <w:kinsoku/>
        <w:wordWrap/>
        <w:overflowPunct/>
        <w:topLinePunct w:val="0"/>
        <w:autoSpaceDE/>
        <w:autoSpaceDN/>
        <w:bidi w:val="0"/>
        <w:adjustRightInd/>
        <w:snapToGrid w:val="0"/>
        <w:spacing w:line="480" w:lineRule="auto"/>
        <w:jc w:val="center"/>
        <w:textAlignment w:val="auto"/>
        <w:rPr>
          <w:rFonts w:hint="eastAsia" w:ascii="宋体" w:hAnsi="宋体" w:cs="宋体"/>
          <w:color w:val="auto"/>
          <w:spacing w:val="-2"/>
          <w:sz w:val="24"/>
          <w:highlight w:val="none"/>
        </w:rPr>
      </w:pPr>
    </w:p>
    <w:p w14:paraId="3B0055C0">
      <w:pPr>
        <w:keepNext w:val="0"/>
        <w:keepLines w:val="0"/>
        <w:pageBreakBefore w:val="0"/>
        <w:widowControl w:val="0"/>
        <w:shd w:val="clear" w:color="auto" w:fill="auto"/>
        <w:kinsoku/>
        <w:wordWrap/>
        <w:overflowPunct/>
        <w:topLinePunct w:val="0"/>
        <w:autoSpaceDE/>
        <w:autoSpaceDN/>
        <w:bidi w:val="0"/>
        <w:adjustRightInd/>
        <w:snapToGrid w:val="0"/>
        <w:spacing w:line="480" w:lineRule="auto"/>
        <w:jc w:val="center"/>
        <w:textAlignment w:val="auto"/>
        <w:rPr>
          <w:rFonts w:hint="eastAsia" w:ascii="宋体" w:hAnsi="宋体" w:cs="宋体"/>
          <w:color w:val="auto"/>
          <w:spacing w:val="-2"/>
          <w:sz w:val="24"/>
          <w:highlight w:val="none"/>
        </w:rPr>
      </w:pPr>
    </w:p>
    <w:p w14:paraId="07536E53">
      <w:pPr>
        <w:keepNext w:val="0"/>
        <w:keepLines w:val="0"/>
        <w:pageBreakBefore w:val="0"/>
        <w:widowControl w:val="0"/>
        <w:shd w:val="clear" w:color="auto" w:fill="auto"/>
        <w:kinsoku/>
        <w:wordWrap/>
        <w:overflowPunct/>
        <w:topLinePunct w:val="0"/>
        <w:autoSpaceDE/>
        <w:autoSpaceDN/>
        <w:bidi w:val="0"/>
        <w:adjustRightInd/>
        <w:snapToGrid w:val="0"/>
        <w:spacing w:line="480" w:lineRule="auto"/>
        <w:jc w:val="center"/>
        <w:textAlignment w:val="auto"/>
        <w:rPr>
          <w:rFonts w:ascii="宋体" w:hAnsi="宋体" w:cs="宋体"/>
          <w:color w:val="auto"/>
          <w:spacing w:val="-2"/>
          <w:sz w:val="28"/>
          <w:szCs w:val="28"/>
          <w:highlight w:val="none"/>
        </w:rPr>
      </w:pPr>
      <w:r>
        <w:rPr>
          <w:rFonts w:hint="eastAsia" w:ascii="宋体" w:hAnsi="宋体" w:cs="宋体"/>
          <w:color w:val="auto"/>
          <w:spacing w:val="-2"/>
          <w:sz w:val="28"/>
          <w:szCs w:val="28"/>
          <w:highlight w:val="none"/>
        </w:rPr>
        <w:t>投标报价说明</w:t>
      </w:r>
    </w:p>
    <w:p w14:paraId="294A16AE">
      <w:pPr>
        <w:pStyle w:val="5"/>
        <w:keepNext w:val="0"/>
        <w:keepLines w:val="0"/>
        <w:pageBreakBefore w:val="0"/>
        <w:widowControl w:val="0"/>
        <w:shd w:val="clear" w:color="auto" w:fill="auto"/>
        <w:kinsoku/>
        <w:wordWrap/>
        <w:overflowPunct/>
        <w:topLinePunct w:val="0"/>
        <w:autoSpaceDE/>
        <w:autoSpaceDN/>
        <w:bidi w:val="0"/>
        <w:adjustRightInd/>
        <w:snapToGrid w:val="0"/>
        <w:spacing w:line="480" w:lineRule="auto"/>
        <w:textAlignment w:val="auto"/>
        <w:rPr>
          <w:rFonts w:ascii="宋体" w:hAnsi="宋体" w:cs="宋体"/>
          <w:color w:val="auto"/>
          <w:spacing w:val="-2"/>
          <w:sz w:val="28"/>
          <w:szCs w:val="28"/>
          <w:highlight w:val="none"/>
        </w:rPr>
      </w:pPr>
    </w:p>
    <w:p w14:paraId="22515171">
      <w:pPr>
        <w:keepNext w:val="0"/>
        <w:keepLines w:val="0"/>
        <w:pageBreakBefore w:val="0"/>
        <w:widowControl w:val="0"/>
        <w:shd w:val="clear" w:color="auto" w:fill="auto"/>
        <w:kinsoku/>
        <w:wordWrap/>
        <w:overflowPunct/>
        <w:topLinePunct w:val="0"/>
        <w:autoSpaceDE/>
        <w:autoSpaceDN/>
        <w:bidi w:val="0"/>
        <w:adjustRightInd/>
        <w:snapToGrid w:val="0"/>
        <w:spacing w:line="480" w:lineRule="auto"/>
        <w:ind w:firstLine="552" w:firstLineChars="200"/>
        <w:jc w:val="left"/>
        <w:textAlignment w:val="auto"/>
        <w:rPr>
          <w:rFonts w:ascii="宋体" w:hAnsi="宋体" w:cs="宋体"/>
          <w:color w:val="auto"/>
          <w:spacing w:val="-2"/>
          <w:sz w:val="28"/>
          <w:szCs w:val="28"/>
          <w:highlight w:val="none"/>
        </w:rPr>
      </w:pPr>
      <w:r>
        <w:rPr>
          <w:rFonts w:hint="eastAsia" w:ascii="宋体" w:hAnsi="宋体" w:cs="宋体"/>
          <w:color w:val="auto"/>
          <w:spacing w:val="-2"/>
          <w:sz w:val="28"/>
          <w:szCs w:val="28"/>
          <w:highlight w:val="none"/>
        </w:rPr>
        <w:t>1.本报价依据本工程投标须知、合同文件的有关条款、施工图纸、招标文件、招标人提供的工程量清单等相关资料进行编制。</w:t>
      </w:r>
    </w:p>
    <w:p w14:paraId="5D643F2D">
      <w:pPr>
        <w:keepNext w:val="0"/>
        <w:keepLines w:val="0"/>
        <w:pageBreakBefore w:val="0"/>
        <w:widowControl w:val="0"/>
        <w:shd w:val="clear" w:color="auto" w:fill="auto"/>
        <w:kinsoku/>
        <w:wordWrap/>
        <w:overflowPunct/>
        <w:topLinePunct w:val="0"/>
        <w:autoSpaceDE/>
        <w:autoSpaceDN/>
        <w:bidi w:val="0"/>
        <w:adjustRightInd/>
        <w:snapToGrid w:val="0"/>
        <w:spacing w:line="480" w:lineRule="auto"/>
        <w:ind w:left="118" w:right="92" w:firstLine="480"/>
        <w:jc w:val="left"/>
        <w:textAlignment w:val="auto"/>
        <w:rPr>
          <w:rFonts w:ascii="宋体" w:hAnsi="宋体" w:cs="宋体"/>
          <w:color w:val="auto"/>
          <w:spacing w:val="-2"/>
          <w:sz w:val="28"/>
          <w:szCs w:val="28"/>
          <w:highlight w:val="none"/>
        </w:rPr>
      </w:pPr>
      <w:r>
        <w:rPr>
          <w:rFonts w:hint="eastAsia" w:ascii="宋体" w:hAnsi="宋体" w:cs="宋体"/>
          <w:color w:val="auto"/>
          <w:spacing w:val="-2"/>
          <w:sz w:val="28"/>
          <w:szCs w:val="28"/>
          <w:highlight w:val="none"/>
        </w:rPr>
        <w:t>2.工程量清单报价表中所填入的综合单价和合价，均包括人工费、材料费、机械费、管理费、利润、施工期内的风险金等全部费用。</w:t>
      </w:r>
    </w:p>
    <w:p w14:paraId="0B613BA3">
      <w:pPr>
        <w:keepNext w:val="0"/>
        <w:keepLines w:val="0"/>
        <w:pageBreakBefore w:val="0"/>
        <w:widowControl w:val="0"/>
        <w:shd w:val="clear" w:color="auto" w:fill="auto"/>
        <w:kinsoku/>
        <w:wordWrap/>
        <w:overflowPunct/>
        <w:topLinePunct w:val="0"/>
        <w:autoSpaceDE/>
        <w:autoSpaceDN/>
        <w:bidi w:val="0"/>
        <w:adjustRightInd/>
        <w:snapToGrid w:val="0"/>
        <w:spacing w:line="480" w:lineRule="auto"/>
        <w:ind w:left="598"/>
        <w:jc w:val="left"/>
        <w:textAlignment w:val="auto"/>
        <w:rPr>
          <w:rFonts w:ascii="宋体" w:hAnsi="宋体" w:cs="宋体"/>
          <w:color w:val="auto"/>
          <w:spacing w:val="-2"/>
          <w:sz w:val="28"/>
          <w:szCs w:val="28"/>
          <w:highlight w:val="none"/>
        </w:rPr>
      </w:pPr>
      <w:r>
        <w:rPr>
          <w:rFonts w:hint="eastAsia" w:ascii="宋体" w:hAnsi="宋体" w:cs="宋体"/>
          <w:color w:val="auto"/>
          <w:spacing w:val="-2"/>
          <w:sz w:val="28"/>
          <w:szCs w:val="28"/>
          <w:highlight w:val="none"/>
        </w:rPr>
        <w:t>3.措施项目报价表中所填入的措施项目报价，包括采用的各种措施的费用。</w:t>
      </w:r>
    </w:p>
    <w:p w14:paraId="6AF28B2D">
      <w:pPr>
        <w:keepNext w:val="0"/>
        <w:keepLines w:val="0"/>
        <w:pageBreakBefore w:val="0"/>
        <w:widowControl w:val="0"/>
        <w:shd w:val="clear" w:color="auto" w:fill="auto"/>
        <w:kinsoku/>
        <w:wordWrap/>
        <w:overflowPunct/>
        <w:topLinePunct w:val="0"/>
        <w:autoSpaceDE/>
        <w:autoSpaceDN/>
        <w:bidi w:val="0"/>
        <w:adjustRightInd/>
        <w:snapToGrid w:val="0"/>
        <w:spacing w:line="480" w:lineRule="auto"/>
        <w:ind w:left="118" w:firstLine="480"/>
        <w:jc w:val="left"/>
        <w:textAlignment w:val="auto"/>
        <w:rPr>
          <w:rFonts w:ascii="宋体" w:hAnsi="宋体" w:cs="宋体"/>
          <w:color w:val="auto"/>
          <w:spacing w:val="-2"/>
          <w:sz w:val="28"/>
          <w:szCs w:val="28"/>
          <w:highlight w:val="none"/>
        </w:rPr>
      </w:pPr>
      <w:r>
        <w:rPr>
          <w:rFonts w:hint="eastAsia" w:ascii="宋体" w:hAnsi="宋体" w:cs="宋体"/>
          <w:color w:val="auto"/>
          <w:spacing w:val="-2"/>
          <w:sz w:val="28"/>
          <w:szCs w:val="28"/>
          <w:highlight w:val="none"/>
        </w:rPr>
        <w:t>4.其他项目报价表中所填入的其他项目报价，包括工程量清单报价表和措施项目报价表以外的，为完成本工程项目的施工所必须发生的其他费用。</w:t>
      </w:r>
    </w:p>
    <w:p w14:paraId="4A1CA7D4">
      <w:pPr>
        <w:keepNext w:val="0"/>
        <w:keepLines w:val="0"/>
        <w:pageBreakBefore w:val="0"/>
        <w:widowControl w:val="0"/>
        <w:shd w:val="clear" w:color="auto" w:fill="auto"/>
        <w:kinsoku/>
        <w:wordWrap/>
        <w:overflowPunct/>
        <w:topLinePunct w:val="0"/>
        <w:autoSpaceDE/>
        <w:autoSpaceDN/>
        <w:bidi w:val="0"/>
        <w:adjustRightInd/>
        <w:snapToGrid w:val="0"/>
        <w:spacing w:line="480" w:lineRule="auto"/>
        <w:ind w:left="118" w:firstLine="480"/>
        <w:jc w:val="left"/>
        <w:textAlignment w:val="auto"/>
        <w:rPr>
          <w:rFonts w:ascii="宋体" w:hAnsi="宋体" w:cs="宋体"/>
          <w:color w:val="auto"/>
          <w:spacing w:val="-2"/>
          <w:sz w:val="28"/>
          <w:szCs w:val="28"/>
          <w:highlight w:val="none"/>
        </w:rPr>
      </w:pPr>
      <w:r>
        <w:rPr>
          <w:rFonts w:hint="eastAsia" w:ascii="宋体" w:hAnsi="宋体" w:cs="宋体"/>
          <w:color w:val="auto"/>
          <w:spacing w:val="-2"/>
          <w:sz w:val="28"/>
          <w:szCs w:val="28"/>
          <w:highlight w:val="none"/>
        </w:rPr>
        <w:t>5.本工程量清单报价表中的每一单项均应填写单价和合价，对没有填写单价和合价的项目费用，视为已包括在工程量清单的其他单价或合价之中。</w:t>
      </w:r>
    </w:p>
    <w:p w14:paraId="3BE94BCC">
      <w:pPr>
        <w:keepNext w:val="0"/>
        <w:keepLines w:val="0"/>
        <w:pageBreakBefore w:val="0"/>
        <w:widowControl w:val="0"/>
        <w:shd w:val="clear" w:color="auto" w:fill="auto"/>
        <w:kinsoku/>
        <w:wordWrap/>
        <w:overflowPunct/>
        <w:topLinePunct w:val="0"/>
        <w:autoSpaceDE/>
        <w:autoSpaceDN/>
        <w:bidi w:val="0"/>
        <w:adjustRightInd/>
        <w:snapToGrid w:val="0"/>
        <w:spacing w:line="480" w:lineRule="auto"/>
        <w:ind w:left="598"/>
        <w:jc w:val="left"/>
        <w:textAlignment w:val="auto"/>
        <w:rPr>
          <w:rFonts w:ascii="宋体" w:hAnsi="宋体" w:cs="宋体"/>
          <w:color w:val="auto"/>
          <w:spacing w:val="-2"/>
          <w:sz w:val="28"/>
          <w:szCs w:val="28"/>
          <w:highlight w:val="none"/>
        </w:rPr>
      </w:pPr>
      <w:r>
        <w:rPr>
          <w:rFonts w:hint="eastAsia" w:ascii="宋体" w:hAnsi="宋体" w:cs="宋体"/>
          <w:color w:val="auto"/>
          <w:spacing w:val="-2"/>
          <w:sz w:val="28"/>
          <w:szCs w:val="28"/>
          <w:highlight w:val="none"/>
        </w:rPr>
        <w:t xml:space="preserve">6.本报价的币种为 </w:t>
      </w:r>
      <w:r>
        <w:rPr>
          <w:rFonts w:hint="eastAsia" w:ascii="宋体" w:hAnsi="宋体" w:cs="宋体"/>
          <w:color w:val="auto"/>
          <w:spacing w:val="-2"/>
          <w:sz w:val="28"/>
          <w:szCs w:val="28"/>
          <w:highlight w:val="none"/>
          <w:u w:val="single"/>
        </w:rPr>
        <w:t>人民币</w:t>
      </w:r>
      <w:r>
        <w:rPr>
          <w:rFonts w:hint="eastAsia" w:ascii="宋体" w:hAnsi="宋体" w:cs="宋体"/>
          <w:color w:val="auto"/>
          <w:spacing w:val="-2"/>
          <w:sz w:val="28"/>
          <w:szCs w:val="28"/>
          <w:highlight w:val="none"/>
        </w:rPr>
        <w:t xml:space="preserve"> 。</w:t>
      </w:r>
    </w:p>
    <w:p w14:paraId="293589BD">
      <w:pPr>
        <w:keepNext w:val="0"/>
        <w:keepLines w:val="0"/>
        <w:pageBreakBefore w:val="0"/>
        <w:widowControl w:val="0"/>
        <w:shd w:val="clear" w:color="auto" w:fill="auto"/>
        <w:kinsoku/>
        <w:wordWrap/>
        <w:overflowPunct/>
        <w:topLinePunct w:val="0"/>
        <w:autoSpaceDE/>
        <w:autoSpaceDN/>
        <w:bidi w:val="0"/>
        <w:adjustRightInd/>
        <w:snapToGrid w:val="0"/>
        <w:spacing w:line="480" w:lineRule="auto"/>
        <w:ind w:left="598"/>
        <w:jc w:val="left"/>
        <w:textAlignment w:val="auto"/>
        <w:rPr>
          <w:rFonts w:hint="eastAsia" w:ascii="宋体" w:hAnsi="宋体" w:eastAsia="宋体" w:cs="宋体"/>
          <w:color w:val="auto"/>
          <w:spacing w:val="-2"/>
          <w:sz w:val="28"/>
          <w:szCs w:val="28"/>
          <w:highlight w:val="none"/>
        </w:rPr>
      </w:pPr>
      <w:r>
        <w:rPr>
          <w:rFonts w:hint="eastAsia" w:ascii="宋体" w:hAnsi="宋体" w:eastAsia="宋体" w:cs="宋体"/>
          <w:color w:val="auto"/>
          <w:spacing w:val="-2"/>
          <w:sz w:val="28"/>
          <w:szCs w:val="28"/>
          <w:highlight w:val="none"/>
        </w:rPr>
        <w:t>7.投标人应将投标报价需要说明的事项，用文字书写与投标报价表一并报送。</w:t>
      </w:r>
    </w:p>
    <w:p w14:paraId="20FEBCD8">
      <w:pPr>
        <w:shd w:val="clear" w:color="auto" w:fill="auto"/>
        <w:rPr>
          <w:rFonts w:hAnsi="宋体"/>
          <w:color w:val="auto"/>
          <w:highlight w:val="none"/>
        </w:rPr>
        <w:sectPr>
          <w:footerReference r:id="rId4" w:type="default"/>
          <w:pgSz w:w="11910" w:h="16850"/>
          <w:pgMar w:top="1321" w:right="1021" w:bottom="1100" w:left="1077" w:header="0" w:footer="913" w:gutter="0"/>
          <w:pgNumType w:fmt="decimal"/>
          <w:cols w:space="720" w:num="1"/>
          <w:docGrid w:linePitch="286" w:charSpace="0"/>
        </w:sectPr>
      </w:pPr>
    </w:p>
    <w:tbl>
      <w:tblPr>
        <w:tblStyle w:val="20"/>
        <w:tblW w:w="0" w:type="auto"/>
        <w:jc w:val="center"/>
        <w:tblLayout w:type="fixed"/>
        <w:tblCellMar>
          <w:top w:w="0" w:type="dxa"/>
          <w:left w:w="0" w:type="dxa"/>
          <w:bottom w:w="0" w:type="dxa"/>
          <w:right w:w="0" w:type="dxa"/>
        </w:tblCellMar>
      </w:tblPr>
      <w:tblGrid>
        <w:gridCol w:w="874"/>
        <w:gridCol w:w="3662"/>
        <w:gridCol w:w="1701"/>
        <w:gridCol w:w="24"/>
        <w:gridCol w:w="1046"/>
        <w:gridCol w:w="490"/>
        <w:gridCol w:w="1559"/>
      </w:tblGrid>
      <w:tr w14:paraId="014A7362">
        <w:tblPrEx>
          <w:tblCellMar>
            <w:top w:w="0" w:type="dxa"/>
            <w:left w:w="0" w:type="dxa"/>
            <w:bottom w:w="0" w:type="dxa"/>
            <w:right w:w="0" w:type="dxa"/>
          </w:tblCellMar>
        </w:tblPrEx>
        <w:trPr>
          <w:trHeight w:val="673" w:hRule="exact"/>
          <w:jc w:val="center"/>
        </w:trPr>
        <w:tc>
          <w:tcPr>
            <w:tcW w:w="9356" w:type="dxa"/>
            <w:gridSpan w:val="7"/>
            <w:noWrap w:val="0"/>
            <w:vAlign w:val="center"/>
          </w:tcPr>
          <w:p w14:paraId="355CEC06">
            <w:pPr>
              <w:shd w:val="clear" w:color="auto" w:fill="auto"/>
              <w:spacing w:line="232" w:lineRule="auto"/>
              <w:jc w:val="center"/>
              <w:rPr>
                <w:rFonts w:ascii="宋体" w:hAnsi="宋体" w:cs="宋体"/>
                <w:b/>
                <w:color w:val="auto"/>
                <w:spacing w:val="-2"/>
                <w:sz w:val="32"/>
                <w:highlight w:val="none"/>
              </w:rPr>
            </w:pPr>
            <w:r>
              <w:rPr>
                <w:rFonts w:ascii="宋体" w:hAnsi="宋体" w:cs="宋体"/>
                <w:b/>
                <w:color w:val="auto"/>
                <w:spacing w:val="-2"/>
                <w:sz w:val="32"/>
                <w:highlight w:val="none"/>
              </w:rPr>
              <w:t>建设项目投标报价汇总表</w:t>
            </w:r>
          </w:p>
        </w:tc>
      </w:tr>
      <w:tr w14:paraId="75B9B0B1">
        <w:tblPrEx>
          <w:tblCellMar>
            <w:top w:w="0" w:type="dxa"/>
            <w:left w:w="0" w:type="dxa"/>
            <w:bottom w:w="0" w:type="dxa"/>
            <w:right w:w="0" w:type="dxa"/>
          </w:tblCellMar>
        </w:tblPrEx>
        <w:trPr>
          <w:trHeight w:val="344" w:hRule="exact"/>
          <w:jc w:val="center"/>
        </w:trPr>
        <w:tc>
          <w:tcPr>
            <w:tcW w:w="6261" w:type="dxa"/>
            <w:gridSpan w:val="4"/>
            <w:tcBorders>
              <w:bottom w:val="single" w:color="000000" w:sz="10" w:space="0"/>
            </w:tcBorders>
            <w:noWrap w:val="0"/>
            <w:vAlign w:val="center"/>
          </w:tcPr>
          <w:p w14:paraId="45F1F7BD">
            <w:pPr>
              <w:shd w:val="clear" w:color="auto" w:fill="auto"/>
              <w:spacing w:line="232" w:lineRule="auto"/>
              <w:rPr>
                <w:rFonts w:ascii="宋体" w:hAnsi="宋体" w:cs="黑体"/>
                <w:color w:val="auto"/>
                <w:spacing w:val="-2"/>
                <w:highlight w:val="none"/>
              </w:rPr>
            </w:pPr>
            <w:r>
              <w:rPr>
                <w:rFonts w:ascii="宋体" w:hAnsi="宋体" w:cs="黑体"/>
                <w:color w:val="auto"/>
                <w:spacing w:val="-2"/>
                <w:highlight w:val="none"/>
              </w:rPr>
              <w:t xml:space="preserve">工程名称： </w:t>
            </w:r>
          </w:p>
        </w:tc>
        <w:tc>
          <w:tcPr>
            <w:tcW w:w="1046" w:type="dxa"/>
            <w:tcBorders>
              <w:bottom w:val="single" w:color="000000" w:sz="10" w:space="0"/>
            </w:tcBorders>
            <w:noWrap w:val="0"/>
            <w:vAlign w:val="top"/>
          </w:tcPr>
          <w:p w14:paraId="2B5573B7">
            <w:pPr>
              <w:shd w:val="clear" w:color="auto" w:fill="auto"/>
              <w:rPr>
                <w:rFonts w:ascii="宋体" w:hAnsi="宋体"/>
                <w:color w:val="auto"/>
                <w:highlight w:val="none"/>
              </w:rPr>
            </w:pPr>
          </w:p>
        </w:tc>
        <w:tc>
          <w:tcPr>
            <w:tcW w:w="2049" w:type="dxa"/>
            <w:gridSpan w:val="2"/>
            <w:tcBorders>
              <w:bottom w:val="single" w:color="000000" w:sz="10" w:space="0"/>
            </w:tcBorders>
            <w:noWrap w:val="0"/>
            <w:vAlign w:val="center"/>
          </w:tcPr>
          <w:p w14:paraId="38C523BB">
            <w:pPr>
              <w:shd w:val="clear" w:color="auto" w:fill="auto"/>
              <w:spacing w:line="232" w:lineRule="auto"/>
              <w:jc w:val="right"/>
              <w:rPr>
                <w:rFonts w:ascii="宋体" w:hAnsi="宋体" w:cs="黑体"/>
                <w:color w:val="auto"/>
                <w:spacing w:val="-2"/>
                <w:highlight w:val="none"/>
              </w:rPr>
            </w:pPr>
            <w:r>
              <w:rPr>
                <w:rFonts w:ascii="宋体" w:hAnsi="宋体" w:cs="黑体"/>
                <w:color w:val="auto"/>
                <w:spacing w:val="-2"/>
                <w:highlight w:val="none"/>
              </w:rPr>
              <w:t>第</w:t>
            </w:r>
            <w:r>
              <w:rPr>
                <w:rFonts w:hint="eastAsia" w:ascii="宋体" w:hAnsi="宋体" w:cs="黑体"/>
                <w:color w:val="auto"/>
                <w:spacing w:val="-2"/>
                <w:highlight w:val="none"/>
              </w:rPr>
              <w:t xml:space="preserve">   </w:t>
            </w:r>
            <w:r>
              <w:rPr>
                <w:rFonts w:ascii="宋体" w:hAnsi="宋体" w:cs="黑体"/>
                <w:color w:val="auto"/>
                <w:spacing w:val="-2"/>
                <w:highlight w:val="none"/>
              </w:rPr>
              <w:t>页 共</w:t>
            </w:r>
            <w:r>
              <w:rPr>
                <w:rFonts w:hint="eastAsia" w:ascii="宋体" w:hAnsi="宋体" w:cs="黑体"/>
                <w:color w:val="auto"/>
                <w:spacing w:val="-2"/>
                <w:highlight w:val="none"/>
              </w:rPr>
              <w:t xml:space="preserve">   </w:t>
            </w:r>
            <w:r>
              <w:rPr>
                <w:rFonts w:ascii="宋体" w:hAnsi="宋体" w:cs="黑体"/>
                <w:color w:val="auto"/>
                <w:spacing w:val="-2"/>
                <w:highlight w:val="none"/>
              </w:rPr>
              <w:t>页</w:t>
            </w:r>
          </w:p>
        </w:tc>
      </w:tr>
      <w:tr w14:paraId="7D7D1C8C">
        <w:tblPrEx>
          <w:tblCellMar>
            <w:top w:w="0" w:type="dxa"/>
            <w:left w:w="0" w:type="dxa"/>
            <w:bottom w:w="0" w:type="dxa"/>
            <w:right w:w="0" w:type="dxa"/>
          </w:tblCellMar>
        </w:tblPrEx>
        <w:trPr>
          <w:trHeight w:val="330" w:hRule="exact"/>
          <w:jc w:val="center"/>
        </w:trPr>
        <w:tc>
          <w:tcPr>
            <w:tcW w:w="874" w:type="dxa"/>
            <w:vMerge w:val="restart"/>
            <w:tcBorders>
              <w:top w:val="single" w:color="000000" w:sz="10" w:space="0"/>
              <w:left w:val="single" w:color="000000" w:sz="10" w:space="0"/>
              <w:bottom w:val="single" w:color="000000" w:sz="4" w:space="0"/>
              <w:right w:val="single" w:color="000000" w:sz="4" w:space="0"/>
            </w:tcBorders>
            <w:shd w:val="clear" w:color="auto" w:fill="FFFFFF"/>
            <w:noWrap w:val="0"/>
            <w:vAlign w:val="center"/>
          </w:tcPr>
          <w:p w14:paraId="4EF4FC08">
            <w:pPr>
              <w:shd w:val="clear" w:color="auto" w:fill="auto"/>
              <w:spacing w:line="232" w:lineRule="auto"/>
              <w:jc w:val="center"/>
              <w:rPr>
                <w:rFonts w:ascii="宋体" w:hAnsi="宋体" w:cs="黑体"/>
                <w:color w:val="auto"/>
                <w:spacing w:val="-2"/>
                <w:highlight w:val="none"/>
              </w:rPr>
            </w:pPr>
            <w:r>
              <w:rPr>
                <w:rFonts w:ascii="宋体" w:hAnsi="宋体" w:cs="黑体"/>
                <w:color w:val="auto"/>
                <w:spacing w:val="-2"/>
                <w:highlight w:val="none"/>
              </w:rPr>
              <w:t>序号</w:t>
            </w:r>
          </w:p>
        </w:tc>
        <w:tc>
          <w:tcPr>
            <w:tcW w:w="3662" w:type="dxa"/>
            <w:vMerge w:val="restart"/>
            <w:tcBorders>
              <w:top w:val="single" w:color="000000" w:sz="10" w:space="0"/>
              <w:left w:val="single" w:color="000000" w:sz="4" w:space="0"/>
              <w:bottom w:val="single" w:color="000000" w:sz="4" w:space="0"/>
              <w:right w:val="single" w:color="000000" w:sz="4" w:space="0"/>
            </w:tcBorders>
            <w:shd w:val="clear" w:color="auto" w:fill="FFFFFF"/>
            <w:noWrap w:val="0"/>
            <w:vAlign w:val="center"/>
          </w:tcPr>
          <w:p w14:paraId="74DD7079">
            <w:pPr>
              <w:shd w:val="clear" w:color="auto" w:fill="auto"/>
              <w:spacing w:line="232" w:lineRule="auto"/>
              <w:jc w:val="center"/>
              <w:rPr>
                <w:rFonts w:ascii="宋体" w:hAnsi="宋体" w:cs="黑体"/>
                <w:color w:val="auto"/>
                <w:spacing w:val="-2"/>
                <w:highlight w:val="none"/>
              </w:rPr>
            </w:pPr>
            <w:r>
              <w:rPr>
                <w:rFonts w:ascii="宋体" w:hAnsi="宋体" w:cs="黑体"/>
                <w:color w:val="auto"/>
                <w:spacing w:val="-2"/>
                <w:highlight w:val="none"/>
              </w:rPr>
              <w:t>单项工程名称</w:t>
            </w:r>
          </w:p>
        </w:tc>
        <w:tc>
          <w:tcPr>
            <w:tcW w:w="1701" w:type="dxa"/>
            <w:vMerge w:val="restart"/>
            <w:tcBorders>
              <w:top w:val="single" w:color="000000" w:sz="10" w:space="0"/>
              <w:left w:val="single" w:color="000000" w:sz="4" w:space="0"/>
              <w:bottom w:val="single" w:color="000000" w:sz="4" w:space="0"/>
              <w:right w:val="single" w:color="000000" w:sz="4" w:space="0"/>
            </w:tcBorders>
            <w:shd w:val="clear" w:color="auto" w:fill="FFFFFF"/>
            <w:noWrap w:val="0"/>
            <w:vAlign w:val="center"/>
          </w:tcPr>
          <w:p w14:paraId="3BD4DEF9">
            <w:pPr>
              <w:shd w:val="clear" w:color="auto" w:fill="auto"/>
              <w:spacing w:line="232" w:lineRule="auto"/>
              <w:jc w:val="center"/>
              <w:rPr>
                <w:rFonts w:ascii="宋体" w:hAnsi="宋体" w:cs="黑体"/>
                <w:color w:val="auto"/>
                <w:spacing w:val="-2"/>
                <w:highlight w:val="none"/>
              </w:rPr>
            </w:pPr>
            <w:r>
              <w:rPr>
                <w:rFonts w:ascii="宋体" w:hAnsi="宋体" w:cs="黑体"/>
                <w:color w:val="auto"/>
                <w:spacing w:val="-2"/>
                <w:highlight w:val="none"/>
              </w:rPr>
              <w:t>金额(元)</w:t>
            </w:r>
          </w:p>
        </w:tc>
        <w:tc>
          <w:tcPr>
            <w:tcW w:w="3119" w:type="dxa"/>
            <w:gridSpan w:val="4"/>
            <w:tcBorders>
              <w:top w:val="single" w:color="000000" w:sz="10" w:space="0"/>
              <w:left w:val="single" w:color="000000" w:sz="4" w:space="0"/>
              <w:bottom w:val="single" w:color="000000" w:sz="4" w:space="0"/>
              <w:right w:val="single" w:color="000000" w:sz="10" w:space="0"/>
            </w:tcBorders>
            <w:shd w:val="clear" w:color="auto" w:fill="FFFFFF"/>
            <w:noWrap w:val="0"/>
            <w:vAlign w:val="center"/>
          </w:tcPr>
          <w:p w14:paraId="7FC54842">
            <w:pPr>
              <w:shd w:val="clear" w:color="auto" w:fill="auto"/>
              <w:spacing w:line="232" w:lineRule="auto"/>
              <w:jc w:val="center"/>
              <w:rPr>
                <w:rFonts w:ascii="宋体" w:hAnsi="宋体" w:cs="黑体"/>
                <w:color w:val="auto"/>
                <w:spacing w:val="-2"/>
                <w:highlight w:val="none"/>
              </w:rPr>
            </w:pPr>
            <w:r>
              <w:rPr>
                <w:rFonts w:ascii="宋体" w:hAnsi="宋体" w:cs="黑体"/>
                <w:color w:val="auto"/>
                <w:spacing w:val="-2"/>
                <w:highlight w:val="none"/>
              </w:rPr>
              <w:t>其中：（元）</w:t>
            </w:r>
          </w:p>
        </w:tc>
      </w:tr>
      <w:tr w14:paraId="2A0CDCC6">
        <w:tblPrEx>
          <w:tblCellMar>
            <w:top w:w="0" w:type="dxa"/>
            <w:left w:w="0" w:type="dxa"/>
            <w:bottom w:w="0" w:type="dxa"/>
            <w:right w:w="0" w:type="dxa"/>
          </w:tblCellMar>
        </w:tblPrEx>
        <w:trPr>
          <w:trHeight w:val="344" w:hRule="exact"/>
          <w:jc w:val="center"/>
        </w:trPr>
        <w:tc>
          <w:tcPr>
            <w:tcW w:w="874" w:type="dxa"/>
            <w:vMerge w:val="continue"/>
            <w:tcBorders>
              <w:top w:val="single" w:color="000000" w:sz="10" w:space="0"/>
              <w:left w:val="single" w:color="000000" w:sz="10" w:space="0"/>
              <w:bottom w:val="single" w:color="000000" w:sz="4" w:space="0"/>
              <w:right w:val="single" w:color="000000" w:sz="4" w:space="0"/>
            </w:tcBorders>
            <w:shd w:val="clear" w:color="auto" w:fill="FFFFFF"/>
            <w:noWrap w:val="0"/>
            <w:vAlign w:val="center"/>
          </w:tcPr>
          <w:p w14:paraId="78D69F89">
            <w:pPr>
              <w:shd w:val="clear" w:color="auto" w:fill="auto"/>
              <w:rPr>
                <w:rFonts w:ascii="宋体" w:hAnsi="宋体"/>
                <w:color w:val="auto"/>
                <w:highlight w:val="none"/>
              </w:rPr>
            </w:pPr>
          </w:p>
        </w:tc>
        <w:tc>
          <w:tcPr>
            <w:tcW w:w="3662" w:type="dxa"/>
            <w:vMerge w:val="continue"/>
            <w:tcBorders>
              <w:top w:val="single" w:color="000000" w:sz="10" w:space="0"/>
              <w:left w:val="single" w:color="000000" w:sz="4" w:space="0"/>
              <w:bottom w:val="single" w:color="000000" w:sz="4" w:space="0"/>
              <w:right w:val="single" w:color="000000" w:sz="4" w:space="0"/>
            </w:tcBorders>
            <w:shd w:val="clear" w:color="auto" w:fill="FFFFFF"/>
            <w:noWrap w:val="0"/>
            <w:vAlign w:val="center"/>
          </w:tcPr>
          <w:p w14:paraId="391AB169">
            <w:pPr>
              <w:shd w:val="clear" w:color="auto" w:fill="auto"/>
              <w:rPr>
                <w:rFonts w:ascii="宋体" w:hAnsi="宋体"/>
                <w:color w:val="auto"/>
                <w:highlight w:val="none"/>
              </w:rPr>
            </w:pPr>
          </w:p>
        </w:tc>
        <w:tc>
          <w:tcPr>
            <w:tcW w:w="1701" w:type="dxa"/>
            <w:vMerge w:val="continue"/>
            <w:tcBorders>
              <w:top w:val="single" w:color="000000" w:sz="10" w:space="0"/>
              <w:left w:val="single" w:color="000000" w:sz="4" w:space="0"/>
              <w:bottom w:val="single" w:color="000000" w:sz="4" w:space="0"/>
              <w:right w:val="single" w:color="000000" w:sz="4" w:space="0"/>
            </w:tcBorders>
            <w:shd w:val="clear" w:color="auto" w:fill="FFFFFF"/>
            <w:noWrap w:val="0"/>
            <w:vAlign w:val="center"/>
          </w:tcPr>
          <w:p w14:paraId="055A6E97">
            <w:pPr>
              <w:shd w:val="clear" w:color="auto" w:fill="auto"/>
              <w:rPr>
                <w:rFonts w:ascii="宋体" w:hAnsi="宋体"/>
                <w:color w:val="auto"/>
                <w:highlight w:val="none"/>
              </w:rPr>
            </w:pPr>
          </w:p>
        </w:tc>
        <w:tc>
          <w:tcPr>
            <w:tcW w:w="1560" w:type="dxa"/>
            <w:gridSpan w:val="3"/>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9FF51D3">
            <w:pPr>
              <w:shd w:val="clear" w:color="auto" w:fill="auto"/>
              <w:spacing w:line="232" w:lineRule="auto"/>
              <w:jc w:val="center"/>
              <w:rPr>
                <w:rFonts w:ascii="宋体" w:hAnsi="宋体" w:cs="黑体"/>
                <w:color w:val="auto"/>
                <w:spacing w:val="-2"/>
                <w:highlight w:val="none"/>
              </w:rPr>
            </w:pPr>
            <w:r>
              <w:rPr>
                <w:rFonts w:ascii="宋体" w:hAnsi="宋体" w:cs="黑体"/>
                <w:color w:val="auto"/>
                <w:spacing w:val="-2"/>
                <w:highlight w:val="none"/>
              </w:rPr>
              <w:t>暂估价</w:t>
            </w:r>
          </w:p>
        </w:tc>
        <w:tc>
          <w:tcPr>
            <w:tcW w:w="1559" w:type="dxa"/>
            <w:tcBorders>
              <w:top w:val="single" w:color="000000" w:sz="4" w:space="0"/>
              <w:left w:val="single" w:color="000000" w:sz="4" w:space="0"/>
              <w:bottom w:val="single" w:color="000000" w:sz="4" w:space="0"/>
              <w:right w:val="single" w:color="000000" w:sz="10" w:space="0"/>
            </w:tcBorders>
            <w:shd w:val="clear" w:color="auto" w:fill="FFFFFF"/>
            <w:noWrap w:val="0"/>
            <w:vAlign w:val="center"/>
          </w:tcPr>
          <w:p w14:paraId="683FAD98">
            <w:pPr>
              <w:shd w:val="clear" w:color="auto" w:fill="auto"/>
              <w:spacing w:line="232" w:lineRule="auto"/>
              <w:jc w:val="center"/>
              <w:rPr>
                <w:rFonts w:ascii="宋体" w:hAnsi="宋体" w:cs="黑体"/>
                <w:color w:val="auto"/>
                <w:spacing w:val="-2"/>
                <w:highlight w:val="none"/>
              </w:rPr>
            </w:pPr>
            <w:r>
              <w:rPr>
                <w:rFonts w:ascii="宋体" w:hAnsi="宋体" w:cs="黑体"/>
                <w:color w:val="auto"/>
                <w:spacing w:val="-2"/>
                <w:highlight w:val="none"/>
              </w:rPr>
              <w:t>不可竞争费</w:t>
            </w:r>
          </w:p>
        </w:tc>
      </w:tr>
      <w:tr w14:paraId="438515A1">
        <w:tblPrEx>
          <w:tblCellMar>
            <w:top w:w="0" w:type="dxa"/>
            <w:left w:w="0" w:type="dxa"/>
            <w:bottom w:w="0" w:type="dxa"/>
            <w:right w:w="0" w:type="dxa"/>
          </w:tblCellMar>
        </w:tblPrEx>
        <w:trPr>
          <w:trHeight w:val="344" w:hRule="exact"/>
          <w:jc w:val="center"/>
        </w:trPr>
        <w:tc>
          <w:tcPr>
            <w:tcW w:w="874" w:type="dxa"/>
            <w:tcBorders>
              <w:top w:val="single" w:color="000000" w:sz="4" w:space="0"/>
              <w:left w:val="single" w:color="000000" w:sz="10" w:space="0"/>
              <w:bottom w:val="single" w:color="000000" w:sz="4" w:space="0"/>
              <w:right w:val="single" w:color="000000" w:sz="4" w:space="0"/>
            </w:tcBorders>
            <w:noWrap w:val="0"/>
            <w:vAlign w:val="center"/>
          </w:tcPr>
          <w:p w14:paraId="25DDA118">
            <w:pPr>
              <w:shd w:val="clear" w:color="auto" w:fill="auto"/>
              <w:spacing w:line="232" w:lineRule="auto"/>
              <w:jc w:val="center"/>
              <w:rPr>
                <w:rFonts w:ascii="宋体" w:hAnsi="宋体" w:cs="宋体"/>
                <w:color w:val="auto"/>
                <w:spacing w:val="-2"/>
                <w:highlight w:val="none"/>
              </w:rPr>
            </w:pPr>
          </w:p>
        </w:tc>
        <w:tc>
          <w:tcPr>
            <w:tcW w:w="3662" w:type="dxa"/>
            <w:tcBorders>
              <w:top w:val="single" w:color="000000" w:sz="4" w:space="0"/>
              <w:left w:val="single" w:color="000000" w:sz="4" w:space="0"/>
              <w:bottom w:val="single" w:color="000000" w:sz="4" w:space="0"/>
              <w:right w:val="single" w:color="000000" w:sz="4" w:space="0"/>
            </w:tcBorders>
            <w:noWrap w:val="0"/>
            <w:vAlign w:val="center"/>
          </w:tcPr>
          <w:p w14:paraId="2BB0AA5E">
            <w:pPr>
              <w:shd w:val="clear" w:color="auto" w:fill="auto"/>
              <w:spacing w:line="232" w:lineRule="auto"/>
              <w:rPr>
                <w:rFonts w:ascii="宋体" w:hAnsi="宋体" w:cs="宋体"/>
                <w:color w:val="auto"/>
                <w:spacing w:val="-2"/>
                <w:highlight w:val="none"/>
              </w:rPr>
            </w:pPr>
          </w:p>
        </w:tc>
        <w:tc>
          <w:tcPr>
            <w:tcW w:w="1701" w:type="dxa"/>
            <w:tcBorders>
              <w:top w:val="single" w:color="000000" w:sz="4" w:space="0"/>
              <w:left w:val="single" w:color="000000" w:sz="4" w:space="0"/>
              <w:bottom w:val="single" w:color="000000" w:sz="4" w:space="0"/>
              <w:right w:val="single" w:color="000000" w:sz="4" w:space="0"/>
            </w:tcBorders>
            <w:noWrap w:val="0"/>
            <w:vAlign w:val="center"/>
          </w:tcPr>
          <w:p w14:paraId="04D5BC4D">
            <w:pPr>
              <w:shd w:val="clear" w:color="auto" w:fill="auto"/>
              <w:spacing w:line="232" w:lineRule="auto"/>
              <w:jc w:val="right"/>
              <w:rPr>
                <w:rFonts w:ascii="宋体" w:hAnsi="宋体" w:cs="宋体"/>
                <w:color w:val="auto"/>
                <w:spacing w:val="-2"/>
                <w:highlight w:val="none"/>
              </w:rPr>
            </w:pPr>
            <w:r>
              <w:rPr>
                <w:rFonts w:ascii="宋体" w:hAnsi="宋体" w:cs="宋体"/>
                <w:color w:val="auto"/>
                <w:spacing w:val="-2"/>
                <w:highlight w:val="none"/>
              </w:rPr>
              <w:t xml:space="preserve"> </w:t>
            </w:r>
          </w:p>
        </w:tc>
        <w:tc>
          <w:tcPr>
            <w:tcW w:w="1560" w:type="dxa"/>
            <w:gridSpan w:val="3"/>
            <w:tcBorders>
              <w:top w:val="single" w:color="000000" w:sz="4" w:space="0"/>
              <w:left w:val="single" w:color="000000" w:sz="4" w:space="0"/>
              <w:bottom w:val="single" w:color="000000" w:sz="4" w:space="0"/>
              <w:right w:val="single" w:color="000000" w:sz="4" w:space="0"/>
            </w:tcBorders>
            <w:noWrap w:val="0"/>
            <w:vAlign w:val="center"/>
          </w:tcPr>
          <w:p w14:paraId="262CD38D">
            <w:pPr>
              <w:shd w:val="clear" w:color="auto" w:fill="auto"/>
              <w:spacing w:line="232" w:lineRule="auto"/>
              <w:jc w:val="right"/>
              <w:rPr>
                <w:rFonts w:ascii="宋体" w:hAnsi="宋体" w:cs="宋体"/>
                <w:color w:val="auto"/>
                <w:spacing w:val="-2"/>
                <w:highlight w:val="none"/>
              </w:rPr>
            </w:pPr>
            <w:r>
              <w:rPr>
                <w:rFonts w:ascii="宋体" w:hAnsi="宋体" w:cs="宋体"/>
                <w:color w:val="auto"/>
                <w:spacing w:val="-2"/>
                <w:highlight w:val="none"/>
              </w:rPr>
              <w:t xml:space="preserve"> </w:t>
            </w:r>
          </w:p>
        </w:tc>
        <w:tc>
          <w:tcPr>
            <w:tcW w:w="1559" w:type="dxa"/>
            <w:tcBorders>
              <w:top w:val="single" w:color="000000" w:sz="4" w:space="0"/>
              <w:left w:val="single" w:color="000000" w:sz="4" w:space="0"/>
              <w:bottom w:val="single" w:color="000000" w:sz="4" w:space="0"/>
              <w:right w:val="single" w:color="000000" w:sz="10" w:space="0"/>
            </w:tcBorders>
            <w:noWrap w:val="0"/>
            <w:vAlign w:val="center"/>
          </w:tcPr>
          <w:p w14:paraId="02527087">
            <w:pPr>
              <w:shd w:val="clear" w:color="auto" w:fill="auto"/>
              <w:spacing w:line="232" w:lineRule="auto"/>
              <w:jc w:val="right"/>
              <w:rPr>
                <w:rFonts w:ascii="宋体" w:hAnsi="宋体" w:cs="宋体"/>
                <w:color w:val="auto"/>
                <w:spacing w:val="-2"/>
                <w:highlight w:val="none"/>
              </w:rPr>
            </w:pPr>
            <w:r>
              <w:rPr>
                <w:rFonts w:ascii="宋体" w:hAnsi="宋体" w:cs="宋体"/>
                <w:color w:val="auto"/>
                <w:spacing w:val="-2"/>
                <w:highlight w:val="none"/>
              </w:rPr>
              <w:t xml:space="preserve"> </w:t>
            </w:r>
          </w:p>
        </w:tc>
      </w:tr>
      <w:tr w14:paraId="5BA1E8A9">
        <w:tblPrEx>
          <w:tblCellMar>
            <w:top w:w="0" w:type="dxa"/>
            <w:left w:w="0" w:type="dxa"/>
            <w:bottom w:w="0" w:type="dxa"/>
            <w:right w:w="0" w:type="dxa"/>
          </w:tblCellMar>
        </w:tblPrEx>
        <w:trPr>
          <w:trHeight w:val="329" w:hRule="exact"/>
          <w:jc w:val="center"/>
        </w:trPr>
        <w:tc>
          <w:tcPr>
            <w:tcW w:w="874" w:type="dxa"/>
            <w:tcBorders>
              <w:top w:val="single" w:color="000000" w:sz="4" w:space="0"/>
              <w:left w:val="single" w:color="000000" w:sz="10" w:space="0"/>
              <w:bottom w:val="single" w:color="000000" w:sz="4" w:space="0"/>
              <w:right w:val="single" w:color="000000" w:sz="4" w:space="0"/>
            </w:tcBorders>
            <w:noWrap w:val="0"/>
            <w:vAlign w:val="center"/>
          </w:tcPr>
          <w:p w14:paraId="124C4836">
            <w:pPr>
              <w:shd w:val="clear" w:color="auto" w:fill="auto"/>
              <w:spacing w:line="232" w:lineRule="auto"/>
              <w:jc w:val="center"/>
              <w:rPr>
                <w:rFonts w:ascii="宋体" w:hAnsi="宋体" w:cs="宋体"/>
                <w:color w:val="auto"/>
                <w:spacing w:val="-2"/>
                <w:highlight w:val="none"/>
              </w:rPr>
            </w:pPr>
          </w:p>
        </w:tc>
        <w:tc>
          <w:tcPr>
            <w:tcW w:w="3662" w:type="dxa"/>
            <w:tcBorders>
              <w:top w:val="single" w:color="000000" w:sz="4" w:space="0"/>
              <w:left w:val="single" w:color="000000" w:sz="4" w:space="0"/>
              <w:bottom w:val="single" w:color="000000" w:sz="4" w:space="0"/>
              <w:right w:val="single" w:color="000000" w:sz="4" w:space="0"/>
            </w:tcBorders>
            <w:noWrap w:val="0"/>
            <w:vAlign w:val="center"/>
          </w:tcPr>
          <w:p w14:paraId="3577A586">
            <w:pPr>
              <w:shd w:val="clear" w:color="auto" w:fill="auto"/>
              <w:spacing w:line="232" w:lineRule="auto"/>
              <w:rPr>
                <w:rFonts w:ascii="宋体" w:hAnsi="宋体" w:cs="宋体"/>
                <w:color w:val="auto"/>
                <w:spacing w:val="-2"/>
                <w:highlight w:val="none"/>
              </w:rPr>
            </w:pPr>
          </w:p>
        </w:tc>
        <w:tc>
          <w:tcPr>
            <w:tcW w:w="1701" w:type="dxa"/>
            <w:tcBorders>
              <w:top w:val="single" w:color="000000" w:sz="4" w:space="0"/>
              <w:left w:val="single" w:color="000000" w:sz="4" w:space="0"/>
              <w:bottom w:val="single" w:color="000000" w:sz="4" w:space="0"/>
              <w:right w:val="single" w:color="000000" w:sz="4" w:space="0"/>
            </w:tcBorders>
            <w:noWrap w:val="0"/>
            <w:vAlign w:val="center"/>
          </w:tcPr>
          <w:p w14:paraId="433747CE">
            <w:pPr>
              <w:shd w:val="clear" w:color="auto" w:fill="auto"/>
              <w:spacing w:line="232" w:lineRule="auto"/>
              <w:jc w:val="right"/>
              <w:rPr>
                <w:rFonts w:ascii="宋体" w:hAnsi="宋体" w:cs="宋体"/>
                <w:color w:val="auto"/>
                <w:spacing w:val="-2"/>
                <w:highlight w:val="none"/>
              </w:rPr>
            </w:pPr>
          </w:p>
        </w:tc>
        <w:tc>
          <w:tcPr>
            <w:tcW w:w="1560" w:type="dxa"/>
            <w:gridSpan w:val="3"/>
            <w:tcBorders>
              <w:top w:val="single" w:color="000000" w:sz="4" w:space="0"/>
              <w:left w:val="single" w:color="000000" w:sz="4" w:space="0"/>
              <w:bottom w:val="single" w:color="000000" w:sz="4" w:space="0"/>
              <w:right w:val="single" w:color="000000" w:sz="4" w:space="0"/>
            </w:tcBorders>
            <w:noWrap w:val="0"/>
            <w:vAlign w:val="center"/>
          </w:tcPr>
          <w:p w14:paraId="60FA9F3D">
            <w:pPr>
              <w:shd w:val="clear" w:color="auto" w:fill="auto"/>
              <w:spacing w:line="232" w:lineRule="auto"/>
              <w:jc w:val="right"/>
              <w:rPr>
                <w:rFonts w:ascii="宋体" w:hAnsi="宋体" w:cs="宋体"/>
                <w:color w:val="auto"/>
                <w:spacing w:val="-2"/>
                <w:highlight w:val="none"/>
              </w:rPr>
            </w:pPr>
          </w:p>
        </w:tc>
        <w:tc>
          <w:tcPr>
            <w:tcW w:w="1559" w:type="dxa"/>
            <w:tcBorders>
              <w:top w:val="single" w:color="000000" w:sz="4" w:space="0"/>
              <w:left w:val="single" w:color="000000" w:sz="4" w:space="0"/>
              <w:bottom w:val="single" w:color="000000" w:sz="4" w:space="0"/>
              <w:right w:val="single" w:color="000000" w:sz="10" w:space="0"/>
            </w:tcBorders>
            <w:noWrap w:val="0"/>
            <w:vAlign w:val="center"/>
          </w:tcPr>
          <w:p w14:paraId="7ACA1D05">
            <w:pPr>
              <w:shd w:val="clear" w:color="auto" w:fill="auto"/>
              <w:spacing w:line="232" w:lineRule="auto"/>
              <w:jc w:val="right"/>
              <w:rPr>
                <w:rFonts w:ascii="宋体" w:hAnsi="宋体" w:cs="宋体"/>
                <w:color w:val="auto"/>
                <w:spacing w:val="-2"/>
                <w:highlight w:val="none"/>
              </w:rPr>
            </w:pPr>
          </w:p>
        </w:tc>
      </w:tr>
      <w:tr w14:paraId="6644AA49">
        <w:tblPrEx>
          <w:tblCellMar>
            <w:top w:w="0" w:type="dxa"/>
            <w:left w:w="0" w:type="dxa"/>
            <w:bottom w:w="0" w:type="dxa"/>
            <w:right w:w="0" w:type="dxa"/>
          </w:tblCellMar>
        </w:tblPrEx>
        <w:trPr>
          <w:trHeight w:val="344" w:hRule="exact"/>
          <w:jc w:val="center"/>
        </w:trPr>
        <w:tc>
          <w:tcPr>
            <w:tcW w:w="874" w:type="dxa"/>
            <w:tcBorders>
              <w:top w:val="single" w:color="000000" w:sz="4" w:space="0"/>
              <w:left w:val="single" w:color="000000" w:sz="10" w:space="0"/>
              <w:bottom w:val="single" w:color="000000" w:sz="4" w:space="0"/>
              <w:right w:val="single" w:color="000000" w:sz="4" w:space="0"/>
            </w:tcBorders>
            <w:noWrap w:val="0"/>
            <w:vAlign w:val="center"/>
          </w:tcPr>
          <w:p w14:paraId="79DEC5AC">
            <w:pPr>
              <w:shd w:val="clear" w:color="auto" w:fill="auto"/>
              <w:spacing w:line="232" w:lineRule="auto"/>
              <w:jc w:val="center"/>
              <w:rPr>
                <w:rFonts w:ascii="宋体" w:hAnsi="宋体" w:cs="宋体"/>
                <w:color w:val="auto"/>
                <w:spacing w:val="-2"/>
                <w:highlight w:val="none"/>
              </w:rPr>
            </w:pPr>
          </w:p>
        </w:tc>
        <w:tc>
          <w:tcPr>
            <w:tcW w:w="3662" w:type="dxa"/>
            <w:tcBorders>
              <w:top w:val="single" w:color="000000" w:sz="4" w:space="0"/>
              <w:left w:val="single" w:color="000000" w:sz="4" w:space="0"/>
              <w:bottom w:val="single" w:color="000000" w:sz="4" w:space="0"/>
              <w:right w:val="single" w:color="000000" w:sz="4" w:space="0"/>
            </w:tcBorders>
            <w:noWrap w:val="0"/>
            <w:vAlign w:val="center"/>
          </w:tcPr>
          <w:p w14:paraId="3DB8601E">
            <w:pPr>
              <w:shd w:val="clear" w:color="auto" w:fill="auto"/>
              <w:spacing w:line="232" w:lineRule="auto"/>
              <w:rPr>
                <w:rFonts w:ascii="宋体" w:hAnsi="宋体" w:cs="宋体"/>
                <w:color w:val="auto"/>
                <w:spacing w:val="-2"/>
                <w:highlight w:val="none"/>
              </w:rPr>
            </w:pPr>
          </w:p>
        </w:tc>
        <w:tc>
          <w:tcPr>
            <w:tcW w:w="1701" w:type="dxa"/>
            <w:tcBorders>
              <w:top w:val="single" w:color="000000" w:sz="4" w:space="0"/>
              <w:left w:val="single" w:color="000000" w:sz="4" w:space="0"/>
              <w:bottom w:val="single" w:color="000000" w:sz="4" w:space="0"/>
              <w:right w:val="single" w:color="000000" w:sz="4" w:space="0"/>
            </w:tcBorders>
            <w:noWrap w:val="0"/>
            <w:vAlign w:val="center"/>
          </w:tcPr>
          <w:p w14:paraId="7A938237">
            <w:pPr>
              <w:shd w:val="clear" w:color="auto" w:fill="auto"/>
              <w:spacing w:line="232" w:lineRule="auto"/>
              <w:jc w:val="right"/>
              <w:rPr>
                <w:rFonts w:ascii="宋体" w:hAnsi="宋体" w:cs="宋体"/>
                <w:color w:val="auto"/>
                <w:spacing w:val="-2"/>
                <w:highlight w:val="none"/>
              </w:rPr>
            </w:pPr>
          </w:p>
        </w:tc>
        <w:tc>
          <w:tcPr>
            <w:tcW w:w="1560" w:type="dxa"/>
            <w:gridSpan w:val="3"/>
            <w:tcBorders>
              <w:top w:val="single" w:color="000000" w:sz="4" w:space="0"/>
              <w:left w:val="single" w:color="000000" w:sz="4" w:space="0"/>
              <w:bottom w:val="single" w:color="000000" w:sz="4" w:space="0"/>
              <w:right w:val="single" w:color="000000" w:sz="4" w:space="0"/>
            </w:tcBorders>
            <w:noWrap w:val="0"/>
            <w:vAlign w:val="center"/>
          </w:tcPr>
          <w:p w14:paraId="07B3C325">
            <w:pPr>
              <w:shd w:val="clear" w:color="auto" w:fill="auto"/>
              <w:spacing w:line="232" w:lineRule="auto"/>
              <w:jc w:val="right"/>
              <w:rPr>
                <w:rFonts w:ascii="宋体" w:hAnsi="宋体" w:cs="宋体"/>
                <w:color w:val="auto"/>
                <w:spacing w:val="-2"/>
                <w:highlight w:val="none"/>
              </w:rPr>
            </w:pPr>
          </w:p>
        </w:tc>
        <w:tc>
          <w:tcPr>
            <w:tcW w:w="1559" w:type="dxa"/>
            <w:tcBorders>
              <w:top w:val="single" w:color="000000" w:sz="4" w:space="0"/>
              <w:left w:val="single" w:color="000000" w:sz="4" w:space="0"/>
              <w:bottom w:val="single" w:color="000000" w:sz="4" w:space="0"/>
              <w:right w:val="single" w:color="000000" w:sz="10" w:space="0"/>
            </w:tcBorders>
            <w:noWrap w:val="0"/>
            <w:vAlign w:val="center"/>
          </w:tcPr>
          <w:p w14:paraId="52884F54">
            <w:pPr>
              <w:shd w:val="clear" w:color="auto" w:fill="auto"/>
              <w:spacing w:line="232" w:lineRule="auto"/>
              <w:jc w:val="right"/>
              <w:rPr>
                <w:rFonts w:ascii="宋体" w:hAnsi="宋体" w:cs="宋体"/>
                <w:color w:val="auto"/>
                <w:spacing w:val="-2"/>
                <w:highlight w:val="none"/>
              </w:rPr>
            </w:pPr>
          </w:p>
        </w:tc>
      </w:tr>
      <w:tr w14:paraId="5A8925FD">
        <w:tblPrEx>
          <w:tblCellMar>
            <w:top w:w="0" w:type="dxa"/>
            <w:left w:w="0" w:type="dxa"/>
            <w:bottom w:w="0" w:type="dxa"/>
            <w:right w:w="0" w:type="dxa"/>
          </w:tblCellMar>
        </w:tblPrEx>
        <w:trPr>
          <w:trHeight w:val="344" w:hRule="exact"/>
          <w:jc w:val="center"/>
        </w:trPr>
        <w:tc>
          <w:tcPr>
            <w:tcW w:w="874" w:type="dxa"/>
            <w:tcBorders>
              <w:top w:val="single" w:color="000000" w:sz="4" w:space="0"/>
              <w:left w:val="single" w:color="000000" w:sz="10" w:space="0"/>
              <w:bottom w:val="single" w:color="000000" w:sz="4" w:space="0"/>
              <w:right w:val="single" w:color="000000" w:sz="4" w:space="0"/>
            </w:tcBorders>
            <w:noWrap w:val="0"/>
            <w:vAlign w:val="center"/>
          </w:tcPr>
          <w:p w14:paraId="3F057825">
            <w:pPr>
              <w:shd w:val="clear" w:color="auto" w:fill="auto"/>
              <w:spacing w:line="232" w:lineRule="auto"/>
              <w:jc w:val="center"/>
              <w:rPr>
                <w:rFonts w:ascii="宋体" w:hAnsi="宋体" w:cs="宋体"/>
                <w:color w:val="auto"/>
                <w:spacing w:val="-2"/>
                <w:highlight w:val="none"/>
              </w:rPr>
            </w:pPr>
          </w:p>
        </w:tc>
        <w:tc>
          <w:tcPr>
            <w:tcW w:w="3662" w:type="dxa"/>
            <w:tcBorders>
              <w:top w:val="single" w:color="000000" w:sz="4" w:space="0"/>
              <w:left w:val="single" w:color="000000" w:sz="4" w:space="0"/>
              <w:bottom w:val="single" w:color="000000" w:sz="4" w:space="0"/>
              <w:right w:val="single" w:color="000000" w:sz="4" w:space="0"/>
            </w:tcBorders>
            <w:noWrap w:val="0"/>
            <w:vAlign w:val="center"/>
          </w:tcPr>
          <w:p w14:paraId="1DA36EA4">
            <w:pPr>
              <w:shd w:val="clear" w:color="auto" w:fill="auto"/>
              <w:spacing w:line="232" w:lineRule="auto"/>
              <w:rPr>
                <w:rFonts w:ascii="宋体" w:hAnsi="宋体" w:cs="宋体"/>
                <w:color w:val="auto"/>
                <w:spacing w:val="-2"/>
                <w:highlight w:val="none"/>
              </w:rPr>
            </w:pPr>
          </w:p>
        </w:tc>
        <w:tc>
          <w:tcPr>
            <w:tcW w:w="1701" w:type="dxa"/>
            <w:tcBorders>
              <w:top w:val="single" w:color="000000" w:sz="4" w:space="0"/>
              <w:left w:val="single" w:color="000000" w:sz="4" w:space="0"/>
              <w:bottom w:val="single" w:color="000000" w:sz="4" w:space="0"/>
              <w:right w:val="single" w:color="000000" w:sz="4" w:space="0"/>
            </w:tcBorders>
            <w:noWrap w:val="0"/>
            <w:vAlign w:val="center"/>
          </w:tcPr>
          <w:p w14:paraId="7259C7AD">
            <w:pPr>
              <w:shd w:val="clear" w:color="auto" w:fill="auto"/>
              <w:spacing w:line="232" w:lineRule="auto"/>
              <w:jc w:val="right"/>
              <w:rPr>
                <w:rFonts w:ascii="宋体" w:hAnsi="宋体" w:cs="宋体"/>
                <w:color w:val="auto"/>
                <w:spacing w:val="-2"/>
                <w:highlight w:val="none"/>
              </w:rPr>
            </w:pPr>
          </w:p>
        </w:tc>
        <w:tc>
          <w:tcPr>
            <w:tcW w:w="1560" w:type="dxa"/>
            <w:gridSpan w:val="3"/>
            <w:tcBorders>
              <w:top w:val="single" w:color="000000" w:sz="4" w:space="0"/>
              <w:left w:val="single" w:color="000000" w:sz="4" w:space="0"/>
              <w:bottom w:val="single" w:color="000000" w:sz="4" w:space="0"/>
              <w:right w:val="single" w:color="000000" w:sz="4" w:space="0"/>
            </w:tcBorders>
            <w:noWrap w:val="0"/>
            <w:vAlign w:val="center"/>
          </w:tcPr>
          <w:p w14:paraId="1C1007BA">
            <w:pPr>
              <w:shd w:val="clear" w:color="auto" w:fill="auto"/>
              <w:spacing w:line="232" w:lineRule="auto"/>
              <w:jc w:val="right"/>
              <w:rPr>
                <w:rFonts w:ascii="宋体" w:hAnsi="宋体" w:cs="宋体"/>
                <w:color w:val="auto"/>
                <w:spacing w:val="-2"/>
                <w:highlight w:val="none"/>
              </w:rPr>
            </w:pPr>
          </w:p>
        </w:tc>
        <w:tc>
          <w:tcPr>
            <w:tcW w:w="1559" w:type="dxa"/>
            <w:tcBorders>
              <w:top w:val="single" w:color="000000" w:sz="4" w:space="0"/>
              <w:left w:val="single" w:color="000000" w:sz="4" w:space="0"/>
              <w:bottom w:val="single" w:color="000000" w:sz="4" w:space="0"/>
              <w:right w:val="single" w:color="000000" w:sz="10" w:space="0"/>
            </w:tcBorders>
            <w:noWrap w:val="0"/>
            <w:vAlign w:val="center"/>
          </w:tcPr>
          <w:p w14:paraId="646D5357">
            <w:pPr>
              <w:shd w:val="clear" w:color="auto" w:fill="auto"/>
              <w:spacing w:line="232" w:lineRule="auto"/>
              <w:jc w:val="right"/>
              <w:rPr>
                <w:rFonts w:ascii="宋体" w:hAnsi="宋体" w:cs="宋体"/>
                <w:color w:val="auto"/>
                <w:spacing w:val="-2"/>
                <w:highlight w:val="none"/>
              </w:rPr>
            </w:pPr>
          </w:p>
        </w:tc>
      </w:tr>
      <w:tr w14:paraId="1A669A72">
        <w:tblPrEx>
          <w:tblCellMar>
            <w:top w:w="0" w:type="dxa"/>
            <w:left w:w="0" w:type="dxa"/>
            <w:bottom w:w="0" w:type="dxa"/>
            <w:right w:w="0" w:type="dxa"/>
          </w:tblCellMar>
        </w:tblPrEx>
        <w:trPr>
          <w:trHeight w:val="329" w:hRule="exact"/>
          <w:jc w:val="center"/>
        </w:trPr>
        <w:tc>
          <w:tcPr>
            <w:tcW w:w="874" w:type="dxa"/>
            <w:tcBorders>
              <w:top w:val="single" w:color="000000" w:sz="4" w:space="0"/>
              <w:left w:val="single" w:color="000000" w:sz="10" w:space="0"/>
              <w:bottom w:val="single" w:color="000000" w:sz="4" w:space="0"/>
              <w:right w:val="single" w:color="000000" w:sz="4" w:space="0"/>
            </w:tcBorders>
            <w:noWrap w:val="0"/>
            <w:vAlign w:val="center"/>
          </w:tcPr>
          <w:p w14:paraId="28A7B78E">
            <w:pPr>
              <w:shd w:val="clear" w:color="auto" w:fill="auto"/>
              <w:spacing w:line="232" w:lineRule="auto"/>
              <w:jc w:val="center"/>
              <w:rPr>
                <w:rFonts w:ascii="宋体" w:hAnsi="宋体" w:cs="宋体"/>
                <w:color w:val="auto"/>
                <w:spacing w:val="-2"/>
                <w:highlight w:val="none"/>
              </w:rPr>
            </w:pPr>
          </w:p>
        </w:tc>
        <w:tc>
          <w:tcPr>
            <w:tcW w:w="3662" w:type="dxa"/>
            <w:tcBorders>
              <w:top w:val="single" w:color="000000" w:sz="4" w:space="0"/>
              <w:left w:val="single" w:color="000000" w:sz="4" w:space="0"/>
              <w:bottom w:val="single" w:color="000000" w:sz="4" w:space="0"/>
              <w:right w:val="single" w:color="000000" w:sz="4" w:space="0"/>
            </w:tcBorders>
            <w:noWrap w:val="0"/>
            <w:vAlign w:val="center"/>
          </w:tcPr>
          <w:p w14:paraId="3A3BCB4D">
            <w:pPr>
              <w:shd w:val="clear" w:color="auto" w:fill="auto"/>
              <w:spacing w:line="232" w:lineRule="auto"/>
              <w:rPr>
                <w:rFonts w:ascii="宋体" w:hAnsi="宋体" w:cs="宋体"/>
                <w:color w:val="auto"/>
                <w:spacing w:val="-2"/>
                <w:highlight w:val="none"/>
              </w:rPr>
            </w:pPr>
          </w:p>
        </w:tc>
        <w:tc>
          <w:tcPr>
            <w:tcW w:w="1701" w:type="dxa"/>
            <w:tcBorders>
              <w:top w:val="single" w:color="000000" w:sz="4" w:space="0"/>
              <w:left w:val="single" w:color="000000" w:sz="4" w:space="0"/>
              <w:bottom w:val="single" w:color="000000" w:sz="4" w:space="0"/>
              <w:right w:val="single" w:color="000000" w:sz="4" w:space="0"/>
            </w:tcBorders>
            <w:noWrap w:val="0"/>
            <w:vAlign w:val="center"/>
          </w:tcPr>
          <w:p w14:paraId="586C32E1">
            <w:pPr>
              <w:shd w:val="clear" w:color="auto" w:fill="auto"/>
              <w:spacing w:line="232" w:lineRule="auto"/>
              <w:jc w:val="right"/>
              <w:rPr>
                <w:rFonts w:ascii="宋体" w:hAnsi="宋体" w:cs="宋体"/>
                <w:color w:val="auto"/>
                <w:spacing w:val="-2"/>
                <w:highlight w:val="none"/>
              </w:rPr>
            </w:pPr>
          </w:p>
        </w:tc>
        <w:tc>
          <w:tcPr>
            <w:tcW w:w="1560" w:type="dxa"/>
            <w:gridSpan w:val="3"/>
            <w:tcBorders>
              <w:top w:val="single" w:color="000000" w:sz="4" w:space="0"/>
              <w:left w:val="single" w:color="000000" w:sz="4" w:space="0"/>
              <w:bottom w:val="single" w:color="000000" w:sz="4" w:space="0"/>
              <w:right w:val="single" w:color="000000" w:sz="4" w:space="0"/>
            </w:tcBorders>
            <w:noWrap w:val="0"/>
            <w:vAlign w:val="center"/>
          </w:tcPr>
          <w:p w14:paraId="49E7CF08">
            <w:pPr>
              <w:shd w:val="clear" w:color="auto" w:fill="auto"/>
              <w:spacing w:line="232" w:lineRule="auto"/>
              <w:jc w:val="right"/>
              <w:rPr>
                <w:rFonts w:ascii="宋体" w:hAnsi="宋体" w:cs="宋体"/>
                <w:color w:val="auto"/>
                <w:spacing w:val="-2"/>
                <w:highlight w:val="none"/>
              </w:rPr>
            </w:pPr>
          </w:p>
        </w:tc>
        <w:tc>
          <w:tcPr>
            <w:tcW w:w="1559" w:type="dxa"/>
            <w:tcBorders>
              <w:top w:val="single" w:color="000000" w:sz="4" w:space="0"/>
              <w:left w:val="single" w:color="000000" w:sz="4" w:space="0"/>
              <w:bottom w:val="single" w:color="000000" w:sz="4" w:space="0"/>
              <w:right w:val="single" w:color="000000" w:sz="10" w:space="0"/>
            </w:tcBorders>
            <w:noWrap w:val="0"/>
            <w:vAlign w:val="center"/>
          </w:tcPr>
          <w:p w14:paraId="3E27BFB4">
            <w:pPr>
              <w:shd w:val="clear" w:color="auto" w:fill="auto"/>
              <w:spacing w:line="232" w:lineRule="auto"/>
              <w:jc w:val="right"/>
              <w:rPr>
                <w:rFonts w:ascii="宋体" w:hAnsi="宋体" w:cs="宋体"/>
                <w:color w:val="auto"/>
                <w:spacing w:val="-2"/>
                <w:highlight w:val="none"/>
              </w:rPr>
            </w:pPr>
          </w:p>
        </w:tc>
      </w:tr>
      <w:tr w14:paraId="5AB7DE5C">
        <w:tblPrEx>
          <w:tblCellMar>
            <w:top w:w="0" w:type="dxa"/>
            <w:left w:w="0" w:type="dxa"/>
            <w:bottom w:w="0" w:type="dxa"/>
            <w:right w:w="0" w:type="dxa"/>
          </w:tblCellMar>
        </w:tblPrEx>
        <w:trPr>
          <w:trHeight w:val="344" w:hRule="exact"/>
          <w:jc w:val="center"/>
        </w:trPr>
        <w:tc>
          <w:tcPr>
            <w:tcW w:w="874" w:type="dxa"/>
            <w:tcBorders>
              <w:top w:val="single" w:color="000000" w:sz="4" w:space="0"/>
              <w:left w:val="single" w:color="000000" w:sz="10" w:space="0"/>
              <w:bottom w:val="single" w:color="000000" w:sz="4" w:space="0"/>
              <w:right w:val="single" w:color="000000" w:sz="4" w:space="0"/>
            </w:tcBorders>
            <w:noWrap w:val="0"/>
            <w:vAlign w:val="center"/>
          </w:tcPr>
          <w:p w14:paraId="45EE5238">
            <w:pPr>
              <w:shd w:val="clear" w:color="auto" w:fill="auto"/>
              <w:spacing w:line="232" w:lineRule="auto"/>
              <w:jc w:val="center"/>
              <w:rPr>
                <w:rFonts w:ascii="宋体" w:hAnsi="宋体" w:cs="宋体"/>
                <w:color w:val="auto"/>
                <w:spacing w:val="-2"/>
                <w:highlight w:val="none"/>
              </w:rPr>
            </w:pPr>
          </w:p>
        </w:tc>
        <w:tc>
          <w:tcPr>
            <w:tcW w:w="3662" w:type="dxa"/>
            <w:tcBorders>
              <w:top w:val="single" w:color="000000" w:sz="4" w:space="0"/>
              <w:left w:val="single" w:color="000000" w:sz="4" w:space="0"/>
              <w:bottom w:val="single" w:color="000000" w:sz="4" w:space="0"/>
              <w:right w:val="single" w:color="000000" w:sz="4" w:space="0"/>
            </w:tcBorders>
            <w:noWrap w:val="0"/>
            <w:vAlign w:val="center"/>
          </w:tcPr>
          <w:p w14:paraId="0A397837">
            <w:pPr>
              <w:shd w:val="clear" w:color="auto" w:fill="auto"/>
              <w:spacing w:line="232" w:lineRule="auto"/>
              <w:rPr>
                <w:rFonts w:ascii="宋体" w:hAnsi="宋体" w:cs="宋体"/>
                <w:color w:val="auto"/>
                <w:spacing w:val="-2"/>
                <w:highlight w:val="none"/>
              </w:rPr>
            </w:pPr>
          </w:p>
        </w:tc>
        <w:tc>
          <w:tcPr>
            <w:tcW w:w="1701" w:type="dxa"/>
            <w:tcBorders>
              <w:top w:val="single" w:color="000000" w:sz="4" w:space="0"/>
              <w:left w:val="single" w:color="000000" w:sz="4" w:space="0"/>
              <w:bottom w:val="single" w:color="000000" w:sz="4" w:space="0"/>
              <w:right w:val="single" w:color="000000" w:sz="4" w:space="0"/>
            </w:tcBorders>
            <w:noWrap w:val="0"/>
            <w:vAlign w:val="center"/>
          </w:tcPr>
          <w:p w14:paraId="00208852">
            <w:pPr>
              <w:shd w:val="clear" w:color="auto" w:fill="auto"/>
              <w:spacing w:line="232" w:lineRule="auto"/>
              <w:jc w:val="right"/>
              <w:rPr>
                <w:rFonts w:ascii="宋体" w:hAnsi="宋体" w:cs="宋体"/>
                <w:color w:val="auto"/>
                <w:spacing w:val="-2"/>
                <w:highlight w:val="none"/>
              </w:rPr>
            </w:pPr>
          </w:p>
        </w:tc>
        <w:tc>
          <w:tcPr>
            <w:tcW w:w="1560" w:type="dxa"/>
            <w:gridSpan w:val="3"/>
            <w:tcBorders>
              <w:top w:val="single" w:color="000000" w:sz="4" w:space="0"/>
              <w:left w:val="single" w:color="000000" w:sz="4" w:space="0"/>
              <w:bottom w:val="single" w:color="000000" w:sz="4" w:space="0"/>
              <w:right w:val="single" w:color="000000" w:sz="4" w:space="0"/>
            </w:tcBorders>
            <w:noWrap w:val="0"/>
            <w:vAlign w:val="center"/>
          </w:tcPr>
          <w:p w14:paraId="4B86B408">
            <w:pPr>
              <w:shd w:val="clear" w:color="auto" w:fill="auto"/>
              <w:spacing w:line="232" w:lineRule="auto"/>
              <w:jc w:val="right"/>
              <w:rPr>
                <w:rFonts w:ascii="宋体" w:hAnsi="宋体" w:cs="宋体"/>
                <w:color w:val="auto"/>
                <w:spacing w:val="-2"/>
                <w:highlight w:val="none"/>
              </w:rPr>
            </w:pPr>
          </w:p>
        </w:tc>
        <w:tc>
          <w:tcPr>
            <w:tcW w:w="1559" w:type="dxa"/>
            <w:tcBorders>
              <w:top w:val="single" w:color="000000" w:sz="4" w:space="0"/>
              <w:left w:val="single" w:color="000000" w:sz="4" w:space="0"/>
              <w:bottom w:val="single" w:color="000000" w:sz="4" w:space="0"/>
              <w:right w:val="single" w:color="000000" w:sz="10" w:space="0"/>
            </w:tcBorders>
            <w:noWrap w:val="0"/>
            <w:vAlign w:val="center"/>
          </w:tcPr>
          <w:p w14:paraId="67C88E05">
            <w:pPr>
              <w:shd w:val="clear" w:color="auto" w:fill="auto"/>
              <w:spacing w:line="232" w:lineRule="auto"/>
              <w:jc w:val="right"/>
              <w:rPr>
                <w:rFonts w:ascii="宋体" w:hAnsi="宋体" w:cs="宋体"/>
                <w:color w:val="auto"/>
                <w:spacing w:val="-2"/>
                <w:highlight w:val="none"/>
              </w:rPr>
            </w:pPr>
          </w:p>
        </w:tc>
      </w:tr>
      <w:tr w14:paraId="5A4E89DB">
        <w:tblPrEx>
          <w:tblCellMar>
            <w:top w:w="0" w:type="dxa"/>
            <w:left w:w="0" w:type="dxa"/>
            <w:bottom w:w="0" w:type="dxa"/>
            <w:right w:w="0" w:type="dxa"/>
          </w:tblCellMar>
        </w:tblPrEx>
        <w:trPr>
          <w:trHeight w:val="344" w:hRule="exact"/>
          <w:jc w:val="center"/>
        </w:trPr>
        <w:tc>
          <w:tcPr>
            <w:tcW w:w="874" w:type="dxa"/>
            <w:tcBorders>
              <w:top w:val="single" w:color="000000" w:sz="4" w:space="0"/>
              <w:left w:val="single" w:color="000000" w:sz="10" w:space="0"/>
              <w:bottom w:val="single" w:color="000000" w:sz="4" w:space="0"/>
              <w:right w:val="single" w:color="000000" w:sz="4" w:space="0"/>
            </w:tcBorders>
            <w:noWrap w:val="0"/>
            <w:vAlign w:val="center"/>
          </w:tcPr>
          <w:p w14:paraId="3596910E">
            <w:pPr>
              <w:shd w:val="clear" w:color="auto" w:fill="auto"/>
              <w:spacing w:line="232" w:lineRule="auto"/>
              <w:jc w:val="center"/>
              <w:rPr>
                <w:rFonts w:ascii="宋体" w:hAnsi="宋体" w:cs="宋体"/>
                <w:color w:val="auto"/>
                <w:spacing w:val="-2"/>
                <w:highlight w:val="none"/>
              </w:rPr>
            </w:pPr>
          </w:p>
        </w:tc>
        <w:tc>
          <w:tcPr>
            <w:tcW w:w="3662" w:type="dxa"/>
            <w:tcBorders>
              <w:top w:val="single" w:color="000000" w:sz="4" w:space="0"/>
              <w:left w:val="single" w:color="000000" w:sz="4" w:space="0"/>
              <w:bottom w:val="single" w:color="000000" w:sz="4" w:space="0"/>
              <w:right w:val="single" w:color="000000" w:sz="4" w:space="0"/>
            </w:tcBorders>
            <w:noWrap w:val="0"/>
            <w:vAlign w:val="center"/>
          </w:tcPr>
          <w:p w14:paraId="4EA8F704">
            <w:pPr>
              <w:shd w:val="clear" w:color="auto" w:fill="auto"/>
              <w:spacing w:line="232" w:lineRule="auto"/>
              <w:rPr>
                <w:rFonts w:ascii="宋体" w:hAnsi="宋体" w:cs="宋体"/>
                <w:color w:val="auto"/>
                <w:spacing w:val="-2"/>
                <w:highlight w:val="none"/>
              </w:rPr>
            </w:pPr>
          </w:p>
        </w:tc>
        <w:tc>
          <w:tcPr>
            <w:tcW w:w="1701" w:type="dxa"/>
            <w:tcBorders>
              <w:top w:val="single" w:color="000000" w:sz="4" w:space="0"/>
              <w:left w:val="single" w:color="000000" w:sz="4" w:space="0"/>
              <w:bottom w:val="single" w:color="000000" w:sz="4" w:space="0"/>
              <w:right w:val="single" w:color="000000" w:sz="4" w:space="0"/>
            </w:tcBorders>
            <w:noWrap w:val="0"/>
            <w:vAlign w:val="center"/>
          </w:tcPr>
          <w:p w14:paraId="25F96630">
            <w:pPr>
              <w:shd w:val="clear" w:color="auto" w:fill="auto"/>
              <w:spacing w:line="232" w:lineRule="auto"/>
              <w:jc w:val="right"/>
              <w:rPr>
                <w:rFonts w:ascii="宋体" w:hAnsi="宋体" w:cs="宋体"/>
                <w:color w:val="auto"/>
                <w:spacing w:val="-2"/>
                <w:highlight w:val="none"/>
              </w:rPr>
            </w:pPr>
          </w:p>
        </w:tc>
        <w:tc>
          <w:tcPr>
            <w:tcW w:w="1560" w:type="dxa"/>
            <w:gridSpan w:val="3"/>
            <w:tcBorders>
              <w:top w:val="single" w:color="000000" w:sz="4" w:space="0"/>
              <w:left w:val="single" w:color="000000" w:sz="4" w:space="0"/>
              <w:bottom w:val="single" w:color="000000" w:sz="4" w:space="0"/>
              <w:right w:val="single" w:color="000000" w:sz="4" w:space="0"/>
            </w:tcBorders>
            <w:noWrap w:val="0"/>
            <w:vAlign w:val="center"/>
          </w:tcPr>
          <w:p w14:paraId="31558D09">
            <w:pPr>
              <w:shd w:val="clear" w:color="auto" w:fill="auto"/>
              <w:spacing w:line="232" w:lineRule="auto"/>
              <w:jc w:val="right"/>
              <w:rPr>
                <w:rFonts w:ascii="宋体" w:hAnsi="宋体" w:cs="宋体"/>
                <w:color w:val="auto"/>
                <w:spacing w:val="-2"/>
                <w:highlight w:val="none"/>
              </w:rPr>
            </w:pPr>
          </w:p>
        </w:tc>
        <w:tc>
          <w:tcPr>
            <w:tcW w:w="1559" w:type="dxa"/>
            <w:tcBorders>
              <w:top w:val="single" w:color="000000" w:sz="4" w:space="0"/>
              <w:left w:val="single" w:color="000000" w:sz="4" w:space="0"/>
              <w:bottom w:val="single" w:color="000000" w:sz="4" w:space="0"/>
              <w:right w:val="single" w:color="000000" w:sz="10" w:space="0"/>
            </w:tcBorders>
            <w:noWrap w:val="0"/>
            <w:vAlign w:val="center"/>
          </w:tcPr>
          <w:p w14:paraId="2499026F">
            <w:pPr>
              <w:shd w:val="clear" w:color="auto" w:fill="auto"/>
              <w:spacing w:line="232" w:lineRule="auto"/>
              <w:jc w:val="right"/>
              <w:rPr>
                <w:rFonts w:ascii="宋体" w:hAnsi="宋体" w:cs="宋体"/>
                <w:color w:val="auto"/>
                <w:spacing w:val="-2"/>
                <w:highlight w:val="none"/>
              </w:rPr>
            </w:pPr>
          </w:p>
        </w:tc>
      </w:tr>
      <w:tr w14:paraId="5FB95E04">
        <w:tblPrEx>
          <w:tblCellMar>
            <w:top w:w="0" w:type="dxa"/>
            <w:left w:w="0" w:type="dxa"/>
            <w:bottom w:w="0" w:type="dxa"/>
            <w:right w:w="0" w:type="dxa"/>
          </w:tblCellMar>
        </w:tblPrEx>
        <w:trPr>
          <w:trHeight w:val="329" w:hRule="exact"/>
          <w:jc w:val="center"/>
        </w:trPr>
        <w:tc>
          <w:tcPr>
            <w:tcW w:w="874" w:type="dxa"/>
            <w:tcBorders>
              <w:top w:val="single" w:color="000000" w:sz="4" w:space="0"/>
              <w:left w:val="single" w:color="000000" w:sz="10" w:space="0"/>
              <w:bottom w:val="single" w:color="000000" w:sz="4" w:space="0"/>
              <w:right w:val="single" w:color="000000" w:sz="4" w:space="0"/>
            </w:tcBorders>
            <w:noWrap w:val="0"/>
            <w:vAlign w:val="center"/>
          </w:tcPr>
          <w:p w14:paraId="40F3B25E">
            <w:pPr>
              <w:shd w:val="clear" w:color="auto" w:fill="auto"/>
              <w:spacing w:line="232" w:lineRule="auto"/>
              <w:jc w:val="center"/>
              <w:rPr>
                <w:rFonts w:ascii="宋体" w:hAnsi="宋体" w:cs="宋体"/>
                <w:color w:val="auto"/>
                <w:spacing w:val="-2"/>
                <w:highlight w:val="none"/>
              </w:rPr>
            </w:pPr>
          </w:p>
        </w:tc>
        <w:tc>
          <w:tcPr>
            <w:tcW w:w="3662" w:type="dxa"/>
            <w:tcBorders>
              <w:top w:val="single" w:color="000000" w:sz="4" w:space="0"/>
              <w:left w:val="single" w:color="000000" w:sz="4" w:space="0"/>
              <w:bottom w:val="single" w:color="000000" w:sz="4" w:space="0"/>
              <w:right w:val="single" w:color="000000" w:sz="4" w:space="0"/>
            </w:tcBorders>
            <w:noWrap w:val="0"/>
            <w:vAlign w:val="center"/>
          </w:tcPr>
          <w:p w14:paraId="230A7AE9">
            <w:pPr>
              <w:shd w:val="clear" w:color="auto" w:fill="auto"/>
              <w:spacing w:line="232" w:lineRule="auto"/>
              <w:rPr>
                <w:rFonts w:ascii="宋体" w:hAnsi="宋体" w:cs="宋体"/>
                <w:color w:val="auto"/>
                <w:spacing w:val="-2"/>
                <w:highlight w:val="none"/>
              </w:rPr>
            </w:pPr>
          </w:p>
        </w:tc>
        <w:tc>
          <w:tcPr>
            <w:tcW w:w="1701" w:type="dxa"/>
            <w:tcBorders>
              <w:top w:val="single" w:color="000000" w:sz="4" w:space="0"/>
              <w:left w:val="single" w:color="000000" w:sz="4" w:space="0"/>
              <w:bottom w:val="single" w:color="000000" w:sz="4" w:space="0"/>
              <w:right w:val="single" w:color="000000" w:sz="4" w:space="0"/>
            </w:tcBorders>
            <w:noWrap w:val="0"/>
            <w:vAlign w:val="center"/>
          </w:tcPr>
          <w:p w14:paraId="0E155173">
            <w:pPr>
              <w:shd w:val="clear" w:color="auto" w:fill="auto"/>
              <w:spacing w:line="232" w:lineRule="auto"/>
              <w:jc w:val="right"/>
              <w:rPr>
                <w:rFonts w:ascii="宋体" w:hAnsi="宋体" w:cs="宋体"/>
                <w:color w:val="auto"/>
                <w:spacing w:val="-2"/>
                <w:highlight w:val="none"/>
              </w:rPr>
            </w:pPr>
          </w:p>
        </w:tc>
        <w:tc>
          <w:tcPr>
            <w:tcW w:w="1560" w:type="dxa"/>
            <w:gridSpan w:val="3"/>
            <w:tcBorders>
              <w:top w:val="single" w:color="000000" w:sz="4" w:space="0"/>
              <w:left w:val="single" w:color="000000" w:sz="4" w:space="0"/>
              <w:bottom w:val="single" w:color="000000" w:sz="4" w:space="0"/>
              <w:right w:val="single" w:color="000000" w:sz="4" w:space="0"/>
            </w:tcBorders>
            <w:noWrap w:val="0"/>
            <w:vAlign w:val="center"/>
          </w:tcPr>
          <w:p w14:paraId="1379DF0F">
            <w:pPr>
              <w:shd w:val="clear" w:color="auto" w:fill="auto"/>
              <w:spacing w:line="232" w:lineRule="auto"/>
              <w:jc w:val="right"/>
              <w:rPr>
                <w:rFonts w:ascii="宋体" w:hAnsi="宋体" w:cs="宋体"/>
                <w:color w:val="auto"/>
                <w:spacing w:val="-2"/>
                <w:highlight w:val="none"/>
              </w:rPr>
            </w:pPr>
          </w:p>
        </w:tc>
        <w:tc>
          <w:tcPr>
            <w:tcW w:w="1559" w:type="dxa"/>
            <w:tcBorders>
              <w:top w:val="single" w:color="000000" w:sz="4" w:space="0"/>
              <w:left w:val="single" w:color="000000" w:sz="4" w:space="0"/>
              <w:bottom w:val="single" w:color="000000" w:sz="4" w:space="0"/>
              <w:right w:val="single" w:color="000000" w:sz="10" w:space="0"/>
            </w:tcBorders>
            <w:noWrap w:val="0"/>
            <w:vAlign w:val="center"/>
          </w:tcPr>
          <w:p w14:paraId="76169F61">
            <w:pPr>
              <w:shd w:val="clear" w:color="auto" w:fill="auto"/>
              <w:spacing w:line="232" w:lineRule="auto"/>
              <w:jc w:val="right"/>
              <w:rPr>
                <w:rFonts w:ascii="宋体" w:hAnsi="宋体" w:cs="宋体"/>
                <w:color w:val="auto"/>
                <w:spacing w:val="-2"/>
                <w:highlight w:val="none"/>
              </w:rPr>
            </w:pPr>
          </w:p>
        </w:tc>
      </w:tr>
      <w:tr w14:paraId="3860B707">
        <w:tblPrEx>
          <w:tblCellMar>
            <w:top w:w="0" w:type="dxa"/>
            <w:left w:w="0" w:type="dxa"/>
            <w:bottom w:w="0" w:type="dxa"/>
            <w:right w:w="0" w:type="dxa"/>
          </w:tblCellMar>
        </w:tblPrEx>
        <w:trPr>
          <w:trHeight w:val="344" w:hRule="exact"/>
          <w:jc w:val="center"/>
        </w:trPr>
        <w:tc>
          <w:tcPr>
            <w:tcW w:w="874" w:type="dxa"/>
            <w:tcBorders>
              <w:top w:val="single" w:color="000000" w:sz="4" w:space="0"/>
              <w:left w:val="single" w:color="000000" w:sz="10" w:space="0"/>
              <w:bottom w:val="single" w:color="000000" w:sz="4" w:space="0"/>
              <w:right w:val="single" w:color="000000" w:sz="4" w:space="0"/>
            </w:tcBorders>
            <w:noWrap w:val="0"/>
            <w:vAlign w:val="center"/>
          </w:tcPr>
          <w:p w14:paraId="08AE7C9D">
            <w:pPr>
              <w:shd w:val="clear" w:color="auto" w:fill="auto"/>
              <w:spacing w:line="232" w:lineRule="auto"/>
              <w:jc w:val="center"/>
              <w:rPr>
                <w:rFonts w:ascii="宋体" w:hAnsi="宋体" w:cs="宋体"/>
                <w:color w:val="auto"/>
                <w:spacing w:val="-2"/>
                <w:highlight w:val="none"/>
              </w:rPr>
            </w:pPr>
          </w:p>
        </w:tc>
        <w:tc>
          <w:tcPr>
            <w:tcW w:w="3662" w:type="dxa"/>
            <w:tcBorders>
              <w:top w:val="single" w:color="000000" w:sz="4" w:space="0"/>
              <w:left w:val="single" w:color="000000" w:sz="4" w:space="0"/>
              <w:bottom w:val="single" w:color="000000" w:sz="4" w:space="0"/>
              <w:right w:val="single" w:color="000000" w:sz="4" w:space="0"/>
            </w:tcBorders>
            <w:noWrap w:val="0"/>
            <w:vAlign w:val="center"/>
          </w:tcPr>
          <w:p w14:paraId="28EDB3A7">
            <w:pPr>
              <w:shd w:val="clear" w:color="auto" w:fill="auto"/>
              <w:spacing w:line="232" w:lineRule="auto"/>
              <w:rPr>
                <w:rFonts w:ascii="宋体" w:hAnsi="宋体" w:cs="宋体"/>
                <w:color w:val="auto"/>
                <w:spacing w:val="-2"/>
                <w:highlight w:val="none"/>
              </w:rPr>
            </w:pPr>
          </w:p>
        </w:tc>
        <w:tc>
          <w:tcPr>
            <w:tcW w:w="1701" w:type="dxa"/>
            <w:tcBorders>
              <w:top w:val="single" w:color="000000" w:sz="4" w:space="0"/>
              <w:left w:val="single" w:color="000000" w:sz="4" w:space="0"/>
              <w:bottom w:val="single" w:color="000000" w:sz="4" w:space="0"/>
              <w:right w:val="single" w:color="000000" w:sz="4" w:space="0"/>
            </w:tcBorders>
            <w:noWrap w:val="0"/>
            <w:vAlign w:val="center"/>
          </w:tcPr>
          <w:p w14:paraId="572D0C12">
            <w:pPr>
              <w:shd w:val="clear" w:color="auto" w:fill="auto"/>
              <w:spacing w:line="232" w:lineRule="auto"/>
              <w:jc w:val="right"/>
              <w:rPr>
                <w:rFonts w:ascii="宋体" w:hAnsi="宋体" w:cs="宋体"/>
                <w:color w:val="auto"/>
                <w:spacing w:val="-2"/>
                <w:highlight w:val="none"/>
              </w:rPr>
            </w:pPr>
          </w:p>
        </w:tc>
        <w:tc>
          <w:tcPr>
            <w:tcW w:w="1560" w:type="dxa"/>
            <w:gridSpan w:val="3"/>
            <w:tcBorders>
              <w:top w:val="single" w:color="000000" w:sz="4" w:space="0"/>
              <w:left w:val="single" w:color="000000" w:sz="4" w:space="0"/>
              <w:bottom w:val="single" w:color="000000" w:sz="4" w:space="0"/>
              <w:right w:val="single" w:color="000000" w:sz="4" w:space="0"/>
            </w:tcBorders>
            <w:noWrap w:val="0"/>
            <w:vAlign w:val="center"/>
          </w:tcPr>
          <w:p w14:paraId="3A9A3E11">
            <w:pPr>
              <w:shd w:val="clear" w:color="auto" w:fill="auto"/>
              <w:spacing w:line="232" w:lineRule="auto"/>
              <w:jc w:val="right"/>
              <w:rPr>
                <w:rFonts w:ascii="宋体" w:hAnsi="宋体" w:cs="宋体"/>
                <w:color w:val="auto"/>
                <w:spacing w:val="-2"/>
                <w:highlight w:val="none"/>
              </w:rPr>
            </w:pPr>
          </w:p>
        </w:tc>
        <w:tc>
          <w:tcPr>
            <w:tcW w:w="1559" w:type="dxa"/>
            <w:tcBorders>
              <w:top w:val="single" w:color="000000" w:sz="4" w:space="0"/>
              <w:left w:val="single" w:color="000000" w:sz="4" w:space="0"/>
              <w:bottom w:val="single" w:color="000000" w:sz="4" w:space="0"/>
              <w:right w:val="single" w:color="000000" w:sz="10" w:space="0"/>
            </w:tcBorders>
            <w:noWrap w:val="0"/>
            <w:vAlign w:val="center"/>
          </w:tcPr>
          <w:p w14:paraId="045D6EA0">
            <w:pPr>
              <w:shd w:val="clear" w:color="auto" w:fill="auto"/>
              <w:spacing w:line="232" w:lineRule="auto"/>
              <w:jc w:val="right"/>
              <w:rPr>
                <w:rFonts w:ascii="宋体" w:hAnsi="宋体" w:cs="宋体"/>
                <w:color w:val="auto"/>
                <w:spacing w:val="-2"/>
                <w:highlight w:val="none"/>
              </w:rPr>
            </w:pPr>
          </w:p>
        </w:tc>
      </w:tr>
      <w:tr w14:paraId="0AF61602">
        <w:tblPrEx>
          <w:tblCellMar>
            <w:top w:w="0" w:type="dxa"/>
            <w:left w:w="0" w:type="dxa"/>
            <w:bottom w:w="0" w:type="dxa"/>
            <w:right w:w="0" w:type="dxa"/>
          </w:tblCellMar>
        </w:tblPrEx>
        <w:trPr>
          <w:trHeight w:val="344" w:hRule="exact"/>
          <w:jc w:val="center"/>
        </w:trPr>
        <w:tc>
          <w:tcPr>
            <w:tcW w:w="874" w:type="dxa"/>
            <w:tcBorders>
              <w:top w:val="single" w:color="000000" w:sz="4" w:space="0"/>
              <w:left w:val="single" w:color="000000" w:sz="10" w:space="0"/>
              <w:bottom w:val="single" w:color="000000" w:sz="4" w:space="0"/>
              <w:right w:val="single" w:color="000000" w:sz="4" w:space="0"/>
            </w:tcBorders>
            <w:noWrap w:val="0"/>
            <w:vAlign w:val="center"/>
          </w:tcPr>
          <w:p w14:paraId="14D809FD">
            <w:pPr>
              <w:shd w:val="clear" w:color="auto" w:fill="auto"/>
              <w:spacing w:line="232" w:lineRule="auto"/>
              <w:jc w:val="center"/>
              <w:rPr>
                <w:rFonts w:ascii="宋体" w:hAnsi="宋体" w:cs="宋体"/>
                <w:color w:val="auto"/>
                <w:spacing w:val="-2"/>
                <w:highlight w:val="none"/>
              </w:rPr>
            </w:pPr>
          </w:p>
        </w:tc>
        <w:tc>
          <w:tcPr>
            <w:tcW w:w="3662" w:type="dxa"/>
            <w:tcBorders>
              <w:top w:val="single" w:color="000000" w:sz="4" w:space="0"/>
              <w:left w:val="single" w:color="000000" w:sz="4" w:space="0"/>
              <w:bottom w:val="single" w:color="000000" w:sz="4" w:space="0"/>
              <w:right w:val="single" w:color="000000" w:sz="4" w:space="0"/>
            </w:tcBorders>
            <w:noWrap w:val="0"/>
            <w:vAlign w:val="center"/>
          </w:tcPr>
          <w:p w14:paraId="7A304BBF">
            <w:pPr>
              <w:shd w:val="clear" w:color="auto" w:fill="auto"/>
              <w:spacing w:line="232" w:lineRule="auto"/>
              <w:rPr>
                <w:rFonts w:ascii="宋体" w:hAnsi="宋体" w:cs="宋体"/>
                <w:color w:val="auto"/>
                <w:spacing w:val="-2"/>
                <w:highlight w:val="none"/>
              </w:rPr>
            </w:pPr>
          </w:p>
        </w:tc>
        <w:tc>
          <w:tcPr>
            <w:tcW w:w="1701" w:type="dxa"/>
            <w:tcBorders>
              <w:top w:val="single" w:color="000000" w:sz="4" w:space="0"/>
              <w:left w:val="single" w:color="000000" w:sz="4" w:space="0"/>
              <w:bottom w:val="single" w:color="000000" w:sz="4" w:space="0"/>
              <w:right w:val="single" w:color="000000" w:sz="4" w:space="0"/>
            </w:tcBorders>
            <w:noWrap w:val="0"/>
            <w:vAlign w:val="center"/>
          </w:tcPr>
          <w:p w14:paraId="5FA2BC37">
            <w:pPr>
              <w:shd w:val="clear" w:color="auto" w:fill="auto"/>
              <w:spacing w:line="232" w:lineRule="auto"/>
              <w:jc w:val="right"/>
              <w:rPr>
                <w:rFonts w:ascii="宋体" w:hAnsi="宋体" w:cs="宋体"/>
                <w:color w:val="auto"/>
                <w:spacing w:val="-2"/>
                <w:highlight w:val="none"/>
              </w:rPr>
            </w:pPr>
          </w:p>
        </w:tc>
        <w:tc>
          <w:tcPr>
            <w:tcW w:w="1560" w:type="dxa"/>
            <w:gridSpan w:val="3"/>
            <w:tcBorders>
              <w:top w:val="single" w:color="000000" w:sz="4" w:space="0"/>
              <w:left w:val="single" w:color="000000" w:sz="4" w:space="0"/>
              <w:bottom w:val="single" w:color="000000" w:sz="4" w:space="0"/>
              <w:right w:val="single" w:color="000000" w:sz="4" w:space="0"/>
            </w:tcBorders>
            <w:noWrap w:val="0"/>
            <w:vAlign w:val="center"/>
          </w:tcPr>
          <w:p w14:paraId="1EF7E8D1">
            <w:pPr>
              <w:shd w:val="clear" w:color="auto" w:fill="auto"/>
              <w:spacing w:line="232" w:lineRule="auto"/>
              <w:jc w:val="right"/>
              <w:rPr>
                <w:rFonts w:ascii="宋体" w:hAnsi="宋体" w:cs="宋体"/>
                <w:color w:val="auto"/>
                <w:spacing w:val="-2"/>
                <w:highlight w:val="none"/>
              </w:rPr>
            </w:pPr>
          </w:p>
        </w:tc>
        <w:tc>
          <w:tcPr>
            <w:tcW w:w="1559" w:type="dxa"/>
            <w:tcBorders>
              <w:top w:val="single" w:color="000000" w:sz="4" w:space="0"/>
              <w:left w:val="single" w:color="000000" w:sz="4" w:space="0"/>
              <w:bottom w:val="single" w:color="000000" w:sz="4" w:space="0"/>
              <w:right w:val="single" w:color="000000" w:sz="10" w:space="0"/>
            </w:tcBorders>
            <w:noWrap w:val="0"/>
            <w:vAlign w:val="center"/>
          </w:tcPr>
          <w:p w14:paraId="327E0B0B">
            <w:pPr>
              <w:shd w:val="clear" w:color="auto" w:fill="auto"/>
              <w:spacing w:line="232" w:lineRule="auto"/>
              <w:jc w:val="right"/>
              <w:rPr>
                <w:rFonts w:ascii="宋体" w:hAnsi="宋体" w:cs="宋体"/>
                <w:color w:val="auto"/>
                <w:spacing w:val="-2"/>
                <w:highlight w:val="none"/>
              </w:rPr>
            </w:pPr>
          </w:p>
        </w:tc>
      </w:tr>
      <w:tr w14:paraId="21AFFFE5">
        <w:tblPrEx>
          <w:tblCellMar>
            <w:top w:w="0" w:type="dxa"/>
            <w:left w:w="0" w:type="dxa"/>
            <w:bottom w:w="0" w:type="dxa"/>
            <w:right w:w="0" w:type="dxa"/>
          </w:tblCellMar>
        </w:tblPrEx>
        <w:trPr>
          <w:trHeight w:val="329" w:hRule="exact"/>
          <w:jc w:val="center"/>
        </w:trPr>
        <w:tc>
          <w:tcPr>
            <w:tcW w:w="874" w:type="dxa"/>
            <w:tcBorders>
              <w:top w:val="single" w:color="000000" w:sz="4" w:space="0"/>
              <w:left w:val="single" w:color="000000" w:sz="10" w:space="0"/>
              <w:bottom w:val="single" w:color="000000" w:sz="4" w:space="0"/>
              <w:right w:val="single" w:color="000000" w:sz="4" w:space="0"/>
            </w:tcBorders>
            <w:noWrap w:val="0"/>
            <w:vAlign w:val="center"/>
          </w:tcPr>
          <w:p w14:paraId="0A2A7358">
            <w:pPr>
              <w:shd w:val="clear" w:color="auto" w:fill="auto"/>
              <w:spacing w:line="232" w:lineRule="auto"/>
              <w:jc w:val="center"/>
              <w:rPr>
                <w:rFonts w:ascii="宋体" w:hAnsi="宋体" w:cs="宋体"/>
                <w:color w:val="auto"/>
                <w:spacing w:val="-2"/>
                <w:highlight w:val="none"/>
              </w:rPr>
            </w:pPr>
          </w:p>
        </w:tc>
        <w:tc>
          <w:tcPr>
            <w:tcW w:w="3662" w:type="dxa"/>
            <w:tcBorders>
              <w:top w:val="single" w:color="000000" w:sz="4" w:space="0"/>
              <w:left w:val="single" w:color="000000" w:sz="4" w:space="0"/>
              <w:bottom w:val="single" w:color="000000" w:sz="4" w:space="0"/>
              <w:right w:val="single" w:color="000000" w:sz="4" w:space="0"/>
            </w:tcBorders>
            <w:noWrap w:val="0"/>
            <w:vAlign w:val="center"/>
          </w:tcPr>
          <w:p w14:paraId="6418C58B">
            <w:pPr>
              <w:shd w:val="clear" w:color="auto" w:fill="auto"/>
              <w:spacing w:line="232" w:lineRule="auto"/>
              <w:rPr>
                <w:rFonts w:ascii="宋体" w:hAnsi="宋体" w:cs="宋体"/>
                <w:color w:val="auto"/>
                <w:spacing w:val="-2"/>
                <w:highlight w:val="none"/>
              </w:rPr>
            </w:pPr>
          </w:p>
        </w:tc>
        <w:tc>
          <w:tcPr>
            <w:tcW w:w="1701" w:type="dxa"/>
            <w:tcBorders>
              <w:top w:val="single" w:color="000000" w:sz="4" w:space="0"/>
              <w:left w:val="single" w:color="000000" w:sz="4" w:space="0"/>
              <w:bottom w:val="single" w:color="000000" w:sz="4" w:space="0"/>
              <w:right w:val="single" w:color="000000" w:sz="4" w:space="0"/>
            </w:tcBorders>
            <w:noWrap w:val="0"/>
            <w:vAlign w:val="center"/>
          </w:tcPr>
          <w:p w14:paraId="48452EEE">
            <w:pPr>
              <w:shd w:val="clear" w:color="auto" w:fill="auto"/>
              <w:spacing w:line="232" w:lineRule="auto"/>
              <w:jc w:val="right"/>
              <w:rPr>
                <w:rFonts w:ascii="宋体" w:hAnsi="宋体" w:cs="宋体"/>
                <w:color w:val="auto"/>
                <w:spacing w:val="-2"/>
                <w:highlight w:val="none"/>
              </w:rPr>
            </w:pPr>
          </w:p>
        </w:tc>
        <w:tc>
          <w:tcPr>
            <w:tcW w:w="1560" w:type="dxa"/>
            <w:gridSpan w:val="3"/>
            <w:tcBorders>
              <w:top w:val="single" w:color="000000" w:sz="4" w:space="0"/>
              <w:left w:val="single" w:color="000000" w:sz="4" w:space="0"/>
              <w:bottom w:val="single" w:color="000000" w:sz="4" w:space="0"/>
              <w:right w:val="single" w:color="000000" w:sz="4" w:space="0"/>
            </w:tcBorders>
            <w:noWrap w:val="0"/>
            <w:vAlign w:val="center"/>
          </w:tcPr>
          <w:p w14:paraId="76732883">
            <w:pPr>
              <w:shd w:val="clear" w:color="auto" w:fill="auto"/>
              <w:spacing w:line="232" w:lineRule="auto"/>
              <w:jc w:val="right"/>
              <w:rPr>
                <w:rFonts w:ascii="宋体" w:hAnsi="宋体" w:cs="宋体"/>
                <w:color w:val="auto"/>
                <w:spacing w:val="-2"/>
                <w:highlight w:val="none"/>
              </w:rPr>
            </w:pPr>
          </w:p>
        </w:tc>
        <w:tc>
          <w:tcPr>
            <w:tcW w:w="1559" w:type="dxa"/>
            <w:tcBorders>
              <w:top w:val="single" w:color="000000" w:sz="4" w:space="0"/>
              <w:left w:val="single" w:color="000000" w:sz="4" w:space="0"/>
              <w:bottom w:val="single" w:color="000000" w:sz="4" w:space="0"/>
              <w:right w:val="single" w:color="000000" w:sz="10" w:space="0"/>
            </w:tcBorders>
            <w:noWrap w:val="0"/>
            <w:vAlign w:val="center"/>
          </w:tcPr>
          <w:p w14:paraId="3302CC6E">
            <w:pPr>
              <w:shd w:val="clear" w:color="auto" w:fill="auto"/>
              <w:spacing w:line="232" w:lineRule="auto"/>
              <w:jc w:val="right"/>
              <w:rPr>
                <w:rFonts w:ascii="宋体" w:hAnsi="宋体" w:cs="宋体"/>
                <w:color w:val="auto"/>
                <w:spacing w:val="-2"/>
                <w:highlight w:val="none"/>
              </w:rPr>
            </w:pPr>
          </w:p>
        </w:tc>
      </w:tr>
      <w:tr w14:paraId="0C52B1EF">
        <w:tblPrEx>
          <w:tblCellMar>
            <w:top w:w="0" w:type="dxa"/>
            <w:left w:w="0" w:type="dxa"/>
            <w:bottom w:w="0" w:type="dxa"/>
            <w:right w:w="0" w:type="dxa"/>
          </w:tblCellMar>
        </w:tblPrEx>
        <w:trPr>
          <w:trHeight w:val="15" w:hRule="exact"/>
          <w:jc w:val="center"/>
        </w:trPr>
        <w:tc>
          <w:tcPr>
            <w:tcW w:w="9356" w:type="dxa"/>
            <w:gridSpan w:val="7"/>
            <w:tcBorders>
              <w:top w:val="single" w:color="000000" w:sz="4" w:space="0"/>
            </w:tcBorders>
            <w:noWrap w:val="0"/>
            <w:vAlign w:val="top"/>
          </w:tcPr>
          <w:p w14:paraId="312222DB">
            <w:pPr>
              <w:shd w:val="clear" w:color="auto" w:fill="auto"/>
              <w:rPr>
                <w:rFonts w:ascii="宋体" w:hAnsi="宋体"/>
                <w:color w:val="auto"/>
                <w:highlight w:val="none"/>
              </w:rPr>
            </w:pPr>
          </w:p>
        </w:tc>
      </w:tr>
      <w:tr w14:paraId="19D7B678">
        <w:tblPrEx>
          <w:tblCellMar>
            <w:top w:w="0" w:type="dxa"/>
            <w:left w:w="0" w:type="dxa"/>
            <w:bottom w:w="0" w:type="dxa"/>
            <w:right w:w="0" w:type="dxa"/>
          </w:tblCellMar>
        </w:tblPrEx>
        <w:trPr>
          <w:trHeight w:val="444" w:hRule="exact"/>
          <w:jc w:val="center"/>
        </w:trPr>
        <w:tc>
          <w:tcPr>
            <w:tcW w:w="4536" w:type="dxa"/>
            <w:gridSpan w:val="2"/>
            <w:tcBorders>
              <w:left w:val="single" w:color="000000" w:sz="10" w:space="0"/>
              <w:bottom w:val="single" w:color="000000" w:sz="10" w:space="0"/>
              <w:right w:val="single" w:color="000000" w:sz="4" w:space="0"/>
            </w:tcBorders>
            <w:noWrap w:val="0"/>
            <w:vAlign w:val="center"/>
          </w:tcPr>
          <w:p w14:paraId="6DA0779F">
            <w:pPr>
              <w:shd w:val="clear" w:color="auto" w:fill="auto"/>
              <w:spacing w:line="232" w:lineRule="auto"/>
              <w:jc w:val="center"/>
              <w:rPr>
                <w:rFonts w:ascii="宋体" w:hAnsi="宋体" w:cs="宋体"/>
                <w:color w:val="auto"/>
                <w:spacing w:val="-2"/>
                <w:highlight w:val="none"/>
              </w:rPr>
            </w:pPr>
            <w:r>
              <w:rPr>
                <w:rFonts w:ascii="宋体" w:hAnsi="宋体" w:cs="宋体"/>
                <w:color w:val="auto"/>
                <w:spacing w:val="-2"/>
                <w:highlight w:val="none"/>
              </w:rPr>
              <w:t>合计</w:t>
            </w:r>
          </w:p>
        </w:tc>
        <w:tc>
          <w:tcPr>
            <w:tcW w:w="1701" w:type="dxa"/>
            <w:tcBorders>
              <w:left w:val="single" w:color="000000" w:sz="4" w:space="0"/>
              <w:bottom w:val="single" w:color="000000" w:sz="10" w:space="0"/>
              <w:right w:val="single" w:color="000000" w:sz="4" w:space="0"/>
            </w:tcBorders>
            <w:noWrap w:val="0"/>
            <w:vAlign w:val="center"/>
          </w:tcPr>
          <w:p w14:paraId="5299CD81">
            <w:pPr>
              <w:shd w:val="clear" w:color="auto" w:fill="auto"/>
              <w:spacing w:line="232" w:lineRule="auto"/>
              <w:jc w:val="right"/>
              <w:rPr>
                <w:rFonts w:ascii="宋体" w:hAnsi="宋体" w:cs="宋体"/>
                <w:color w:val="auto"/>
                <w:spacing w:val="-2"/>
                <w:highlight w:val="none"/>
              </w:rPr>
            </w:pPr>
            <w:r>
              <w:rPr>
                <w:rFonts w:ascii="宋体" w:hAnsi="宋体" w:cs="宋体"/>
                <w:color w:val="auto"/>
                <w:spacing w:val="-2"/>
                <w:highlight w:val="none"/>
              </w:rPr>
              <w:t xml:space="preserve"> </w:t>
            </w:r>
          </w:p>
        </w:tc>
        <w:tc>
          <w:tcPr>
            <w:tcW w:w="1560" w:type="dxa"/>
            <w:gridSpan w:val="3"/>
            <w:tcBorders>
              <w:left w:val="single" w:color="000000" w:sz="4" w:space="0"/>
              <w:bottom w:val="single" w:color="000000" w:sz="10" w:space="0"/>
              <w:right w:val="single" w:color="000000" w:sz="4" w:space="0"/>
            </w:tcBorders>
            <w:noWrap w:val="0"/>
            <w:vAlign w:val="center"/>
          </w:tcPr>
          <w:p w14:paraId="39D73BB0">
            <w:pPr>
              <w:shd w:val="clear" w:color="auto" w:fill="auto"/>
              <w:spacing w:line="232" w:lineRule="auto"/>
              <w:jc w:val="right"/>
              <w:rPr>
                <w:rFonts w:ascii="宋体" w:hAnsi="宋体" w:cs="宋体"/>
                <w:color w:val="auto"/>
                <w:spacing w:val="-2"/>
                <w:highlight w:val="none"/>
              </w:rPr>
            </w:pPr>
            <w:r>
              <w:rPr>
                <w:rFonts w:ascii="宋体" w:hAnsi="宋体" w:cs="宋体"/>
                <w:color w:val="auto"/>
                <w:spacing w:val="-2"/>
                <w:highlight w:val="none"/>
              </w:rPr>
              <w:t xml:space="preserve"> </w:t>
            </w:r>
          </w:p>
        </w:tc>
        <w:tc>
          <w:tcPr>
            <w:tcW w:w="1559" w:type="dxa"/>
            <w:tcBorders>
              <w:left w:val="single" w:color="000000" w:sz="4" w:space="0"/>
              <w:bottom w:val="single" w:color="000000" w:sz="10" w:space="0"/>
              <w:right w:val="single" w:color="000000" w:sz="10" w:space="0"/>
            </w:tcBorders>
            <w:noWrap w:val="0"/>
            <w:vAlign w:val="center"/>
          </w:tcPr>
          <w:p w14:paraId="3238C055">
            <w:pPr>
              <w:shd w:val="clear" w:color="auto" w:fill="auto"/>
              <w:spacing w:line="232" w:lineRule="auto"/>
              <w:jc w:val="right"/>
              <w:rPr>
                <w:rFonts w:ascii="宋体" w:hAnsi="宋体" w:cs="宋体"/>
                <w:color w:val="auto"/>
                <w:spacing w:val="-2"/>
                <w:highlight w:val="none"/>
              </w:rPr>
            </w:pPr>
            <w:r>
              <w:rPr>
                <w:rFonts w:ascii="宋体" w:hAnsi="宋体" w:cs="宋体"/>
                <w:color w:val="auto"/>
                <w:spacing w:val="-2"/>
                <w:highlight w:val="none"/>
              </w:rPr>
              <w:t xml:space="preserve"> </w:t>
            </w:r>
          </w:p>
        </w:tc>
      </w:tr>
      <w:tr w14:paraId="798C64FD">
        <w:tblPrEx>
          <w:tblCellMar>
            <w:top w:w="0" w:type="dxa"/>
            <w:left w:w="0" w:type="dxa"/>
            <w:bottom w:w="0" w:type="dxa"/>
            <w:right w:w="0" w:type="dxa"/>
          </w:tblCellMar>
        </w:tblPrEx>
        <w:trPr>
          <w:trHeight w:val="57" w:hRule="exact"/>
          <w:jc w:val="center"/>
        </w:trPr>
        <w:tc>
          <w:tcPr>
            <w:tcW w:w="9356" w:type="dxa"/>
            <w:gridSpan w:val="7"/>
            <w:tcBorders>
              <w:top w:val="single" w:color="000000" w:sz="10" w:space="0"/>
            </w:tcBorders>
            <w:noWrap w:val="0"/>
            <w:vAlign w:val="top"/>
          </w:tcPr>
          <w:p w14:paraId="70007686">
            <w:pPr>
              <w:shd w:val="clear" w:color="auto" w:fill="auto"/>
              <w:rPr>
                <w:rFonts w:ascii="宋体" w:hAnsi="宋体"/>
                <w:color w:val="auto"/>
                <w:highlight w:val="none"/>
              </w:rPr>
            </w:pPr>
          </w:p>
        </w:tc>
      </w:tr>
      <w:tr w14:paraId="7F94BF42">
        <w:tblPrEx>
          <w:tblCellMar>
            <w:top w:w="0" w:type="dxa"/>
            <w:left w:w="0" w:type="dxa"/>
            <w:bottom w:w="0" w:type="dxa"/>
            <w:right w:w="0" w:type="dxa"/>
          </w:tblCellMar>
        </w:tblPrEx>
        <w:trPr>
          <w:trHeight w:val="344" w:hRule="exact"/>
          <w:jc w:val="center"/>
        </w:trPr>
        <w:tc>
          <w:tcPr>
            <w:tcW w:w="9356" w:type="dxa"/>
            <w:gridSpan w:val="7"/>
            <w:noWrap w:val="0"/>
            <w:vAlign w:val="bottom"/>
          </w:tcPr>
          <w:p w14:paraId="1EC5DF71">
            <w:pPr>
              <w:shd w:val="clear" w:color="auto" w:fill="auto"/>
              <w:spacing w:line="232" w:lineRule="auto"/>
              <w:rPr>
                <w:rFonts w:ascii="宋体" w:hAnsi="宋体" w:cs="宋体"/>
                <w:color w:val="auto"/>
                <w:spacing w:val="-2"/>
                <w:sz w:val="18"/>
                <w:highlight w:val="none"/>
              </w:rPr>
            </w:pPr>
          </w:p>
        </w:tc>
      </w:tr>
    </w:tbl>
    <w:p w14:paraId="449CAF32">
      <w:pPr>
        <w:shd w:val="clear" w:color="auto" w:fill="auto"/>
        <w:rPr>
          <w:rFonts w:ascii="宋体" w:hAnsi="宋体"/>
          <w:color w:val="auto"/>
          <w:highlight w:val="none"/>
        </w:rPr>
      </w:pPr>
    </w:p>
    <w:p w14:paraId="5E1D6AFB">
      <w:pPr>
        <w:pStyle w:val="5"/>
        <w:shd w:val="clear" w:color="auto" w:fill="auto"/>
        <w:spacing w:before="3"/>
        <w:rPr>
          <w:rFonts w:ascii="宋体" w:hAnsi="宋体"/>
          <w:b/>
          <w:color w:val="auto"/>
          <w:highlight w:val="none"/>
        </w:rPr>
      </w:pPr>
    </w:p>
    <w:tbl>
      <w:tblPr>
        <w:tblStyle w:val="20"/>
        <w:tblW w:w="0" w:type="auto"/>
        <w:jc w:val="center"/>
        <w:tblLayout w:type="fixed"/>
        <w:tblCellMar>
          <w:top w:w="0" w:type="dxa"/>
          <w:left w:w="0" w:type="dxa"/>
          <w:bottom w:w="0" w:type="dxa"/>
          <w:right w:w="0" w:type="dxa"/>
        </w:tblCellMar>
      </w:tblPr>
      <w:tblGrid>
        <w:gridCol w:w="874"/>
        <w:gridCol w:w="3237"/>
        <w:gridCol w:w="1843"/>
        <w:gridCol w:w="307"/>
        <w:gridCol w:w="1046"/>
        <w:gridCol w:w="348"/>
        <w:gridCol w:w="1559"/>
      </w:tblGrid>
      <w:tr w14:paraId="66F6D69E">
        <w:tblPrEx>
          <w:tblCellMar>
            <w:top w:w="0" w:type="dxa"/>
            <w:left w:w="0" w:type="dxa"/>
            <w:bottom w:w="0" w:type="dxa"/>
            <w:right w:w="0" w:type="dxa"/>
          </w:tblCellMar>
        </w:tblPrEx>
        <w:trPr>
          <w:trHeight w:val="673" w:hRule="exact"/>
          <w:jc w:val="center"/>
        </w:trPr>
        <w:tc>
          <w:tcPr>
            <w:tcW w:w="9214" w:type="dxa"/>
            <w:gridSpan w:val="7"/>
            <w:noWrap w:val="0"/>
            <w:vAlign w:val="center"/>
          </w:tcPr>
          <w:p w14:paraId="3961E6ED">
            <w:pPr>
              <w:shd w:val="clear" w:color="auto" w:fill="auto"/>
              <w:spacing w:line="232" w:lineRule="auto"/>
              <w:jc w:val="center"/>
              <w:rPr>
                <w:rFonts w:ascii="宋体" w:hAnsi="宋体" w:cs="宋体"/>
                <w:b/>
                <w:color w:val="auto"/>
                <w:spacing w:val="-2"/>
                <w:sz w:val="32"/>
                <w:highlight w:val="none"/>
              </w:rPr>
            </w:pPr>
            <w:r>
              <w:rPr>
                <w:rFonts w:ascii="宋体" w:hAnsi="宋体" w:cs="宋体"/>
                <w:b/>
                <w:color w:val="auto"/>
                <w:spacing w:val="-2"/>
                <w:sz w:val="32"/>
                <w:highlight w:val="none"/>
              </w:rPr>
              <w:t>单项工程投标报价汇总表</w:t>
            </w:r>
          </w:p>
        </w:tc>
      </w:tr>
      <w:tr w14:paraId="44E37968">
        <w:tblPrEx>
          <w:tblCellMar>
            <w:top w:w="0" w:type="dxa"/>
            <w:left w:w="0" w:type="dxa"/>
            <w:bottom w:w="0" w:type="dxa"/>
            <w:right w:w="0" w:type="dxa"/>
          </w:tblCellMar>
        </w:tblPrEx>
        <w:trPr>
          <w:trHeight w:val="344" w:hRule="exact"/>
          <w:jc w:val="center"/>
        </w:trPr>
        <w:tc>
          <w:tcPr>
            <w:tcW w:w="6261" w:type="dxa"/>
            <w:gridSpan w:val="4"/>
            <w:tcBorders>
              <w:bottom w:val="single" w:color="000000" w:sz="10" w:space="0"/>
            </w:tcBorders>
            <w:noWrap w:val="0"/>
            <w:vAlign w:val="center"/>
          </w:tcPr>
          <w:p w14:paraId="7852DE54">
            <w:pPr>
              <w:shd w:val="clear" w:color="auto" w:fill="auto"/>
              <w:spacing w:line="232" w:lineRule="auto"/>
              <w:rPr>
                <w:rFonts w:ascii="宋体" w:hAnsi="宋体" w:cs="黑体"/>
                <w:color w:val="auto"/>
                <w:spacing w:val="-2"/>
                <w:highlight w:val="none"/>
              </w:rPr>
            </w:pPr>
            <w:r>
              <w:rPr>
                <w:rFonts w:ascii="宋体" w:hAnsi="宋体" w:cs="黑体"/>
                <w:color w:val="auto"/>
                <w:spacing w:val="-2"/>
                <w:highlight w:val="none"/>
              </w:rPr>
              <w:t xml:space="preserve">工程名称： </w:t>
            </w:r>
          </w:p>
        </w:tc>
        <w:tc>
          <w:tcPr>
            <w:tcW w:w="1046" w:type="dxa"/>
            <w:tcBorders>
              <w:bottom w:val="single" w:color="000000" w:sz="10" w:space="0"/>
            </w:tcBorders>
            <w:noWrap w:val="0"/>
            <w:vAlign w:val="top"/>
          </w:tcPr>
          <w:p w14:paraId="4DE24932">
            <w:pPr>
              <w:shd w:val="clear" w:color="auto" w:fill="auto"/>
              <w:rPr>
                <w:rFonts w:ascii="宋体" w:hAnsi="宋体"/>
                <w:color w:val="auto"/>
                <w:highlight w:val="none"/>
              </w:rPr>
            </w:pPr>
          </w:p>
        </w:tc>
        <w:tc>
          <w:tcPr>
            <w:tcW w:w="1907" w:type="dxa"/>
            <w:gridSpan w:val="2"/>
            <w:tcBorders>
              <w:bottom w:val="single" w:color="000000" w:sz="10" w:space="0"/>
            </w:tcBorders>
            <w:noWrap w:val="0"/>
            <w:vAlign w:val="center"/>
          </w:tcPr>
          <w:p w14:paraId="2DD74BE8">
            <w:pPr>
              <w:shd w:val="clear" w:color="auto" w:fill="auto"/>
              <w:spacing w:line="232" w:lineRule="auto"/>
              <w:jc w:val="right"/>
              <w:rPr>
                <w:rFonts w:ascii="宋体" w:hAnsi="宋体" w:cs="黑体"/>
                <w:color w:val="auto"/>
                <w:spacing w:val="-2"/>
                <w:highlight w:val="none"/>
              </w:rPr>
            </w:pPr>
            <w:r>
              <w:rPr>
                <w:rFonts w:ascii="宋体" w:hAnsi="宋体" w:cs="黑体"/>
                <w:color w:val="auto"/>
                <w:spacing w:val="-2"/>
                <w:highlight w:val="none"/>
              </w:rPr>
              <w:t>第</w:t>
            </w:r>
            <w:r>
              <w:rPr>
                <w:rFonts w:hint="eastAsia" w:ascii="宋体" w:hAnsi="宋体" w:cs="黑体"/>
                <w:color w:val="auto"/>
                <w:spacing w:val="-2"/>
                <w:highlight w:val="none"/>
              </w:rPr>
              <w:t xml:space="preserve">   </w:t>
            </w:r>
            <w:r>
              <w:rPr>
                <w:rFonts w:ascii="宋体" w:hAnsi="宋体" w:cs="黑体"/>
                <w:color w:val="auto"/>
                <w:spacing w:val="-2"/>
                <w:highlight w:val="none"/>
              </w:rPr>
              <w:t>页 共</w:t>
            </w:r>
            <w:r>
              <w:rPr>
                <w:rFonts w:hint="eastAsia" w:ascii="宋体" w:hAnsi="宋体" w:cs="黑体"/>
                <w:color w:val="auto"/>
                <w:spacing w:val="-2"/>
                <w:highlight w:val="none"/>
              </w:rPr>
              <w:t xml:space="preserve">   </w:t>
            </w:r>
            <w:r>
              <w:rPr>
                <w:rFonts w:ascii="宋体" w:hAnsi="宋体" w:cs="黑体"/>
                <w:color w:val="auto"/>
                <w:spacing w:val="-2"/>
                <w:highlight w:val="none"/>
              </w:rPr>
              <w:t>页</w:t>
            </w:r>
          </w:p>
        </w:tc>
      </w:tr>
      <w:tr w14:paraId="797EF6B0">
        <w:tblPrEx>
          <w:tblCellMar>
            <w:top w:w="0" w:type="dxa"/>
            <w:left w:w="0" w:type="dxa"/>
            <w:bottom w:w="0" w:type="dxa"/>
            <w:right w:w="0" w:type="dxa"/>
          </w:tblCellMar>
        </w:tblPrEx>
        <w:trPr>
          <w:trHeight w:val="330" w:hRule="exact"/>
          <w:jc w:val="center"/>
        </w:trPr>
        <w:tc>
          <w:tcPr>
            <w:tcW w:w="874" w:type="dxa"/>
            <w:vMerge w:val="restart"/>
            <w:tcBorders>
              <w:top w:val="single" w:color="000000" w:sz="10" w:space="0"/>
              <w:left w:val="single" w:color="000000" w:sz="10" w:space="0"/>
              <w:bottom w:val="single" w:color="000000" w:sz="4" w:space="0"/>
              <w:right w:val="single" w:color="000000" w:sz="4" w:space="0"/>
            </w:tcBorders>
            <w:shd w:val="clear" w:color="auto" w:fill="FFFFFF"/>
            <w:noWrap w:val="0"/>
            <w:vAlign w:val="center"/>
          </w:tcPr>
          <w:p w14:paraId="001010EF">
            <w:pPr>
              <w:shd w:val="clear" w:color="auto" w:fill="auto"/>
              <w:spacing w:line="232" w:lineRule="auto"/>
              <w:jc w:val="center"/>
              <w:rPr>
                <w:rFonts w:ascii="宋体" w:hAnsi="宋体" w:cs="黑体"/>
                <w:color w:val="auto"/>
                <w:spacing w:val="-2"/>
                <w:highlight w:val="none"/>
              </w:rPr>
            </w:pPr>
            <w:r>
              <w:rPr>
                <w:rFonts w:ascii="宋体" w:hAnsi="宋体" w:cs="黑体"/>
                <w:color w:val="auto"/>
                <w:spacing w:val="-2"/>
                <w:highlight w:val="none"/>
              </w:rPr>
              <w:t>序号</w:t>
            </w:r>
          </w:p>
        </w:tc>
        <w:tc>
          <w:tcPr>
            <w:tcW w:w="3237" w:type="dxa"/>
            <w:vMerge w:val="restart"/>
            <w:tcBorders>
              <w:top w:val="single" w:color="000000" w:sz="10" w:space="0"/>
              <w:left w:val="single" w:color="000000" w:sz="4" w:space="0"/>
              <w:bottom w:val="single" w:color="000000" w:sz="4" w:space="0"/>
              <w:right w:val="single" w:color="000000" w:sz="4" w:space="0"/>
            </w:tcBorders>
            <w:shd w:val="clear" w:color="auto" w:fill="FFFFFF"/>
            <w:noWrap w:val="0"/>
            <w:vAlign w:val="center"/>
          </w:tcPr>
          <w:p w14:paraId="60FACAB9">
            <w:pPr>
              <w:shd w:val="clear" w:color="auto" w:fill="auto"/>
              <w:spacing w:line="232" w:lineRule="auto"/>
              <w:jc w:val="center"/>
              <w:rPr>
                <w:rFonts w:ascii="宋体" w:hAnsi="宋体" w:cs="黑体"/>
                <w:color w:val="auto"/>
                <w:spacing w:val="-2"/>
                <w:highlight w:val="none"/>
              </w:rPr>
            </w:pPr>
            <w:r>
              <w:rPr>
                <w:rFonts w:ascii="宋体" w:hAnsi="宋体" w:cs="黑体"/>
                <w:color w:val="auto"/>
                <w:spacing w:val="-2"/>
                <w:highlight w:val="none"/>
              </w:rPr>
              <w:t>单位工程名称</w:t>
            </w:r>
          </w:p>
        </w:tc>
        <w:tc>
          <w:tcPr>
            <w:tcW w:w="1843" w:type="dxa"/>
            <w:vMerge w:val="restart"/>
            <w:tcBorders>
              <w:top w:val="single" w:color="000000" w:sz="10" w:space="0"/>
              <w:left w:val="single" w:color="000000" w:sz="4" w:space="0"/>
              <w:bottom w:val="single" w:color="000000" w:sz="4" w:space="0"/>
              <w:right w:val="single" w:color="000000" w:sz="4" w:space="0"/>
            </w:tcBorders>
            <w:shd w:val="clear" w:color="auto" w:fill="FFFFFF"/>
            <w:noWrap w:val="0"/>
            <w:vAlign w:val="center"/>
          </w:tcPr>
          <w:p w14:paraId="7BCFA9A5">
            <w:pPr>
              <w:shd w:val="clear" w:color="auto" w:fill="auto"/>
              <w:spacing w:line="232" w:lineRule="auto"/>
              <w:jc w:val="center"/>
              <w:rPr>
                <w:rFonts w:ascii="宋体" w:hAnsi="宋体" w:cs="黑体"/>
                <w:color w:val="auto"/>
                <w:spacing w:val="-2"/>
                <w:highlight w:val="none"/>
              </w:rPr>
            </w:pPr>
            <w:r>
              <w:rPr>
                <w:rFonts w:ascii="宋体" w:hAnsi="宋体" w:cs="黑体"/>
                <w:color w:val="auto"/>
                <w:spacing w:val="-2"/>
                <w:highlight w:val="none"/>
              </w:rPr>
              <w:t>金额(元)</w:t>
            </w:r>
          </w:p>
        </w:tc>
        <w:tc>
          <w:tcPr>
            <w:tcW w:w="3260" w:type="dxa"/>
            <w:gridSpan w:val="4"/>
            <w:tcBorders>
              <w:top w:val="single" w:color="000000" w:sz="10" w:space="0"/>
              <w:left w:val="single" w:color="000000" w:sz="4" w:space="0"/>
              <w:bottom w:val="single" w:color="000000" w:sz="4" w:space="0"/>
              <w:right w:val="single" w:color="000000" w:sz="10" w:space="0"/>
            </w:tcBorders>
            <w:shd w:val="clear" w:color="auto" w:fill="FFFFFF"/>
            <w:noWrap w:val="0"/>
            <w:vAlign w:val="center"/>
          </w:tcPr>
          <w:p w14:paraId="405FD5EE">
            <w:pPr>
              <w:shd w:val="clear" w:color="auto" w:fill="auto"/>
              <w:spacing w:line="232" w:lineRule="auto"/>
              <w:jc w:val="center"/>
              <w:rPr>
                <w:rFonts w:ascii="宋体" w:hAnsi="宋体" w:cs="黑体"/>
                <w:color w:val="auto"/>
                <w:spacing w:val="-2"/>
                <w:highlight w:val="none"/>
              </w:rPr>
            </w:pPr>
            <w:r>
              <w:rPr>
                <w:rFonts w:ascii="宋体" w:hAnsi="宋体" w:cs="黑体"/>
                <w:color w:val="auto"/>
                <w:spacing w:val="-2"/>
                <w:highlight w:val="none"/>
              </w:rPr>
              <w:t>其中：（元）</w:t>
            </w:r>
          </w:p>
        </w:tc>
      </w:tr>
      <w:tr w14:paraId="065818A6">
        <w:tblPrEx>
          <w:tblCellMar>
            <w:top w:w="0" w:type="dxa"/>
            <w:left w:w="0" w:type="dxa"/>
            <w:bottom w:w="0" w:type="dxa"/>
            <w:right w:w="0" w:type="dxa"/>
          </w:tblCellMar>
        </w:tblPrEx>
        <w:trPr>
          <w:trHeight w:val="344" w:hRule="exact"/>
          <w:jc w:val="center"/>
        </w:trPr>
        <w:tc>
          <w:tcPr>
            <w:tcW w:w="874" w:type="dxa"/>
            <w:vMerge w:val="continue"/>
            <w:tcBorders>
              <w:top w:val="single" w:color="000000" w:sz="10" w:space="0"/>
              <w:left w:val="single" w:color="000000" w:sz="10" w:space="0"/>
              <w:bottom w:val="single" w:color="000000" w:sz="4" w:space="0"/>
              <w:right w:val="single" w:color="000000" w:sz="4" w:space="0"/>
            </w:tcBorders>
            <w:shd w:val="clear" w:color="auto" w:fill="FFFFFF"/>
            <w:noWrap w:val="0"/>
            <w:vAlign w:val="center"/>
          </w:tcPr>
          <w:p w14:paraId="16B210C4">
            <w:pPr>
              <w:shd w:val="clear" w:color="auto" w:fill="auto"/>
              <w:rPr>
                <w:rFonts w:ascii="宋体" w:hAnsi="宋体"/>
                <w:color w:val="auto"/>
                <w:highlight w:val="none"/>
              </w:rPr>
            </w:pPr>
          </w:p>
        </w:tc>
        <w:tc>
          <w:tcPr>
            <w:tcW w:w="3237" w:type="dxa"/>
            <w:vMerge w:val="continue"/>
            <w:tcBorders>
              <w:top w:val="single" w:color="000000" w:sz="10" w:space="0"/>
              <w:left w:val="single" w:color="000000" w:sz="4" w:space="0"/>
              <w:bottom w:val="single" w:color="000000" w:sz="4" w:space="0"/>
              <w:right w:val="single" w:color="000000" w:sz="4" w:space="0"/>
            </w:tcBorders>
            <w:shd w:val="clear" w:color="auto" w:fill="FFFFFF"/>
            <w:noWrap w:val="0"/>
            <w:vAlign w:val="center"/>
          </w:tcPr>
          <w:p w14:paraId="703CFD0F">
            <w:pPr>
              <w:shd w:val="clear" w:color="auto" w:fill="auto"/>
              <w:rPr>
                <w:rFonts w:ascii="宋体" w:hAnsi="宋体"/>
                <w:color w:val="auto"/>
                <w:highlight w:val="none"/>
              </w:rPr>
            </w:pPr>
          </w:p>
        </w:tc>
        <w:tc>
          <w:tcPr>
            <w:tcW w:w="1843" w:type="dxa"/>
            <w:vMerge w:val="continue"/>
            <w:tcBorders>
              <w:top w:val="single" w:color="000000" w:sz="10" w:space="0"/>
              <w:left w:val="single" w:color="000000" w:sz="4" w:space="0"/>
              <w:bottom w:val="single" w:color="000000" w:sz="4" w:space="0"/>
              <w:right w:val="single" w:color="000000" w:sz="4" w:space="0"/>
            </w:tcBorders>
            <w:shd w:val="clear" w:color="auto" w:fill="FFFFFF"/>
            <w:noWrap w:val="0"/>
            <w:vAlign w:val="center"/>
          </w:tcPr>
          <w:p w14:paraId="0640F662">
            <w:pPr>
              <w:shd w:val="clear" w:color="auto" w:fill="auto"/>
              <w:rPr>
                <w:rFonts w:ascii="宋体" w:hAnsi="宋体"/>
                <w:color w:val="auto"/>
                <w:highlight w:val="none"/>
              </w:rPr>
            </w:pPr>
          </w:p>
        </w:tc>
        <w:tc>
          <w:tcPr>
            <w:tcW w:w="1701" w:type="dxa"/>
            <w:gridSpan w:val="3"/>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9F563CA">
            <w:pPr>
              <w:shd w:val="clear" w:color="auto" w:fill="auto"/>
              <w:spacing w:line="232" w:lineRule="auto"/>
              <w:jc w:val="center"/>
              <w:rPr>
                <w:rFonts w:ascii="宋体" w:hAnsi="宋体" w:cs="黑体"/>
                <w:color w:val="auto"/>
                <w:spacing w:val="-2"/>
                <w:highlight w:val="none"/>
              </w:rPr>
            </w:pPr>
            <w:r>
              <w:rPr>
                <w:rFonts w:ascii="宋体" w:hAnsi="宋体" w:cs="黑体"/>
                <w:color w:val="auto"/>
                <w:spacing w:val="-2"/>
                <w:highlight w:val="none"/>
              </w:rPr>
              <w:t>暂估价</w:t>
            </w:r>
          </w:p>
        </w:tc>
        <w:tc>
          <w:tcPr>
            <w:tcW w:w="1559" w:type="dxa"/>
            <w:tcBorders>
              <w:top w:val="single" w:color="000000" w:sz="4" w:space="0"/>
              <w:left w:val="single" w:color="000000" w:sz="4" w:space="0"/>
              <w:bottom w:val="single" w:color="000000" w:sz="4" w:space="0"/>
              <w:right w:val="single" w:color="000000" w:sz="10" w:space="0"/>
            </w:tcBorders>
            <w:shd w:val="clear" w:color="auto" w:fill="FFFFFF"/>
            <w:noWrap w:val="0"/>
            <w:vAlign w:val="center"/>
          </w:tcPr>
          <w:p w14:paraId="15900CF7">
            <w:pPr>
              <w:shd w:val="clear" w:color="auto" w:fill="auto"/>
              <w:spacing w:line="232" w:lineRule="auto"/>
              <w:jc w:val="center"/>
              <w:rPr>
                <w:rFonts w:ascii="宋体" w:hAnsi="宋体" w:cs="黑体"/>
                <w:color w:val="auto"/>
                <w:spacing w:val="-2"/>
                <w:highlight w:val="none"/>
              </w:rPr>
            </w:pPr>
            <w:r>
              <w:rPr>
                <w:rFonts w:ascii="宋体" w:hAnsi="宋体" w:cs="黑体"/>
                <w:color w:val="auto"/>
                <w:spacing w:val="-2"/>
                <w:highlight w:val="none"/>
              </w:rPr>
              <w:t>不可竞争费</w:t>
            </w:r>
          </w:p>
        </w:tc>
      </w:tr>
      <w:tr w14:paraId="635FD0C9">
        <w:tblPrEx>
          <w:tblCellMar>
            <w:top w:w="0" w:type="dxa"/>
            <w:left w:w="0" w:type="dxa"/>
            <w:bottom w:w="0" w:type="dxa"/>
            <w:right w:w="0" w:type="dxa"/>
          </w:tblCellMar>
        </w:tblPrEx>
        <w:trPr>
          <w:trHeight w:val="344" w:hRule="exact"/>
          <w:jc w:val="center"/>
        </w:trPr>
        <w:tc>
          <w:tcPr>
            <w:tcW w:w="874" w:type="dxa"/>
            <w:tcBorders>
              <w:top w:val="single" w:color="000000" w:sz="4" w:space="0"/>
              <w:left w:val="single" w:color="000000" w:sz="10" w:space="0"/>
              <w:bottom w:val="single" w:color="000000" w:sz="4" w:space="0"/>
              <w:right w:val="single" w:color="000000" w:sz="4" w:space="0"/>
            </w:tcBorders>
            <w:noWrap w:val="0"/>
            <w:vAlign w:val="center"/>
          </w:tcPr>
          <w:p w14:paraId="698C18F7">
            <w:pPr>
              <w:shd w:val="clear" w:color="auto" w:fill="auto"/>
              <w:spacing w:line="232" w:lineRule="auto"/>
              <w:jc w:val="center"/>
              <w:rPr>
                <w:rFonts w:ascii="宋体" w:hAnsi="宋体" w:cs="宋体"/>
                <w:color w:val="auto"/>
                <w:spacing w:val="-2"/>
                <w:highlight w:val="none"/>
              </w:rPr>
            </w:pPr>
          </w:p>
        </w:tc>
        <w:tc>
          <w:tcPr>
            <w:tcW w:w="3237" w:type="dxa"/>
            <w:tcBorders>
              <w:top w:val="single" w:color="000000" w:sz="4" w:space="0"/>
              <w:left w:val="single" w:color="000000" w:sz="4" w:space="0"/>
              <w:bottom w:val="single" w:color="000000" w:sz="4" w:space="0"/>
              <w:right w:val="single" w:color="000000" w:sz="4" w:space="0"/>
            </w:tcBorders>
            <w:noWrap w:val="0"/>
            <w:vAlign w:val="center"/>
          </w:tcPr>
          <w:p w14:paraId="0CC63F0F">
            <w:pPr>
              <w:shd w:val="clear" w:color="auto" w:fill="auto"/>
              <w:spacing w:line="232" w:lineRule="auto"/>
              <w:rPr>
                <w:rFonts w:ascii="宋体" w:hAnsi="宋体" w:cs="宋体"/>
                <w:color w:val="auto"/>
                <w:spacing w:val="-2"/>
                <w:highlight w:val="none"/>
              </w:rPr>
            </w:pPr>
          </w:p>
        </w:tc>
        <w:tc>
          <w:tcPr>
            <w:tcW w:w="1843" w:type="dxa"/>
            <w:tcBorders>
              <w:top w:val="single" w:color="000000" w:sz="4" w:space="0"/>
              <w:left w:val="single" w:color="000000" w:sz="4" w:space="0"/>
              <w:bottom w:val="single" w:color="000000" w:sz="4" w:space="0"/>
              <w:right w:val="single" w:color="000000" w:sz="4" w:space="0"/>
            </w:tcBorders>
            <w:noWrap w:val="0"/>
            <w:vAlign w:val="center"/>
          </w:tcPr>
          <w:p w14:paraId="5C3A431E">
            <w:pPr>
              <w:shd w:val="clear" w:color="auto" w:fill="auto"/>
              <w:spacing w:line="232" w:lineRule="auto"/>
              <w:jc w:val="right"/>
              <w:rPr>
                <w:rFonts w:ascii="宋体" w:hAnsi="宋体" w:cs="宋体"/>
                <w:color w:val="auto"/>
                <w:spacing w:val="-2"/>
                <w:highlight w:val="none"/>
              </w:rPr>
            </w:pPr>
            <w:r>
              <w:rPr>
                <w:rFonts w:ascii="宋体" w:hAnsi="宋体" w:cs="宋体"/>
                <w:color w:val="auto"/>
                <w:spacing w:val="-2"/>
                <w:highlight w:val="none"/>
              </w:rPr>
              <w:t xml:space="preserve"> </w:t>
            </w:r>
          </w:p>
        </w:tc>
        <w:tc>
          <w:tcPr>
            <w:tcW w:w="1701" w:type="dxa"/>
            <w:gridSpan w:val="3"/>
            <w:tcBorders>
              <w:top w:val="single" w:color="000000" w:sz="4" w:space="0"/>
              <w:left w:val="single" w:color="000000" w:sz="4" w:space="0"/>
              <w:bottom w:val="single" w:color="000000" w:sz="4" w:space="0"/>
              <w:right w:val="single" w:color="000000" w:sz="4" w:space="0"/>
            </w:tcBorders>
            <w:noWrap w:val="0"/>
            <w:vAlign w:val="center"/>
          </w:tcPr>
          <w:p w14:paraId="1E79F679">
            <w:pPr>
              <w:shd w:val="clear" w:color="auto" w:fill="auto"/>
              <w:spacing w:line="232" w:lineRule="auto"/>
              <w:jc w:val="right"/>
              <w:rPr>
                <w:rFonts w:ascii="宋体" w:hAnsi="宋体" w:cs="宋体"/>
                <w:color w:val="auto"/>
                <w:spacing w:val="-2"/>
                <w:highlight w:val="none"/>
              </w:rPr>
            </w:pPr>
            <w:r>
              <w:rPr>
                <w:rFonts w:ascii="宋体" w:hAnsi="宋体" w:cs="宋体"/>
                <w:color w:val="auto"/>
                <w:spacing w:val="-2"/>
                <w:highlight w:val="none"/>
              </w:rPr>
              <w:t xml:space="preserve"> </w:t>
            </w:r>
          </w:p>
        </w:tc>
        <w:tc>
          <w:tcPr>
            <w:tcW w:w="1559" w:type="dxa"/>
            <w:tcBorders>
              <w:top w:val="single" w:color="000000" w:sz="4" w:space="0"/>
              <w:left w:val="single" w:color="000000" w:sz="4" w:space="0"/>
              <w:bottom w:val="single" w:color="000000" w:sz="4" w:space="0"/>
              <w:right w:val="single" w:color="000000" w:sz="10" w:space="0"/>
            </w:tcBorders>
            <w:noWrap w:val="0"/>
            <w:vAlign w:val="center"/>
          </w:tcPr>
          <w:p w14:paraId="166D3B49">
            <w:pPr>
              <w:shd w:val="clear" w:color="auto" w:fill="auto"/>
              <w:spacing w:line="232" w:lineRule="auto"/>
              <w:jc w:val="right"/>
              <w:rPr>
                <w:rFonts w:ascii="宋体" w:hAnsi="宋体" w:cs="宋体"/>
                <w:color w:val="auto"/>
                <w:spacing w:val="-2"/>
                <w:highlight w:val="none"/>
              </w:rPr>
            </w:pPr>
            <w:r>
              <w:rPr>
                <w:rFonts w:ascii="宋体" w:hAnsi="宋体" w:cs="宋体"/>
                <w:color w:val="auto"/>
                <w:spacing w:val="-2"/>
                <w:highlight w:val="none"/>
              </w:rPr>
              <w:t xml:space="preserve"> </w:t>
            </w:r>
          </w:p>
        </w:tc>
      </w:tr>
      <w:tr w14:paraId="459B5C27">
        <w:tblPrEx>
          <w:tblCellMar>
            <w:top w:w="0" w:type="dxa"/>
            <w:left w:w="0" w:type="dxa"/>
            <w:bottom w:w="0" w:type="dxa"/>
            <w:right w:w="0" w:type="dxa"/>
          </w:tblCellMar>
        </w:tblPrEx>
        <w:trPr>
          <w:trHeight w:val="329" w:hRule="exact"/>
          <w:jc w:val="center"/>
        </w:trPr>
        <w:tc>
          <w:tcPr>
            <w:tcW w:w="874" w:type="dxa"/>
            <w:tcBorders>
              <w:top w:val="single" w:color="000000" w:sz="4" w:space="0"/>
              <w:left w:val="single" w:color="000000" w:sz="10" w:space="0"/>
              <w:bottom w:val="single" w:color="000000" w:sz="4" w:space="0"/>
              <w:right w:val="single" w:color="000000" w:sz="4" w:space="0"/>
            </w:tcBorders>
            <w:noWrap w:val="0"/>
            <w:vAlign w:val="center"/>
          </w:tcPr>
          <w:p w14:paraId="5BD50585">
            <w:pPr>
              <w:shd w:val="clear" w:color="auto" w:fill="auto"/>
              <w:spacing w:line="232" w:lineRule="auto"/>
              <w:jc w:val="center"/>
              <w:rPr>
                <w:rFonts w:ascii="宋体" w:hAnsi="宋体" w:cs="宋体"/>
                <w:color w:val="auto"/>
                <w:spacing w:val="-2"/>
                <w:highlight w:val="none"/>
              </w:rPr>
            </w:pPr>
          </w:p>
        </w:tc>
        <w:tc>
          <w:tcPr>
            <w:tcW w:w="3237" w:type="dxa"/>
            <w:tcBorders>
              <w:top w:val="single" w:color="000000" w:sz="4" w:space="0"/>
              <w:left w:val="single" w:color="000000" w:sz="4" w:space="0"/>
              <w:bottom w:val="single" w:color="000000" w:sz="4" w:space="0"/>
              <w:right w:val="single" w:color="000000" w:sz="4" w:space="0"/>
            </w:tcBorders>
            <w:noWrap w:val="0"/>
            <w:vAlign w:val="center"/>
          </w:tcPr>
          <w:p w14:paraId="59846CBD">
            <w:pPr>
              <w:shd w:val="clear" w:color="auto" w:fill="auto"/>
              <w:spacing w:line="232" w:lineRule="auto"/>
              <w:rPr>
                <w:rFonts w:ascii="宋体" w:hAnsi="宋体" w:cs="宋体"/>
                <w:color w:val="auto"/>
                <w:spacing w:val="-2"/>
                <w:highlight w:val="none"/>
              </w:rPr>
            </w:pPr>
          </w:p>
        </w:tc>
        <w:tc>
          <w:tcPr>
            <w:tcW w:w="1843" w:type="dxa"/>
            <w:tcBorders>
              <w:top w:val="single" w:color="000000" w:sz="4" w:space="0"/>
              <w:left w:val="single" w:color="000000" w:sz="4" w:space="0"/>
              <w:bottom w:val="single" w:color="000000" w:sz="4" w:space="0"/>
              <w:right w:val="single" w:color="000000" w:sz="4" w:space="0"/>
            </w:tcBorders>
            <w:noWrap w:val="0"/>
            <w:vAlign w:val="center"/>
          </w:tcPr>
          <w:p w14:paraId="641E0315">
            <w:pPr>
              <w:shd w:val="clear" w:color="auto" w:fill="auto"/>
              <w:spacing w:line="232" w:lineRule="auto"/>
              <w:jc w:val="right"/>
              <w:rPr>
                <w:rFonts w:ascii="宋体" w:hAnsi="宋体" w:cs="宋体"/>
                <w:color w:val="auto"/>
                <w:spacing w:val="-2"/>
                <w:highlight w:val="none"/>
              </w:rPr>
            </w:pPr>
            <w:r>
              <w:rPr>
                <w:rFonts w:ascii="宋体" w:hAnsi="宋体" w:cs="宋体"/>
                <w:color w:val="auto"/>
                <w:spacing w:val="-2"/>
                <w:highlight w:val="none"/>
              </w:rPr>
              <w:t xml:space="preserve"> </w:t>
            </w:r>
          </w:p>
        </w:tc>
        <w:tc>
          <w:tcPr>
            <w:tcW w:w="1701" w:type="dxa"/>
            <w:gridSpan w:val="3"/>
            <w:tcBorders>
              <w:top w:val="single" w:color="000000" w:sz="4" w:space="0"/>
              <w:left w:val="single" w:color="000000" w:sz="4" w:space="0"/>
              <w:bottom w:val="single" w:color="000000" w:sz="4" w:space="0"/>
              <w:right w:val="single" w:color="000000" w:sz="4" w:space="0"/>
            </w:tcBorders>
            <w:noWrap w:val="0"/>
            <w:vAlign w:val="center"/>
          </w:tcPr>
          <w:p w14:paraId="0C54AE01">
            <w:pPr>
              <w:shd w:val="clear" w:color="auto" w:fill="auto"/>
              <w:spacing w:line="232" w:lineRule="auto"/>
              <w:jc w:val="right"/>
              <w:rPr>
                <w:rFonts w:ascii="宋体" w:hAnsi="宋体" w:cs="宋体"/>
                <w:color w:val="auto"/>
                <w:spacing w:val="-2"/>
                <w:highlight w:val="none"/>
              </w:rPr>
            </w:pPr>
            <w:r>
              <w:rPr>
                <w:rFonts w:ascii="宋体" w:hAnsi="宋体" w:cs="宋体"/>
                <w:color w:val="auto"/>
                <w:spacing w:val="-2"/>
                <w:highlight w:val="none"/>
              </w:rPr>
              <w:t xml:space="preserve"> </w:t>
            </w:r>
          </w:p>
        </w:tc>
        <w:tc>
          <w:tcPr>
            <w:tcW w:w="1559" w:type="dxa"/>
            <w:tcBorders>
              <w:top w:val="single" w:color="000000" w:sz="4" w:space="0"/>
              <w:left w:val="single" w:color="000000" w:sz="4" w:space="0"/>
              <w:bottom w:val="single" w:color="000000" w:sz="4" w:space="0"/>
              <w:right w:val="single" w:color="000000" w:sz="10" w:space="0"/>
            </w:tcBorders>
            <w:noWrap w:val="0"/>
            <w:vAlign w:val="center"/>
          </w:tcPr>
          <w:p w14:paraId="326AD0E9">
            <w:pPr>
              <w:shd w:val="clear" w:color="auto" w:fill="auto"/>
              <w:spacing w:line="232" w:lineRule="auto"/>
              <w:jc w:val="right"/>
              <w:rPr>
                <w:rFonts w:ascii="宋体" w:hAnsi="宋体" w:cs="宋体"/>
                <w:color w:val="auto"/>
                <w:spacing w:val="-2"/>
                <w:highlight w:val="none"/>
              </w:rPr>
            </w:pPr>
            <w:r>
              <w:rPr>
                <w:rFonts w:ascii="宋体" w:hAnsi="宋体" w:cs="宋体"/>
                <w:color w:val="auto"/>
                <w:spacing w:val="-2"/>
                <w:highlight w:val="none"/>
              </w:rPr>
              <w:t xml:space="preserve"> </w:t>
            </w:r>
          </w:p>
        </w:tc>
      </w:tr>
      <w:tr w14:paraId="5ACB3C75">
        <w:tblPrEx>
          <w:tblCellMar>
            <w:top w:w="0" w:type="dxa"/>
            <w:left w:w="0" w:type="dxa"/>
            <w:bottom w:w="0" w:type="dxa"/>
            <w:right w:w="0" w:type="dxa"/>
          </w:tblCellMar>
        </w:tblPrEx>
        <w:trPr>
          <w:trHeight w:val="344" w:hRule="exact"/>
          <w:jc w:val="center"/>
        </w:trPr>
        <w:tc>
          <w:tcPr>
            <w:tcW w:w="874" w:type="dxa"/>
            <w:tcBorders>
              <w:top w:val="single" w:color="000000" w:sz="4" w:space="0"/>
              <w:left w:val="single" w:color="000000" w:sz="10" w:space="0"/>
              <w:bottom w:val="single" w:color="000000" w:sz="4" w:space="0"/>
              <w:right w:val="single" w:color="000000" w:sz="4" w:space="0"/>
            </w:tcBorders>
            <w:noWrap w:val="0"/>
            <w:vAlign w:val="center"/>
          </w:tcPr>
          <w:p w14:paraId="1C98463F">
            <w:pPr>
              <w:shd w:val="clear" w:color="auto" w:fill="auto"/>
              <w:spacing w:line="232" w:lineRule="auto"/>
              <w:jc w:val="center"/>
              <w:rPr>
                <w:rFonts w:ascii="宋体" w:hAnsi="宋体" w:cs="宋体"/>
                <w:color w:val="auto"/>
                <w:spacing w:val="-2"/>
                <w:highlight w:val="none"/>
              </w:rPr>
            </w:pPr>
          </w:p>
        </w:tc>
        <w:tc>
          <w:tcPr>
            <w:tcW w:w="3237" w:type="dxa"/>
            <w:tcBorders>
              <w:top w:val="single" w:color="000000" w:sz="4" w:space="0"/>
              <w:left w:val="single" w:color="000000" w:sz="4" w:space="0"/>
              <w:bottom w:val="single" w:color="000000" w:sz="4" w:space="0"/>
              <w:right w:val="single" w:color="000000" w:sz="4" w:space="0"/>
            </w:tcBorders>
            <w:noWrap w:val="0"/>
            <w:vAlign w:val="center"/>
          </w:tcPr>
          <w:p w14:paraId="2D7C03BD">
            <w:pPr>
              <w:shd w:val="clear" w:color="auto" w:fill="auto"/>
              <w:spacing w:line="232" w:lineRule="auto"/>
              <w:rPr>
                <w:rFonts w:ascii="宋体" w:hAnsi="宋体" w:cs="宋体"/>
                <w:color w:val="auto"/>
                <w:spacing w:val="-2"/>
                <w:highlight w:val="none"/>
              </w:rPr>
            </w:pPr>
          </w:p>
        </w:tc>
        <w:tc>
          <w:tcPr>
            <w:tcW w:w="1843" w:type="dxa"/>
            <w:tcBorders>
              <w:top w:val="single" w:color="000000" w:sz="4" w:space="0"/>
              <w:left w:val="single" w:color="000000" w:sz="4" w:space="0"/>
              <w:bottom w:val="single" w:color="000000" w:sz="4" w:space="0"/>
              <w:right w:val="single" w:color="000000" w:sz="4" w:space="0"/>
            </w:tcBorders>
            <w:noWrap w:val="0"/>
            <w:vAlign w:val="center"/>
          </w:tcPr>
          <w:p w14:paraId="4BC77E35">
            <w:pPr>
              <w:shd w:val="clear" w:color="auto" w:fill="auto"/>
              <w:spacing w:line="232" w:lineRule="auto"/>
              <w:jc w:val="right"/>
              <w:rPr>
                <w:rFonts w:ascii="宋体" w:hAnsi="宋体" w:cs="宋体"/>
                <w:color w:val="auto"/>
                <w:spacing w:val="-2"/>
                <w:highlight w:val="none"/>
              </w:rPr>
            </w:pPr>
            <w:r>
              <w:rPr>
                <w:rFonts w:ascii="宋体" w:hAnsi="宋体" w:cs="宋体"/>
                <w:color w:val="auto"/>
                <w:spacing w:val="-2"/>
                <w:highlight w:val="none"/>
              </w:rPr>
              <w:t xml:space="preserve"> </w:t>
            </w:r>
          </w:p>
        </w:tc>
        <w:tc>
          <w:tcPr>
            <w:tcW w:w="1701" w:type="dxa"/>
            <w:gridSpan w:val="3"/>
            <w:tcBorders>
              <w:top w:val="single" w:color="000000" w:sz="4" w:space="0"/>
              <w:left w:val="single" w:color="000000" w:sz="4" w:space="0"/>
              <w:bottom w:val="single" w:color="000000" w:sz="4" w:space="0"/>
              <w:right w:val="single" w:color="000000" w:sz="4" w:space="0"/>
            </w:tcBorders>
            <w:noWrap w:val="0"/>
            <w:vAlign w:val="center"/>
          </w:tcPr>
          <w:p w14:paraId="51B83A1A">
            <w:pPr>
              <w:shd w:val="clear" w:color="auto" w:fill="auto"/>
              <w:spacing w:line="232" w:lineRule="auto"/>
              <w:jc w:val="right"/>
              <w:rPr>
                <w:rFonts w:ascii="宋体" w:hAnsi="宋体" w:cs="宋体"/>
                <w:color w:val="auto"/>
                <w:spacing w:val="-2"/>
                <w:highlight w:val="none"/>
              </w:rPr>
            </w:pPr>
            <w:r>
              <w:rPr>
                <w:rFonts w:ascii="宋体" w:hAnsi="宋体" w:cs="宋体"/>
                <w:color w:val="auto"/>
                <w:spacing w:val="-2"/>
                <w:highlight w:val="none"/>
              </w:rPr>
              <w:t xml:space="preserve"> </w:t>
            </w:r>
          </w:p>
        </w:tc>
        <w:tc>
          <w:tcPr>
            <w:tcW w:w="1559" w:type="dxa"/>
            <w:tcBorders>
              <w:top w:val="single" w:color="000000" w:sz="4" w:space="0"/>
              <w:left w:val="single" w:color="000000" w:sz="4" w:space="0"/>
              <w:bottom w:val="single" w:color="000000" w:sz="4" w:space="0"/>
              <w:right w:val="single" w:color="000000" w:sz="10" w:space="0"/>
            </w:tcBorders>
            <w:noWrap w:val="0"/>
            <w:vAlign w:val="center"/>
          </w:tcPr>
          <w:p w14:paraId="733AC76B">
            <w:pPr>
              <w:shd w:val="clear" w:color="auto" w:fill="auto"/>
              <w:spacing w:line="232" w:lineRule="auto"/>
              <w:jc w:val="right"/>
              <w:rPr>
                <w:rFonts w:ascii="宋体" w:hAnsi="宋体" w:cs="宋体"/>
                <w:color w:val="auto"/>
                <w:spacing w:val="-2"/>
                <w:highlight w:val="none"/>
              </w:rPr>
            </w:pPr>
            <w:r>
              <w:rPr>
                <w:rFonts w:ascii="宋体" w:hAnsi="宋体" w:cs="宋体"/>
                <w:color w:val="auto"/>
                <w:spacing w:val="-2"/>
                <w:highlight w:val="none"/>
              </w:rPr>
              <w:t xml:space="preserve"> </w:t>
            </w:r>
          </w:p>
        </w:tc>
      </w:tr>
      <w:tr w14:paraId="46238E7B">
        <w:tblPrEx>
          <w:tblCellMar>
            <w:top w:w="0" w:type="dxa"/>
            <w:left w:w="0" w:type="dxa"/>
            <w:bottom w:w="0" w:type="dxa"/>
            <w:right w:w="0" w:type="dxa"/>
          </w:tblCellMar>
        </w:tblPrEx>
        <w:trPr>
          <w:trHeight w:val="344" w:hRule="exact"/>
          <w:jc w:val="center"/>
        </w:trPr>
        <w:tc>
          <w:tcPr>
            <w:tcW w:w="874" w:type="dxa"/>
            <w:tcBorders>
              <w:top w:val="single" w:color="000000" w:sz="4" w:space="0"/>
              <w:left w:val="single" w:color="000000" w:sz="10" w:space="0"/>
              <w:bottom w:val="single" w:color="000000" w:sz="4" w:space="0"/>
              <w:right w:val="single" w:color="000000" w:sz="4" w:space="0"/>
            </w:tcBorders>
            <w:noWrap w:val="0"/>
            <w:vAlign w:val="center"/>
          </w:tcPr>
          <w:p w14:paraId="23E14FD8">
            <w:pPr>
              <w:shd w:val="clear" w:color="auto" w:fill="auto"/>
              <w:spacing w:line="232" w:lineRule="auto"/>
              <w:jc w:val="center"/>
              <w:rPr>
                <w:rFonts w:ascii="宋体" w:hAnsi="宋体" w:cs="宋体"/>
                <w:color w:val="auto"/>
                <w:spacing w:val="-2"/>
                <w:highlight w:val="none"/>
              </w:rPr>
            </w:pPr>
          </w:p>
        </w:tc>
        <w:tc>
          <w:tcPr>
            <w:tcW w:w="3237" w:type="dxa"/>
            <w:tcBorders>
              <w:top w:val="single" w:color="000000" w:sz="4" w:space="0"/>
              <w:left w:val="single" w:color="000000" w:sz="4" w:space="0"/>
              <w:bottom w:val="single" w:color="000000" w:sz="4" w:space="0"/>
              <w:right w:val="single" w:color="000000" w:sz="4" w:space="0"/>
            </w:tcBorders>
            <w:noWrap w:val="0"/>
            <w:vAlign w:val="center"/>
          </w:tcPr>
          <w:p w14:paraId="2824BD43">
            <w:pPr>
              <w:shd w:val="clear" w:color="auto" w:fill="auto"/>
              <w:spacing w:line="232" w:lineRule="auto"/>
              <w:rPr>
                <w:rFonts w:ascii="宋体" w:hAnsi="宋体" w:cs="宋体"/>
                <w:color w:val="auto"/>
                <w:spacing w:val="-2"/>
                <w:highlight w:val="none"/>
              </w:rPr>
            </w:pPr>
          </w:p>
        </w:tc>
        <w:tc>
          <w:tcPr>
            <w:tcW w:w="1843" w:type="dxa"/>
            <w:tcBorders>
              <w:top w:val="single" w:color="000000" w:sz="4" w:space="0"/>
              <w:left w:val="single" w:color="000000" w:sz="4" w:space="0"/>
              <w:bottom w:val="single" w:color="000000" w:sz="4" w:space="0"/>
              <w:right w:val="single" w:color="000000" w:sz="4" w:space="0"/>
            </w:tcBorders>
            <w:noWrap w:val="0"/>
            <w:vAlign w:val="center"/>
          </w:tcPr>
          <w:p w14:paraId="3A221B96">
            <w:pPr>
              <w:shd w:val="clear" w:color="auto" w:fill="auto"/>
              <w:spacing w:line="232" w:lineRule="auto"/>
              <w:jc w:val="right"/>
              <w:rPr>
                <w:rFonts w:ascii="宋体" w:hAnsi="宋体" w:cs="宋体"/>
                <w:color w:val="auto"/>
                <w:spacing w:val="-2"/>
                <w:highlight w:val="none"/>
              </w:rPr>
            </w:pPr>
          </w:p>
        </w:tc>
        <w:tc>
          <w:tcPr>
            <w:tcW w:w="1701" w:type="dxa"/>
            <w:gridSpan w:val="3"/>
            <w:tcBorders>
              <w:top w:val="single" w:color="000000" w:sz="4" w:space="0"/>
              <w:left w:val="single" w:color="000000" w:sz="4" w:space="0"/>
              <w:bottom w:val="single" w:color="000000" w:sz="4" w:space="0"/>
              <w:right w:val="single" w:color="000000" w:sz="4" w:space="0"/>
            </w:tcBorders>
            <w:noWrap w:val="0"/>
            <w:vAlign w:val="center"/>
          </w:tcPr>
          <w:p w14:paraId="1FF6FC5A">
            <w:pPr>
              <w:shd w:val="clear" w:color="auto" w:fill="auto"/>
              <w:spacing w:line="232" w:lineRule="auto"/>
              <w:jc w:val="right"/>
              <w:rPr>
                <w:rFonts w:ascii="宋体" w:hAnsi="宋体" w:cs="宋体"/>
                <w:color w:val="auto"/>
                <w:spacing w:val="-2"/>
                <w:highlight w:val="none"/>
              </w:rPr>
            </w:pPr>
          </w:p>
        </w:tc>
        <w:tc>
          <w:tcPr>
            <w:tcW w:w="1559" w:type="dxa"/>
            <w:tcBorders>
              <w:top w:val="single" w:color="000000" w:sz="4" w:space="0"/>
              <w:left w:val="single" w:color="000000" w:sz="4" w:space="0"/>
              <w:bottom w:val="single" w:color="000000" w:sz="4" w:space="0"/>
              <w:right w:val="single" w:color="000000" w:sz="10" w:space="0"/>
            </w:tcBorders>
            <w:noWrap w:val="0"/>
            <w:vAlign w:val="center"/>
          </w:tcPr>
          <w:p w14:paraId="27F31090">
            <w:pPr>
              <w:shd w:val="clear" w:color="auto" w:fill="auto"/>
              <w:spacing w:line="232" w:lineRule="auto"/>
              <w:jc w:val="right"/>
              <w:rPr>
                <w:rFonts w:ascii="宋体" w:hAnsi="宋体" w:cs="宋体"/>
                <w:color w:val="auto"/>
                <w:spacing w:val="-2"/>
                <w:highlight w:val="none"/>
              </w:rPr>
            </w:pPr>
          </w:p>
        </w:tc>
      </w:tr>
      <w:tr w14:paraId="02652B08">
        <w:tblPrEx>
          <w:tblCellMar>
            <w:top w:w="0" w:type="dxa"/>
            <w:left w:w="0" w:type="dxa"/>
            <w:bottom w:w="0" w:type="dxa"/>
            <w:right w:w="0" w:type="dxa"/>
          </w:tblCellMar>
        </w:tblPrEx>
        <w:trPr>
          <w:trHeight w:val="329" w:hRule="exact"/>
          <w:jc w:val="center"/>
        </w:trPr>
        <w:tc>
          <w:tcPr>
            <w:tcW w:w="874" w:type="dxa"/>
            <w:tcBorders>
              <w:top w:val="single" w:color="000000" w:sz="4" w:space="0"/>
              <w:left w:val="single" w:color="000000" w:sz="10" w:space="0"/>
              <w:bottom w:val="single" w:color="000000" w:sz="4" w:space="0"/>
              <w:right w:val="single" w:color="000000" w:sz="4" w:space="0"/>
            </w:tcBorders>
            <w:noWrap w:val="0"/>
            <w:vAlign w:val="center"/>
          </w:tcPr>
          <w:p w14:paraId="04ED42F0">
            <w:pPr>
              <w:shd w:val="clear" w:color="auto" w:fill="auto"/>
              <w:spacing w:line="232" w:lineRule="auto"/>
              <w:jc w:val="center"/>
              <w:rPr>
                <w:rFonts w:ascii="宋体" w:hAnsi="宋体" w:cs="宋体"/>
                <w:color w:val="auto"/>
                <w:spacing w:val="-2"/>
                <w:highlight w:val="none"/>
              </w:rPr>
            </w:pPr>
          </w:p>
        </w:tc>
        <w:tc>
          <w:tcPr>
            <w:tcW w:w="3237" w:type="dxa"/>
            <w:tcBorders>
              <w:top w:val="single" w:color="000000" w:sz="4" w:space="0"/>
              <w:left w:val="single" w:color="000000" w:sz="4" w:space="0"/>
              <w:bottom w:val="single" w:color="000000" w:sz="4" w:space="0"/>
              <w:right w:val="single" w:color="000000" w:sz="4" w:space="0"/>
            </w:tcBorders>
            <w:noWrap w:val="0"/>
            <w:vAlign w:val="center"/>
          </w:tcPr>
          <w:p w14:paraId="139E12D9">
            <w:pPr>
              <w:shd w:val="clear" w:color="auto" w:fill="auto"/>
              <w:spacing w:line="232" w:lineRule="auto"/>
              <w:rPr>
                <w:rFonts w:ascii="宋体" w:hAnsi="宋体" w:cs="宋体"/>
                <w:color w:val="auto"/>
                <w:spacing w:val="-2"/>
                <w:highlight w:val="none"/>
              </w:rPr>
            </w:pPr>
          </w:p>
        </w:tc>
        <w:tc>
          <w:tcPr>
            <w:tcW w:w="1843" w:type="dxa"/>
            <w:tcBorders>
              <w:top w:val="single" w:color="000000" w:sz="4" w:space="0"/>
              <w:left w:val="single" w:color="000000" w:sz="4" w:space="0"/>
              <w:bottom w:val="single" w:color="000000" w:sz="4" w:space="0"/>
              <w:right w:val="single" w:color="000000" w:sz="4" w:space="0"/>
            </w:tcBorders>
            <w:noWrap w:val="0"/>
            <w:vAlign w:val="center"/>
          </w:tcPr>
          <w:p w14:paraId="74A34843">
            <w:pPr>
              <w:shd w:val="clear" w:color="auto" w:fill="auto"/>
              <w:spacing w:line="232" w:lineRule="auto"/>
              <w:jc w:val="right"/>
              <w:rPr>
                <w:rFonts w:ascii="宋体" w:hAnsi="宋体" w:cs="宋体"/>
                <w:color w:val="auto"/>
                <w:spacing w:val="-2"/>
                <w:highlight w:val="none"/>
              </w:rPr>
            </w:pPr>
          </w:p>
        </w:tc>
        <w:tc>
          <w:tcPr>
            <w:tcW w:w="1701" w:type="dxa"/>
            <w:gridSpan w:val="3"/>
            <w:tcBorders>
              <w:top w:val="single" w:color="000000" w:sz="4" w:space="0"/>
              <w:left w:val="single" w:color="000000" w:sz="4" w:space="0"/>
              <w:bottom w:val="single" w:color="000000" w:sz="4" w:space="0"/>
              <w:right w:val="single" w:color="000000" w:sz="4" w:space="0"/>
            </w:tcBorders>
            <w:noWrap w:val="0"/>
            <w:vAlign w:val="center"/>
          </w:tcPr>
          <w:p w14:paraId="41253705">
            <w:pPr>
              <w:shd w:val="clear" w:color="auto" w:fill="auto"/>
              <w:spacing w:line="232" w:lineRule="auto"/>
              <w:jc w:val="right"/>
              <w:rPr>
                <w:rFonts w:ascii="宋体" w:hAnsi="宋体" w:cs="宋体"/>
                <w:color w:val="auto"/>
                <w:spacing w:val="-2"/>
                <w:highlight w:val="none"/>
              </w:rPr>
            </w:pPr>
          </w:p>
        </w:tc>
        <w:tc>
          <w:tcPr>
            <w:tcW w:w="1559" w:type="dxa"/>
            <w:tcBorders>
              <w:top w:val="single" w:color="000000" w:sz="4" w:space="0"/>
              <w:left w:val="single" w:color="000000" w:sz="4" w:space="0"/>
              <w:bottom w:val="single" w:color="000000" w:sz="4" w:space="0"/>
              <w:right w:val="single" w:color="000000" w:sz="10" w:space="0"/>
            </w:tcBorders>
            <w:noWrap w:val="0"/>
            <w:vAlign w:val="center"/>
          </w:tcPr>
          <w:p w14:paraId="5EA6F842">
            <w:pPr>
              <w:shd w:val="clear" w:color="auto" w:fill="auto"/>
              <w:spacing w:line="232" w:lineRule="auto"/>
              <w:jc w:val="right"/>
              <w:rPr>
                <w:rFonts w:ascii="宋体" w:hAnsi="宋体" w:cs="宋体"/>
                <w:color w:val="auto"/>
                <w:spacing w:val="-2"/>
                <w:highlight w:val="none"/>
              </w:rPr>
            </w:pPr>
          </w:p>
        </w:tc>
      </w:tr>
      <w:tr w14:paraId="0137813A">
        <w:tblPrEx>
          <w:tblCellMar>
            <w:top w:w="0" w:type="dxa"/>
            <w:left w:w="0" w:type="dxa"/>
            <w:bottom w:w="0" w:type="dxa"/>
            <w:right w:w="0" w:type="dxa"/>
          </w:tblCellMar>
        </w:tblPrEx>
        <w:trPr>
          <w:trHeight w:val="344" w:hRule="exact"/>
          <w:jc w:val="center"/>
        </w:trPr>
        <w:tc>
          <w:tcPr>
            <w:tcW w:w="874" w:type="dxa"/>
            <w:tcBorders>
              <w:top w:val="single" w:color="000000" w:sz="4" w:space="0"/>
              <w:left w:val="single" w:color="000000" w:sz="10" w:space="0"/>
              <w:bottom w:val="single" w:color="000000" w:sz="4" w:space="0"/>
              <w:right w:val="single" w:color="000000" w:sz="4" w:space="0"/>
            </w:tcBorders>
            <w:noWrap w:val="0"/>
            <w:vAlign w:val="center"/>
          </w:tcPr>
          <w:p w14:paraId="30AA78C2">
            <w:pPr>
              <w:shd w:val="clear" w:color="auto" w:fill="auto"/>
              <w:spacing w:line="232" w:lineRule="auto"/>
              <w:jc w:val="center"/>
              <w:rPr>
                <w:rFonts w:ascii="宋体" w:hAnsi="宋体" w:cs="宋体"/>
                <w:color w:val="auto"/>
                <w:spacing w:val="-2"/>
                <w:highlight w:val="none"/>
              </w:rPr>
            </w:pPr>
          </w:p>
        </w:tc>
        <w:tc>
          <w:tcPr>
            <w:tcW w:w="3237" w:type="dxa"/>
            <w:tcBorders>
              <w:top w:val="single" w:color="000000" w:sz="4" w:space="0"/>
              <w:left w:val="single" w:color="000000" w:sz="4" w:space="0"/>
              <w:bottom w:val="single" w:color="000000" w:sz="4" w:space="0"/>
              <w:right w:val="single" w:color="000000" w:sz="4" w:space="0"/>
            </w:tcBorders>
            <w:noWrap w:val="0"/>
            <w:vAlign w:val="center"/>
          </w:tcPr>
          <w:p w14:paraId="2D5E31D2">
            <w:pPr>
              <w:shd w:val="clear" w:color="auto" w:fill="auto"/>
              <w:spacing w:line="232" w:lineRule="auto"/>
              <w:rPr>
                <w:rFonts w:ascii="宋体" w:hAnsi="宋体" w:cs="宋体"/>
                <w:color w:val="auto"/>
                <w:spacing w:val="-2"/>
                <w:highlight w:val="none"/>
              </w:rPr>
            </w:pPr>
          </w:p>
        </w:tc>
        <w:tc>
          <w:tcPr>
            <w:tcW w:w="1843" w:type="dxa"/>
            <w:tcBorders>
              <w:top w:val="single" w:color="000000" w:sz="4" w:space="0"/>
              <w:left w:val="single" w:color="000000" w:sz="4" w:space="0"/>
              <w:bottom w:val="single" w:color="000000" w:sz="4" w:space="0"/>
              <w:right w:val="single" w:color="000000" w:sz="4" w:space="0"/>
            </w:tcBorders>
            <w:noWrap w:val="0"/>
            <w:vAlign w:val="center"/>
          </w:tcPr>
          <w:p w14:paraId="3E515EFC">
            <w:pPr>
              <w:shd w:val="clear" w:color="auto" w:fill="auto"/>
              <w:spacing w:line="232" w:lineRule="auto"/>
              <w:jc w:val="right"/>
              <w:rPr>
                <w:rFonts w:ascii="宋体" w:hAnsi="宋体" w:cs="宋体"/>
                <w:color w:val="auto"/>
                <w:spacing w:val="-2"/>
                <w:highlight w:val="none"/>
              </w:rPr>
            </w:pPr>
          </w:p>
        </w:tc>
        <w:tc>
          <w:tcPr>
            <w:tcW w:w="1701" w:type="dxa"/>
            <w:gridSpan w:val="3"/>
            <w:tcBorders>
              <w:top w:val="single" w:color="000000" w:sz="4" w:space="0"/>
              <w:left w:val="single" w:color="000000" w:sz="4" w:space="0"/>
              <w:bottom w:val="single" w:color="000000" w:sz="4" w:space="0"/>
              <w:right w:val="single" w:color="000000" w:sz="4" w:space="0"/>
            </w:tcBorders>
            <w:noWrap w:val="0"/>
            <w:vAlign w:val="center"/>
          </w:tcPr>
          <w:p w14:paraId="78330E87">
            <w:pPr>
              <w:shd w:val="clear" w:color="auto" w:fill="auto"/>
              <w:spacing w:line="232" w:lineRule="auto"/>
              <w:jc w:val="right"/>
              <w:rPr>
                <w:rFonts w:ascii="宋体" w:hAnsi="宋体" w:cs="宋体"/>
                <w:color w:val="auto"/>
                <w:spacing w:val="-2"/>
                <w:highlight w:val="none"/>
              </w:rPr>
            </w:pPr>
          </w:p>
        </w:tc>
        <w:tc>
          <w:tcPr>
            <w:tcW w:w="1559" w:type="dxa"/>
            <w:tcBorders>
              <w:top w:val="single" w:color="000000" w:sz="4" w:space="0"/>
              <w:left w:val="single" w:color="000000" w:sz="4" w:space="0"/>
              <w:bottom w:val="single" w:color="000000" w:sz="4" w:space="0"/>
              <w:right w:val="single" w:color="000000" w:sz="10" w:space="0"/>
            </w:tcBorders>
            <w:noWrap w:val="0"/>
            <w:vAlign w:val="center"/>
          </w:tcPr>
          <w:p w14:paraId="48D3C845">
            <w:pPr>
              <w:shd w:val="clear" w:color="auto" w:fill="auto"/>
              <w:spacing w:line="232" w:lineRule="auto"/>
              <w:jc w:val="right"/>
              <w:rPr>
                <w:rFonts w:ascii="宋体" w:hAnsi="宋体" w:cs="宋体"/>
                <w:color w:val="auto"/>
                <w:spacing w:val="-2"/>
                <w:highlight w:val="none"/>
              </w:rPr>
            </w:pPr>
          </w:p>
        </w:tc>
      </w:tr>
      <w:tr w14:paraId="41DD1306">
        <w:tblPrEx>
          <w:tblCellMar>
            <w:top w:w="0" w:type="dxa"/>
            <w:left w:w="0" w:type="dxa"/>
            <w:bottom w:w="0" w:type="dxa"/>
            <w:right w:w="0" w:type="dxa"/>
          </w:tblCellMar>
        </w:tblPrEx>
        <w:trPr>
          <w:trHeight w:val="330" w:hRule="exact"/>
          <w:jc w:val="center"/>
        </w:trPr>
        <w:tc>
          <w:tcPr>
            <w:tcW w:w="874" w:type="dxa"/>
            <w:tcBorders>
              <w:top w:val="single" w:color="000000" w:sz="4" w:space="0"/>
              <w:left w:val="single" w:color="000000" w:sz="10" w:space="0"/>
              <w:bottom w:val="single" w:color="000000" w:sz="4" w:space="0"/>
              <w:right w:val="single" w:color="000000" w:sz="4" w:space="0"/>
            </w:tcBorders>
            <w:noWrap w:val="0"/>
            <w:vAlign w:val="center"/>
          </w:tcPr>
          <w:p w14:paraId="15062250">
            <w:pPr>
              <w:shd w:val="clear" w:color="auto" w:fill="auto"/>
              <w:spacing w:line="232" w:lineRule="auto"/>
              <w:jc w:val="center"/>
              <w:rPr>
                <w:rFonts w:ascii="宋体" w:hAnsi="宋体" w:cs="宋体"/>
                <w:color w:val="auto"/>
                <w:spacing w:val="-2"/>
                <w:highlight w:val="none"/>
              </w:rPr>
            </w:pPr>
          </w:p>
        </w:tc>
        <w:tc>
          <w:tcPr>
            <w:tcW w:w="3237" w:type="dxa"/>
            <w:tcBorders>
              <w:top w:val="single" w:color="000000" w:sz="4" w:space="0"/>
              <w:left w:val="single" w:color="000000" w:sz="4" w:space="0"/>
              <w:bottom w:val="single" w:color="000000" w:sz="4" w:space="0"/>
              <w:right w:val="single" w:color="000000" w:sz="4" w:space="0"/>
            </w:tcBorders>
            <w:noWrap w:val="0"/>
            <w:vAlign w:val="center"/>
          </w:tcPr>
          <w:p w14:paraId="3198D68A">
            <w:pPr>
              <w:shd w:val="clear" w:color="auto" w:fill="auto"/>
              <w:spacing w:line="232" w:lineRule="auto"/>
              <w:rPr>
                <w:rFonts w:ascii="宋体" w:hAnsi="宋体" w:cs="宋体"/>
                <w:color w:val="auto"/>
                <w:spacing w:val="-2"/>
                <w:highlight w:val="none"/>
              </w:rPr>
            </w:pPr>
          </w:p>
        </w:tc>
        <w:tc>
          <w:tcPr>
            <w:tcW w:w="1843" w:type="dxa"/>
            <w:tcBorders>
              <w:top w:val="single" w:color="000000" w:sz="4" w:space="0"/>
              <w:left w:val="single" w:color="000000" w:sz="4" w:space="0"/>
              <w:bottom w:val="single" w:color="000000" w:sz="4" w:space="0"/>
              <w:right w:val="single" w:color="000000" w:sz="4" w:space="0"/>
            </w:tcBorders>
            <w:noWrap w:val="0"/>
            <w:vAlign w:val="center"/>
          </w:tcPr>
          <w:p w14:paraId="46EB68AE">
            <w:pPr>
              <w:shd w:val="clear" w:color="auto" w:fill="auto"/>
              <w:spacing w:line="232" w:lineRule="auto"/>
              <w:jc w:val="right"/>
              <w:rPr>
                <w:rFonts w:ascii="宋体" w:hAnsi="宋体" w:cs="宋体"/>
                <w:color w:val="auto"/>
                <w:spacing w:val="-2"/>
                <w:highlight w:val="none"/>
              </w:rPr>
            </w:pPr>
          </w:p>
        </w:tc>
        <w:tc>
          <w:tcPr>
            <w:tcW w:w="1701" w:type="dxa"/>
            <w:gridSpan w:val="3"/>
            <w:tcBorders>
              <w:top w:val="single" w:color="000000" w:sz="4" w:space="0"/>
              <w:left w:val="single" w:color="000000" w:sz="4" w:space="0"/>
              <w:bottom w:val="single" w:color="000000" w:sz="4" w:space="0"/>
              <w:right w:val="single" w:color="000000" w:sz="4" w:space="0"/>
            </w:tcBorders>
            <w:noWrap w:val="0"/>
            <w:vAlign w:val="center"/>
          </w:tcPr>
          <w:p w14:paraId="2D64C14C">
            <w:pPr>
              <w:shd w:val="clear" w:color="auto" w:fill="auto"/>
              <w:spacing w:line="232" w:lineRule="auto"/>
              <w:jc w:val="right"/>
              <w:rPr>
                <w:rFonts w:ascii="宋体" w:hAnsi="宋体" w:cs="宋体"/>
                <w:color w:val="auto"/>
                <w:spacing w:val="-2"/>
                <w:highlight w:val="none"/>
              </w:rPr>
            </w:pPr>
          </w:p>
        </w:tc>
        <w:tc>
          <w:tcPr>
            <w:tcW w:w="1559" w:type="dxa"/>
            <w:tcBorders>
              <w:top w:val="single" w:color="000000" w:sz="4" w:space="0"/>
              <w:left w:val="single" w:color="000000" w:sz="4" w:space="0"/>
              <w:bottom w:val="single" w:color="000000" w:sz="4" w:space="0"/>
              <w:right w:val="single" w:color="000000" w:sz="10" w:space="0"/>
            </w:tcBorders>
            <w:noWrap w:val="0"/>
            <w:vAlign w:val="center"/>
          </w:tcPr>
          <w:p w14:paraId="522347F0">
            <w:pPr>
              <w:shd w:val="clear" w:color="auto" w:fill="auto"/>
              <w:spacing w:line="232" w:lineRule="auto"/>
              <w:jc w:val="right"/>
              <w:rPr>
                <w:rFonts w:ascii="宋体" w:hAnsi="宋体" w:cs="宋体"/>
                <w:color w:val="auto"/>
                <w:spacing w:val="-2"/>
                <w:highlight w:val="none"/>
              </w:rPr>
            </w:pPr>
          </w:p>
        </w:tc>
      </w:tr>
      <w:tr w14:paraId="5ADE394E">
        <w:tblPrEx>
          <w:tblCellMar>
            <w:top w:w="0" w:type="dxa"/>
            <w:left w:w="0" w:type="dxa"/>
            <w:bottom w:w="0" w:type="dxa"/>
            <w:right w:w="0" w:type="dxa"/>
          </w:tblCellMar>
        </w:tblPrEx>
        <w:trPr>
          <w:trHeight w:val="344" w:hRule="exact"/>
          <w:jc w:val="center"/>
        </w:trPr>
        <w:tc>
          <w:tcPr>
            <w:tcW w:w="874" w:type="dxa"/>
            <w:tcBorders>
              <w:top w:val="single" w:color="000000" w:sz="4" w:space="0"/>
              <w:left w:val="single" w:color="000000" w:sz="10" w:space="0"/>
              <w:bottom w:val="single" w:color="000000" w:sz="4" w:space="0"/>
              <w:right w:val="single" w:color="000000" w:sz="4" w:space="0"/>
            </w:tcBorders>
            <w:noWrap w:val="0"/>
            <w:vAlign w:val="center"/>
          </w:tcPr>
          <w:p w14:paraId="67AE210C">
            <w:pPr>
              <w:shd w:val="clear" w:color="auto" w:fill="auto"/>
              <w:spacing w:line="232" w:lineRule="auto"/>
              <w:jc w:val="center"/>
              <w:rPr>
                <w:rFonts w:ascii="宋体" w:hAnsi="宋体" w:cs="宋体"/>
                <w:color w:val="auto"/>
                <w:spacing w:val="-2"/>
                <w:highlight w:val="none"/>
              </w:rPr>
            </w:pPr>
          </w:p>
        </w:tc>
        <w:tc>
          <w:tcPr>
            <w:tcW w:w="3237" w:type="dxa"/>
            <w:tcBorders>
              <w:top w:val="single" w:color="000000" w:sz="4" w:space="0"/>
              <w:left w:val="single" w:color="000000" w:sz="4" w:space="0"/>
              <w:bottom w:val="single" w:color="000000" w:sz="4" w:space="0"/>
              <w:right w:val="single" w:color="000000" w:sz="4" w:space="0"/>
            </w:tcBorders>
            <w:noWrap w:val="0"/>
            <w:vAlign w:val="center"/>
          </w:tcPr>
          <w:p w14:paraId="45155AC1">
            <w:pPr>
              <w:shd w:val="clear" w:color="auto" w:fill="auto"/>
              <w:spacing w:line="232" w:lineRule="auto"/>
              <w:rPr>
                <w:rFonts w:ascii="宋体" w:hAnsi="宋体" w:cs="宋体"/>
                <w:color w:val="auto"/>
                <w:spacing w:val="-2"/>
                <w:highlight w:val="none"/>
              </w:rPr>
            </w:pPr>
          </w:p>
        </w:tc>
        <w:tc>
          <w:tcPr>
            <w:tcW w:w="1843" w:type="dxa"/>
            <w:tcBorders>
              <w:top w:val="single" w:color="000000" w:sz="4" w:space="0"/>
              <w:left w:val="single" w:color="000000" w:sz="4" w:space="0"/>
              <w:bottom w:val="single" w:color="000000" w:sz="4" w:space="0"/>
              <w:right w:val="single" w:color="000000" w:sz="4" w:space="0"/>
            </w:tcBorders>
            <w:noWrap w:val="0"/>
            <w:vAlign w:val="center"/>
          </w:tcPr>
          <w:p w14:paraId="4FD4C3EC">
            <w:pPr>
              <w:shd w:val="clear" w:color="auto" w:fill="auto"/>
              <w:spacing w:line="232" w:lineRule="auto"/>
              <w:jc w:val="right"/>
              <w:rPr>
                <w:rFonts w:ascii="宋体" w:hAnsi="宋体" w:cs="宋体"/>
                <w:color w:val="auto"/>
                <w:spacing w:val="-2"/>
                <w:highlight w:val="none"/>
              </w:rPr>
            </w:pPr>
          </w:p>
        </w:tc>
        <w:tc>
          <w:tcPr>
            <w:tcW w:w="1701" w:type="dxa"/>
            <w:gridSpan w:val="3"/>
            <w:tcBorders>
              <w:top w:val="single" w:color="000000" w:sz="4" w:space="0"/>
              <w:left w:val="single" w:color="000000" w:sz="4" w:space="0"/>
              <w:bottom w:val="single" w:color="000000" w:sz="4" w:space="0"/>
              <w:right w:val="single" w:color="000000" w:sz="4" w:space="0"/>
            </w:tcBorders>
            <w:noWrap w:val="0"/>
            <w:vAlign w:val="center"/>
          </w:tcPr>
          <w:p w14:paraId="3A29B33C">
            <w:pPr>
              <w:shd w:val="clear" w:color="auto" w:fill="auto"/>
              <w:spacing w:line="232" w:lineRule="auto"/>
              <w:jc w:val="right"/>
              <w:rPr>
                <w:rFonts w:ascii="宋体" w:hAnsi="宋体" w:cs="宋体"/>
                <w:color w:val="auto"/>
                <w:spacing w:val="-2"/>
                <w:highlight w:val="none"/>
              </w:rPr>
            </w:pPr>
          </w:p>
        </w:tc>
        <w:tc>
          <w:tcPr>
            <w:tcW w:w="1559" w:type="dxa"/>
            <w:tcBorders>
              <w:top w:val="single" w:color="000000" w:sz="4" w:space="0"/>
              <w:left w:val="single" w:color="000000" w:sz="4" w:space="0"/>
              <w:bottom w:val="single" w:color="000000" w:sz="4" w:space="0"/>
              <w:right w:val="single" w:color="000000" w:sz="10" w:space="0"/>
            </w:tcBorders>
            <w:noWrap w:val="0"/>
            <w:vAlign w:val="center"/>
          </w:tcPr>
          <w:p w14:paraId="2C386891">
            <w:pPr>
              <w:shd w:val="clear" w:color="auto" w:fill="auto"/>
              <w:spacing w:line="232" w:lineRule="auto"/>
              <w:jc w:val="right"/>
              <w:rPr>
                <w:rFonts w:ascii="宋体" w:hAnsi="宋体" w:cs="宋体"/>
                <w:color w:val="auto"/>
                <w:spacing w:val="-2"/>
                <w:highlight w:val="none"/>
              </w:rPr>
            </w:pPr>
          </w:p>
        </w:tc>
      </w:tr>
      <w:tr w14:paraId="351DE5B4">
        <w:tblPrEx>
          <w:tblCellMar>
            <w:top w:w="0" w:type="dxa"/>
            <w:left w:w="0" w:type="dxa"/>
            <w:bottom w:w="0" w:type="dxa"/>
            <w:right w:w="0" w:type="dxa"/>
          </w:tblCellMar>
        </w:tblPrEx>
        <w:trPr>
          <w:trHeight w:val="344" w:hRule="exact"/>
          <w:jc w:val="center"/>
        </w:trPr>
        <w:tc>
          <w:tcPr>
            <w:tcW w:w="874" w:type="dxa"/>
            <w:tcBorders>
              <w:top w:val="single" w:color="000000" w:sz="4" w:space="0"/>
              <w:left w:val="single" w:color="000000" w:sz="10" w:space="0"/>
              <w:bottom w:val="single" w:color="000000" w:sz="4" w:space="0"/>
              <w:right w:val="single" w:color="000000" w:sz="4" w:space="0"/>
            </w:tcBorders>
            <w:noWrap w:val="0"/>
            <w:vAlign w:val="center"/>
          </w:tcPr>
          <w:p w14:paraId="58D8AA3F">
            <w:pPr>
              <w:shd w:val="clear" w:color="auto" w:fill="auto"/>
              <w:spacing w:line="232" w:lineRule="auto"/>
              <w:jc w:val="center"/>
              <w:rPr>
                <w:rFonts w:ascii="宋体" w:hAnsi="宋体" w:cs="宋体"/>
                <w:color w:val="auto"/>
                <w:spacing w:val="-2"/>
                <w:highlight w:val="none"/>
              </w:rPr>
            </w:pPr>
          </w:p>
        </w:tc>
        <w:tc>
          <w:tcPr>
            <w:tcW w:w="3237" w:type="dxa"/>
            <w:tcBorders>
              <w:top w:val="single" w:color="000000" w:sz="4" w:space="0"/>
              <w:left w:val="single" w:color="000000" w:sz="4" w:space="0"/>
              <w:bottom w:val="single" w:color="000000" w:sz="4" w:space="0"/>
              <w:right w:val="single" w:color="000000" w:sz="4" w:space="0"/>
            </w:tcBorders>
            <w:noWrap w:val="0"/>
            <w:vAlign w:val="center"/>
          </w:tcPr>
          <w:p w14:paraId="2D2EE8A7">
            <w:pPr>
              <w:shd w:val="clear" w:color="auto" w:fill="auto"/>
              <w:spacing w:line="232" w:lineRule="auto"/>
              <w:rPr>
                <w:rFonts w:ascii="宋体" w:hAnsi="宋体" w:cs="宋体"/>
                <w:color w:val="auto"/>
                <w:spacing w:val="-2"/>
                <w:highlight w:val="none"/>
              </w:rPr>
            </w:pPr>
          </w:p>
        </w:tc>
        <w:tc>
          <w:tcPr>
            <w:tcW w:w="1843" w:type="dxa"/>
            <w:tcBorders>
              <w:top w:val="single" w:color="000000" w:sz="4" w:space="0"/>
              <w:left w:val="single" w:color="000000" w:sz="4" w:space="0"/>
              <w:bottom w:val="single" w:color="000000" w:sz="4" w:space="0"/>
              <w:right w:val="single" w:color="000000" w:sz="4" w:space="0"/>
            </w:tcBorders>
            <w:noWrap w:val="0"/>
            <w:vAlign w:val="center"/>
          </w:tcPr>
          <w:p w14:paraId="108D4EC0">
            <w:pPr>
              <w:shd w:val="clear" w:color="auto" w:fill="auto"/>
              <w:spacing w:line="232" w:lineRule="auto"/>
              <w:jc w:val="right"/>
              <w:rPr>
                <w:rFonts w:ascii="宋体" w:hAnsi="宋体" w:cs="宋体"/>
                <w:color w:val="auto"/>
                <w:spacing w:val="-2"/>
                <w:highlight w:val="none"/>
              </w:rPr>
            </w:pPr>
          </w:p>
        </w:tc>
        <w:tc>
          <w:tcPr>
            <w:tcW w:w="1701" w:type="dxa"/>
            <w:gridSpan w:val="3"/>
            <w:tcBorders>
              <w:top w:val="single" w:color="000000" w:sz="4" w:space="0"/>
              <w:left w:val="single" w:color="000000" w:sz="4" w:space="0"/>
              <w:bottom w:val="single" w:color="000000" w:sz="4" w:space="0"/>
              <w:right w:val="single" w:color="000000" w:sz="4" w:space="0"/>
            </w:tcBorders>
            <w:noWrap w:val="0"/>
            <w:vAlign w:val="center"/>
          </w:tcPr>
          <w:p w14:paraId="7B16A96D">
            <w:pPr>
              <w:shd w:val="clear" w:color="auto" w:fill="auto"/>
              <w:spacing w:line="232" w:lineRule="auto"/>
              <w:jc w:val="right"/>
              <w:rPr>
                <w:rFonts w:ascii="宋体" w:hAnsi="宋体" w:cs="宋体"/>
                <w:color w:val="auto"/>
                <w:spacing w:val="-2"/>
                <w:highlight w:val="none"/>
              </w:rPr>
            </w:pPr>
          </w:p>
        </w:tc>
        <w:tc>
          <w:tcPr>
            <w:tcW w:w="1559" w:type="dxa"/>
            <w:tcBorders>
              <w:top w:val="single" w:color="000000" w:sz="4" w:space="0"/>
              <w:left w:val="single" w:color="000000" w:sz="4" w:space="0"/>
              <w:bottom w:val="single" w:color="000000" w:sz="4" w:space="0"/>
              <w:right w:val="single" w:color="000000" w:sz="10" w:space="0"/>
            </w:tcBorders>
            <w:noWrap w:val="0"/>
            <w:vAlign w:val="center"/>
          </w:tcPr>
          <w:p w14:paraId="5069F0A6">
            <w:pPr>
              <w:shd w:val="clear" w:color="auto" w:fill="auto"/>
              <w:spacing w:line="232" w:lineRule="auto"/>
              <w:jc w:val="right"/>
              <w:rPr>
                <w:rFonts w:ascii="宋体" w:hAnsi="宋体" w:cs="宋体"/>
                <w:color w:val="auto"/>
                <w:spacing w:val="-2"/>
                <w:highlight w:val="none"/>
              </w:rPr>
            </w:pPr>
          </w:p>
        </w:tc>
      </w:tr>
      <w:tr w14:paraId="0BF972DC">
        <w:tblPrEx>
          <w:tblCellMar>
            <w:top w:w="0" w:type="dxa"/>
            <w:left w:w="0" w:type="dxa"/>
            <w:bottom w:w="0" w:type="dxa"/>
            <w:right w:w="0" w:type="dxa"/>
          </w:tblCellMar>
        </w:tblPrEx>
        <w:trPr>
          <w:trHeight w:val="329" w:hRule="exact"/>
          <w:jc w:val="center"/>
        </w:trPr>
        <w:tc>
          <w:tcPr>
            <w:tcW w:w="874" w:type="dxa"/>
            <w:tcBorders>
              <w:top w:val="single" w:color="000000" w:sz="4" w:space="0"/>
              <w:left w:val="single" w:color="000000" w:sz="10" w:space="0"/>
              <w:bottom w:val="single" w:color="000000" w:sz="4" w:space="0"/>
              <w:right w:val="single" w:color="000000" w:sz="4" w:space="0"/>
            </w:tcBorders>
            <w:noWrap w:val="0"/>
            <w:vAlign w:val="center"/>
          </w:tcPr>
          <w:p w14:paraId="4A03B4F7">
            <w:pPr>
              <w:shd w:val="clear" w:color="auto" w:fill="auto"/>
              <w:spacing w:line="232" w:lineRule="auto"/>
              <w:jc w:val="center"/>
              <w:rPr>
                <w:rFonts w:ascii="宋体" w:hAnsi="宋体" w:cs="宋体"/>
                <w:color w:val="auto"/>
                <w:spacing w:val="-2"/>
                <w:highlight w:val="none"/>
              </w:rPr>
            </w:pPr>
          </w:p>
        </w:tc>
        <w:tc>
          <w:tcPr>
            <w:tcW w:w="3237" w:type="dxa"/>
            <w:tcBorders>
              <w:top w:val="single" w:color="000000" w:sz="4" w:space="0"/>
              <w:left w:val="single" w:color="000000" w:sz="4" w:space="0"/>
              <w:bottom w:val="single" w:color="000000" w:sz="4" w:space="0"/>
              <w:right w:val="single" w:color="000000" w:sz="4" w:space="0"/>
            </w:tcBorders>
            <w:noWrap w:val="0"/>
            <w:vAlign w:val="center"/>
          </w:tcPr>
          <w:p w14:paraId="5C713289">
            <w:pPr>
              <w:shd w:val="clear" w:color="auto" w:fill="auto"/>
              <w:spacing w:line="232" w:lineRule="auto"/>
              <w:rPr>
                <w:rFonts w:ascii="宋体" w:hAnsi="宋体" w:cs="宋体"/>
                <w:color w:val="auto"/>
                <w:spacing w:val="-2"/>
                <w:highlight w:val="none"/>
              </w:rPr>
            </w:pPr>
          </w:p>
        </w:tc>
        <w:tc>
          <w:tcPr>
            <w:tcW w:w="1843" w:type="dxa"/>
            <w:tcBorders>
              <w:top w:val="single" w:color="000000" w:sz="4" w:space="0"/>
              <w:left w:val="single" w:color="000000" w:sz="4" w:space="0"/>
              <w:bottom w:val="single" w:color="000000" w:sz="4" w:space="0"/>
              <w:right w:val="single" w:color="000000" w:sz="4" w:space="0"/>
            </w:tcBorders>
            <w:noWrap w:val="0"/>
            <w:vAlign w:val="center"/>
          </w:tcPr>
          <w:p w14:paraId="6E9EB3D2">
            <w:pPr>
              <w:shd w:val="clear" w:color="auto" w:fill="auto"/>
              <w:spacing w:line="232" w:lineRule="auto"/>
              <w:jc w:val="right"/>
              <w:rPr>
                <w:rFonts w:ascii="宋体" w:hAnsi="宋体" w:cs="宋体"/>
                <w:color w:val="auto"/>
                <w:spacing w:val="-2"/>
                <w:highlight w:val="none"/>
              </w:rPr>
            </w:pPr>
          </w:p>
        </w:tc>
        <w:tc>
          <w:tcPr>
            <w:tcW w:w="1701" w:type="dxa"/>
            <w:gridSpan w:val="3"/>
            <w:tcBorders>
              <w:top w:val="single" w:color="000000" w:sz="4" w:space="0"/>
              <w:left w:val="single" w:color="000000" w:sz="4" w:space="0"/>
              <w:bottom w:val="single" w:color="000000" w:sz="4" w:space="0"/>
              <w:right w:val="single" w:color="000000" w:sz="4" w:space="0"/>
            </w:tcBorders>
            <w:noWrap w:val="0"/>
            <w:vAlign w:val="center"/>
          </w:tcPr>
          <w:p w14:paraId="70140B8F">
            <w:pPr>
              <w:shd w:val="clear" w:color="auto" w:fill="auto"/>
              <w:spacing w:line="232" w:lineRule="auto"/>
              <w:jc w:val="right"/>
              <w:rPr>
                <w:rFonts w:ascii="宋体" w:hAnsi="宋体" w:cs="宋体"/>
                <w:color w:val="auto"/>
                <w:spacing w:val="-2"/>
                <w:highlight w:val="none"/>
              </w:rPr>
            </w:pPr>
          </w:p>
        </w:tc>
        <w:tc>
          <w:tcPr>
            <w:tcW w:w="1559" w:type="dxa"/>
            <w:tcBorders>
              <w:top w:val="single" w:color="000000" w:sz="4" w:space="0"/>
              <w:left w:val="single" w:color="000000" w:sz="4" w:space="0"/>
              <w:bottom w:val="single" w:color="000000" w:sz="4" w:space="0"/>
              <w:right w:val="single" w:color="000000" w:sz="10" w:space="0"/>
            </w:tcBorders>
            <w:noWrap w:val="0"/>
            <w:vAlign w:val="center"/>
          </w:tcPr>
          <w:p w14:paraId="6A0F903F">
            <w:pPr>
              <w:shd w:val="clear" w:color="auto" w:fill="auto"/>
              <w:spacing w:line="232" w:lineRule="auto"/>
              <w:jc w:val="right"/>
              <w:rPr>
                <w:rFonts w:ascii="宋体" w:hAnsi="宋体" w:cs="宋体"/>
                <w:color w:val="auto"/>
                <w:spacing w:val="-2"/>
                <w:highlight w:val="none"/>
              </w:rPr>
            </w:pPr>
          </w:p>
        </w:tc>
      </w:tr>
      <w:tr w14:paraId="275A55F1">
        <w:tblPrEx>
          <w:tblCellMar>
            <w:top w:w="0" w:type="dxa"/>
            <w:left w:w="0" w:type="dxa"/>
            <w:bottom w:w="0" w:type="dxa"/>
            <w:right w:w="0" w:type="dxa"/>
          </w:tblCellMar>
        </w:tblPrEx>
        <w:trPr>
          <w:trHeight w:val="344" w:hRule="exact"/>
          <w:jc w:val="center"/>
        </w:trPr>
        <w:tc>
          <w:tcPr>
            <w:tcW w:w="874" w:type="dxa"/>
            <w:tcBorders>
              <w:top w:val="single" w:color="000000" w:sz="4" w:space="0"/>
              <w:left w:val="single" w:color="000000" w:sz="10" w:space="0"/>
              <w:bottom w:val="single" w:color="000000" w:sz="4" w:space="0"/>
              <w:right w:val="single" w:color="000000" w:sz="4" w:space="0"/>
            </w:tcBorders>
            <w:noWrap w:val="0"/>
            <w:vAlign w:val="center"/>
          </w:tcPr>
          <w:p w14:paraId="63474181">
            <w:pPr>
              <w:shd w:val="clear" w:color="auto" w:fill="auto"/>
              <w:spacing w:line="232" w:lineRule="auto"/>
              <w:jc w:val="center"/>
              <w:rPr>
                <w:rFonts w:ascii="宋体" w:hAnsi="宋体" w:cs="宋体"/>
                <w:color w:val="auto"/>
                <w:spacing w:val="-2"/>
                <w:highlight w:val="none"/>
              </w:rPr>
            </w:pPr>
          </w:p>
        </w:tc>
        <w:tc>
          <w:tcPr>
            <w:tcW w:w="3237" w:type="dxa"/>
            <w:tcBorders>
              <w:top w:val="single" w:color="000000" w:sz="4" w:space="0"/>
              <w:left w:val="single" w:color="000000" w:sz="4" w:space="0"/>
              <w:bottom w:val="single" w:color="000000" w:sz="4" w:space="0"/>
              <w:right w:val="single" w:color="000000" w:sz="4" w:space="0"/>
            </w:tcBorders>
            <w:noWrap w:val="0"/>
            <w:vAlign w:val="center"/>
          </w:tcPr>
          <w:p w14:paraId="54F8DA1D">
            <w:pPr>
              <w:shd w:val="clear" w:color="auto" w:fill="auto"/>
              <w:spacing w:line="232" w:lineRule="auto"/>
              <w:rPr>
                <w:rFonts w:ascii="宋体" w:hAnsi="宋体" w:cs="宋体"/>
                <w:color w:val="auto"/>
                <w:spacing w:val="-2"/>
                <w:highlight w:val="none"/>
              </w:rPr>
            </w:pPr>
          </w:p>
        </w:tc>
        <w:tc>
          <w:tcPr>
            <w:tcW w:w="1843" w:type="dxa"/>
            <w:tcBorders>
              <w:top w:val="single" w:color="000000" w:sz="4" w:space="0"/>
              <w:left w:val="single" w:color="000000" w:sz="4" w:space="0"/>
              <w:bottom w:val="single" w:color="000000" w:sz="4" w:space="0"/>
              <w:right w:val="single" w:color="000000" w:sz="4" w:space="0"/>
            </w:tcBorders>
            <w:noWrap w:val="0"/>
            <w:vAlign w:val="center"/>
          </w:tcPr>
          <w:p w14:paraId="080F9AD1">
            <w:pPr>
              <w:shd w:val="clear" w:color="auto" w:fill="auto"/>
              <w:spacing w:line="232" w:lineRule="auto"/>
              <w:jc w:val="right"/>
              <w:rPr>
                <w:rFonts w:ascii="宋体" w:hAnsi="宋体" w:cs="宋体"/>
                <w:color w:val="auto"/>
                <w:spacing w:val="-2"/>
                <w:highlight w:val="none"/>
              </w:rPr>
            </w:pPr>
          </w:p>
        </w:tc>
        <w:tc>
          <w:tcPr>
            <w:tcW w:w="1701" w:type="dxa"/>
            <w:gridSpan w:val="3"/>
            <w:tcBorders>
              <w:top w:val="single" w:color="000000" w:sz="4" w:space="0"/>
              <w:left w:val="single" w:color="000000" w:sz="4" w:space="0"/>
              <w:bottom w:val="single" w:color="000000" w:sz="4" w:space="0"/>
              <w:right w:val="single" w:color="000000" w:sz="4" w:space="0"/>
            </w:tcBorders>
            <w:noWrap w:val="0"/>
            <w:vAlign w:val="center"/>
          </w:tcPr>
          <w:p w14:paraId="1ED4DE03">
            <w:pPr>
              <w:shd w:val="clear" w:color="auto" w:fill="auto"/>
              <w:spacing w:line="232" w:lineRule="auto"/>
              <w:jc w:val="right"/>
              <w:rPr>
                <w:rFonts w:ascii="宋体" w:hAnsi="宋体" w:cs="宋体"/>
                <w:color w:val="auto"/>
                <w:spacing w:val="-2"/>
                <w:highlight w:val="none"/>
              </w:rPr>
            </w:pPr>
          </w:p>
        </w:tc>
        <w:tc>
          <w:tcPr>
            <w:tcW w:w="1559" w:type="dxa"/>
            <w:tcBorders>
              <w:top w:val="single" w:color="000000" w:sz="4" w:space="0"/>
              <w:left w:val="single" w:color="000000" w:sz="4" w:space="0"/>
              <w:bottom w:val="single" w:color="000000" w:sz="4" w:space="0"/>
              <w:right w:val="single" w:color="000000" w:sz="10" w:space="0"/>
            </w:tcBorders>
            <w:noWrap w:val="0"/>
            <w:vAlign w:val="center"/>
          </w:tcPr>
          <w:p w14:paraId="784A7C1A">
            <w:pPr>
              <w:shd w:val="clear" w:color="auto" w:fill="auto"/>
              <w:spacing w:line="232" w:lineRule="auto"/>
              <w:jc w:val="right"/>
              <w:rPr>
                <w:rFonts w:ascii="宋体" w:hAnsi="宋体" w:cs="宋体"/>
                <w:color w:val="auto"/>
                <w:spacing w:val="-2"/>
                <w:highlight w:val="none"/>
              </w:rPr>
            </w:pPr>
          </w:p>
        </w:tc>
      </w:tr>
      <w:tr w14:paraId="18BD6BCF">
        <w:tblPrEx>
          <w:tblCellMar>
            <w:top w:w="0" w:type="dxa"/>
            <w:left w:w="0" w:type="dxa"/>
            <w:bottom w:w="0" w:type="dxa"/>
            <w:right w:w="0" w:type="dxa"/>
          </w:tblCellMar>
        </w:tblPrEx>
        <w:trPr>
          <w:trHeight w:val="15" w:hRule="exact"/>
          <w:jc w:val="center"/>
        </w:trPr>
        <w:tc>
          <w:tcPr>
            <w:tcW w:w="9214" w:type="dxa"/>
            <w:gridSpan w:val="7"/>
            <w:tcBorders>
              <w:top w:val="single" w:color="000000" w:sz="4" w:space="0"/>
            </w:tcBorders>
            <w:noWrap w:val="0"/>
            <w:vAlign w:val="top"/>
          </w:tcPr>
          <w:p w14:paraId="27A99B01">
            <w:pPr>
              <w:shd w:val="clear" w:color="auto" w:fill="auto"/>
              <w:rPr>
                <w:rFonts w:ascii="宋体" w:hAnsi="宋体"/>
                <w:color w:val="auto"/>
                <w:highlight w:val="none"/>
              </w:rPr>
            </w:pPr>
          </w:p>
        </w:tc>
      </w:tr>
      <w:tr w14:paraId="3CBEACE3">
        <w:tblPrEx>
          <w:tblCellMar>
            <w:top w:w="0" w:type="dxa"/>
            <w:left w:w="0" w:type="dxa"/>
            <w:bottom w:w="0" w:type="dxa"/>
            <w:right w:w="0" w:type="dxa"/>
          </w:tblCellMar>
        </w:tblPrEx>
        <w:trPr>
          <w:trHeight w:val="444" w:hRule="exact"/>
          <w:jc w:val="center"/>
        </w:trPr>
        <w:tc>
          <w:tcPr>
            <w:tcW w:w="4111" w:type="dxa"/>
            <w:gridSpan w:val="2"/>
            <w:tcBorders>
              <w:left w:val="single" w:color="000000" w:sz="10" w:space="0"/>
              <w:bottom w:val="single" w:color="000000" w:sz="10" w:space="0"/>
              <w:right w:val="single" w:color="000000" w:sz="4" w:space="0"/>
            </w:tcBorders>
            <w:noWrap w:val="0"/>
            <w:vAlign w:val="center"/>
          </w:tcPr>
          <w:p w14:paraId="7E729B09">
            <w:pPr>
              <w:shd w:val="clear" w:color="auto" w:fill="auto"/>
              <w:spacing w:line="232" w:lineRule="auto"/>
              <w:jc w:val="center"/>
              <w:rPr>
                <w:rFonts w:ascii="宋体" w:hAnsi="宋体" w:cs="宋体"/>
                <w:color w:val="auto"/>
                <w:spacing w:val="-2"/>
                <w:highlight w:val="none"/>
              </w:rPr>
            </w:pPr>
            <w:r>
              <w:rPr>
                <w:rFonts w:ascii="宋体" w:hAnsi="宋体" w:cs="宋体"/>
                <w:color w:val="auto"/>
                <w:spacing w:val="-2"/>
                <w:highlight w:val="none"/>
              </w:rPr>
              <w:t>合计</w:t>
            </w:r>
          </w:p>
        </w:tc>
        <w:tc>
          <w:tcPr>
            <w:tcW w:w="1843" w:type="dxa"/>
            <w:tcBorders>
              <w:left w:val="single" w:color="000000" w:sz="4" w:space="0"/>
              <w:bottom w:val="single" w:color="000000" w:sz="10" w:space="0"/>
              <w:right w:val="single" w:color="000000" w:sz="4" w:space="0"/>
            </w:tcBorders>
            <w:noWrap w:val="0"/>
            <w:vAlign w:val="center"/>
          </w:tcPr>
          <w:p w14:paraId="264A4EFD">
            <w:pPr>
              <w:shd w:val="clear" w:color="auto" w:fill="auto"/>
              <w:spacing w:line="232" w:lineRule="auto"/>
              <w:jc w:val="right"/>
              <w:rPr>
                <w:rFonts w:ascii="宋体" w:hAnsi="宋体" w:cs="宋体"/>
                <w:color w:val="auto"/>
                <w:spacing w:val="-2"/>
                <w:highlight w:val="none"/>
              </w:rPr>
            </w:pPr>
            <w:r>
              <w:rPr>
                <w:rFonts w:ascii="宋体" w:hAnsi="宋体" w:cs="宋体"/>
                <w:color w:val="auto"/>
                <w:spacing w:val="-2"/>
                <w:highlight w:val="none"/>
              </w:rPr>
              <w:t xml:space="preserve"> </w:t>
            </w:r>
          </w:p>
        </w:tc>
        <w:tc>
          <w:tcPr>
            <w:tcW w:w="1701" w:type="dxa"/>
            <w:gridSpan w:val="3"/>
            <w:tcBorders>
              <w:left w:val="single" w:color="000000" w:sz="4" w:space="0"/>
              <w:bottom w:val="single" w:color="000000" w:sz="10" w:space="0"/>
              <w:right w:val="single" w:color="000000" w:sz="4" w:space="0"/>
            </w:tcBorders>
            <w:noWrap w:val="0"/>
            <w:vAlign w:val="center"/>
          </w:tcPr>
          <w:p w14:paraId="29EB7FD5">
            <w:pPr>
              <w:shd w:val="clear" w:color="auto" w:fill="auto"/>
              <w:spacing w:line="232" w:lineRule="auto"/>
              <w:jc w:val="right"/>
              <w:rPr>
                <w:rFonts w:ascii="宋体" w:hAnsi="宋体" w:cs="宋体"/>
                <w:color w:val="auto"/>
                <w:spacing w:val="-2"/>
                <w:highlight w:val="none"/>
              </w:rPr>
            </w:pPr>
            <w:r>
              <w:rPr>
                <w:rFonts w:ascii="宋体" w:hAnsi="宋体" w:cs="宋体"/>
                <w:color w:val="auto"/>
                <w:spacing w:val="-2"/>
                <w:highlight w:val="none"/>
              </w:rPr>
              <w:t xml:space="preserve"> </w:t>
            </w:r>
          </w:p>
        </w:tc>
        <w:tc>
          <w:tcPr>
            <w:tcW w:w="1559" w:type="dxa"/>
            <w:tcBorders>
              <w:left w:val="single" w:color="000000" w:sz="4" w:space="0"/>
              <w:bottom w:val="single" w:color="000000" w:sz="10" w:space="0"/>
              <w:right w:val="single" w:color="000000" w:sz="10" w:space="0"/>
            </w:tcBorders>
            <w:noWrap w:val="0"/>
            <w:vAlign w:val="center"/>
          </w:tcPr>
          <w:p w14:paraId="7E5EC7D9">
            <w:pPr>
              <w:shd w:val="clear" w:color="auto" w:fill="auto"/>
              <w:spacing w:line="232" w:lineRule="auto"/>
              <w:jc w:val="right"/>
              <w:rPr>
                <w:rFonts w:ascii="宋体" w:hAnsi="宋体" w:cs="宋体"/>
                <w:color w:val="auto"/>
                <w:spacing w:val="-2"/>
                <w:highlight w:val="none"/>
              </w:rPr>
            </w:pPr>
            <w:r>
              <w:rPr>
                <w:rFonts w:ascii="宋体" w:hAnsi="宋体" w:cs="宋体"/>
                <w:color w:val="auto"/>
                <w:spacing w:val="-2"/>
                <w:highlight w:val="none"/>
              </w:rPr>
              <w:t xml:space="preserve"> </w:t>
            </w:r>
          </w:p>
        </w:tc>
      </w:tr>
    </w:tbl>
    <w:p w14:paraId="53AE2424">
      <w:pPr>
        <w:shd w:val="clear" w:color="auto" w:fill="auto"/>
        <w:spacing w:before="188"/>
        <w:ind w:left="2745"/>
        <w:rPr>
          <w:rFonts w:hint="eastAsia" w:ascii="宋体" w:hAnsi="宋体"/>
          <w:b/>
          <w:color w:val="auto"/>
          <w:sz w:val="32"/>
          <w:highlight w:val="none"/>
          <w14:shadow w14:blurRad="50800" w14:dist="38100" w14:dir="2700000" w14:sx="100000" w14:sy="100000" w14:kx="0" w14:ky="0" w14:algn="tl">
            <w14:srgbClr w14:val="000000">
              <w14:alpha w14:val="60000"/>
            </w14:srgbClr>
          </w14:shadow>
        </w:rPr>
      </w:pPr>
    </w:p>
    <w:tbl>
      <w:tblPr>
        <w:tblStyle w:val="20"/>
        <w:tblW w:w="0" w:type="auto"/>
        <w:jc w:val="center"/>
        <w:tblLayout w:type="fixed"/>
        <w:tblCellMar>
          <w:top w:w="0" w:type="dxa"/>
          <w:left w:w="0" w:type="dxa"/>
          <w:bottom w:w="0" w:type="dxa"/>
          <w:right w:w="0" w:type="dxa"/>
        </w:tblCellMar>
      </w:tblPr>
      <w:tblGrid>
        <w:gridCol w:w="874"/>
        <w:gridCol w:w="3237"/>
        <w:gridCol w:w="1985"/>
        <w:gridCol w:w="165"/>
        <w:gridCol w:w="1046"/>
        <w:gridCol w:w="2049"/>
      </w:tblGrid>
      <w:tr w14:paraId="48E0DC47">
        <w:tblPrEx>
          <w:tblCellMar>
            <w:top w:w="0" w:type="dxa"/>
            <w:left w:w="0" w:type="dxa"/>
            <w:bottom w:w="0" w:type="dxa"/>
            <w:right w:w="0" w:type="dxa"/>
          </w:tblCellMar>
        </w:tblPrEx>
        <w:trPr>
          <w:trHeight w:val="673" w:hRule="exact"/>
          <w:jc w:val="center"/>
        </w:trPr>
        <w:tc>
          <w:tcPr>
            <w:tcW w:w="9356" w:type="dxa"/>
            <w:gridSpan w:val="6"/>
            <w:noWrap w:val="0"/>
            <w:vAlign w:val="center"/>
          </w:tcPr>
          <w:p w14:paraId="6F1715F7">
            <w:pPr>
              <w:shd w:val="clear" w:color="auto" w:fill="auto"/>
              <w:spacing w:line="232" w:lineRule="auto"/>
              <w:jc w:val="center"/>
              <w:rPr>
                <w:rFonts w:ascii="宋体" w:hAnsi="宋体" w:cs="宋体"/>
                <w:b/>
                <w:color w:val="auto"/>
                <w:spacing w:val="-2"/>
                <w:sz w:val="32"/>
                <w:highlight w:val="none"/>
              </w:rPr>
            </w:pPr>
            <w:r>
              <w:rPr>
                <w:rFonts w:ascii="宋体" w:hAnsi="宋体" w:cs="宋体"/>
                <w:b/>
                <w:color w:val="auto"/>
                <w:spacing w:val="-2"/>
                <w:sz w:val="32"/>
                <w:highlight w:val="none"/>
              </w:rPr>
              <w:t>单位工程投标报价汇总表</w:t>
            </w:r>
          </w:p>
        </w:tc>
      </w:tr>
      <w:tr w14:paraId="7907C59A">
        <w:tblPrEx>
          <w:tblCellMar>
            <w:top w:w="0" w:type="dxa"/>
            <w:left w:w="0" w:type="dxa"/>
            <w:bottom w:w="0" w:type="dxa"/>
            <w:right w:w="0" w:type="dxa"/>
          </w:tblCellMar>
        </w:tblPrEx>
        <w:trPr>
          <w:trHeight w:val="344" w:hRule="exact"/>
          <w:jc w:val="center"/>
        </w:trPr>
        <w:tc>
          <w:tcPr>
            <w:tcW w:w="6261" w:type="dxa"/>
            <w:gridSpan w:val="4"/>
            <w:tcBorders>
              <w:bottom w:val="single" w:color="000000" w:sz="10" w:space="0"/>
            </w:tcBorders>
            <w:noWrap w:val="0"/>
            <w:vAlign w:val="center"/>
          </w:tcPr>
          <w:p w14:paraId="431E2923">
            <w:pPr>
              <w:shd w:val="clear" w:color="auto" w:fill="auto"/>
              <w:spacing w:line="232" w:lineRule="auto"/>
              <w:rPr>
                <w:rFonts w:ascii="宋体" w:hAnsi="宋体" w:cs="黑体"/>
                <w:color w:val="auto"/>
                <w:spacing w:val="-2"/>
                <w:highlight w:val="none"/>
              </w:rPr>
            </w:pPr>
            <w:r>
              <w:rPr>
                <w:rFonts w:ascii="宋体" w:hAnsi="宋体" w:cs="黑体"/>
                <w:color w:val="auto"/>
                <w:spacing w:val="-2"/>
                <w:highlight w:val="none"/>
              </w:rPr>
              <w:t xml:space="preserve">工程名称： </w:t>
            </w:r>
          </w:p>
        </w:tc>
        <w:tc>
          <w:tcPr>
            <w:tcW w:w="1046" w:type="dxa"/>
            <w:tcBorders>
              <w:bottom w:val="single" w:color="000000" w:sz="10" w:space="0"/>
            </w:tcBorders>
            <w:noWrap w:val="0"/>
            <w:vAlign w:val="center"/>
          </w:tcPr>
          <w:p w14:paraId="58FC2675">
            <w:pPr>
              <w:shd w:val="clear" w:color="auto" w:fill="auto"/>
              <w:spacing w:line="232" w:lineRule="auto"/>
              <w:rPr>
                <w:rFonts w:ascii="宋体" w:hAnsi="宋体" w:cs="黑体"/>
                <w:color w:val="auto"/>
                <w:spacing w:val="-2"/>
                <w:highlight w:val="none"/>
              </w:rPr>
            </w:pPr>
            <w:r>
              <w:rPr>
                <w:rFonts w:ascii="宋体" w:hAnsi="宋体" w:cs="黑体"/>
                <w:color w:val="auto"/>
                <w:spacing w:val="-2"/>
                <w:highlight w:val="none"/>
              </w:rPr>
              <w:t>标段：</w:t>
            </w:r>
          </w:p>
        </w:tc>
        <w:tc>
          <w:tcPr>
            <w:tcW w:w="2049" w:type="dxa"/>
            <w:tcBorders>
              <w:bottom w:val="single" w:color="000000" w:sz="10" w:space="0"/>
            </w:tcBorders>
            <w:noWrap w:val="0"/>
            <w:vAlign w:val="center"/>
          </w:tcPr>
          <w:p w14:paraId="0493C3DC">
            <w:pPr>
              <w:shd w:val="clear" w:color="auto" w:fill="auto"/>
              <w:spacing w:line="232" w:lineRule="auto"/>
              <w:jc w:val="right"/>
              <w:rPr>
                <w:rFonts w:ascii="宋体" w:hAnsi="宋体" w:cs="黑体"/>
                <w:color w:val="auto"/>
                <w:spacing w:val="-2"/>
                <w:highlight w:val="none"/>
              </w:rPr>
            </w:pPr>
            <w:r>
              <w:rPr>
                <w:rFonts w:ascii="宋体" w:hAnsi="宋体" w:cs="黑体"/>
                <w:color w:val="auto"/>
                <w:spacing w:val="-2"/>
                <w:highlight w:val="none"/>
              </w:rPr>
              <w:t>第</w:t>
            </w:r>
            <w:r>
              <w:rPr>
                <w:rFonts w:hint="eastAsia" w:ascii="宋体" w:hAnsi="宋体" w:cs="黑体"/>
                <w:color w:val="auto"/>
                <w:spacing w:val="-2"/>
                <w:highlight w:val="none"/>
              </w:rPr>
              <w:t xml:space="preserve">   </w:t>
            </w:r>
            <w:r>
              <w:rPr>
                <w:rFonts w:ascii="宋体" w:hAnsi="宋体" w:cs="黑体"/>
                <w:color w:val="auto"/>
                <w:spacing w:val="-2"/>
                <w:highlight w:val="none"/>
              </w:rPr>
              <w:t>页 共</w:t>
            </w:r>
            <w:r>
              <w:rPr>
                <w:rFonts w:hint="eastAsia" w:ascii="宋体" w:hAnsi="宋体" w:cs="黑体"/>
                <w:color w:val="auto"/>
                <w:spacing w:val="-2"/>
                <w:highlight w:val="none"/>
              </w:rPr>
              <w:t xml:space="preserve">   </w:t>
            </w:r>
            <w:r>
              <w:rPr>
                <w:rFonts w:ascii="宋体" w:hAnsi="宋体" w:cs="黑体"/>
                <w:color w:val="auto"/>
                <w:spacing w:val="-2"/>
                <w:highlight w:val="none"/>
              </w:rPr>
              <w:t>页</w:t>
            </w:r>
          </w:p>
        </w:tc>
      </w:tr>
      <w:tr w14:paraId="09968BE4">
        <w:tblPrEx>
          <w:tblCellMar>
            <w:top w:w="0" w:type="dxa"/>
            <w:left w:w="0" w:type="dxa"/>
            <w:bottom w:w="0" w:type="dxa"/>
            <w:right w:w="0" w:type="dxa"/>
          </w:tblCellMar>
        </w:tblPrEx>
        <w:trPr>
          <w:trHeight w:val="674" w:hRule="exact"/>
          <w:jc w:val="center"/>
        </w:trPr>
        <w:tc>
          <w:tcPr>
            <w:tcW w:w="874" w:type="dxa"/>
            <w:tcBorders>
              <w:top w:val="single" w:color="000000" w:sz="10" w:space="0"/>
              <w:left w:val="single" w:color="000000" w:sz="10" w:space="0"/>
              <w:bottom w:val="single" w:color="000000" w:sz="4" w:space="0"/>
              <w:right w:val="single" w:color="000000" w:sz="4" w:space="0"/>
            </w:tcBorders>
            <w:shd w:val="clear" w:color="auto" w:fill="FFFFFF"/>
            <w:noWrap w:val="0"/>
            <w:vAlign w:val="center"/>
          </w:tcPr>
          <w:p w14:paraId="24C67D9E">
            <w:pPr>
              <w:shd w:val="clear" w:color="auto" w:fill="auto"/>
              <w:spacing w:line="232" w:lineRule="auto"/>
              <w:jc w:val="center"/>
              <w:rPr>
                <w:rFonts w:ascii="宋体" w:hAnsi="宋体" w:cs="黑体"/>
                <w:color w:val="auto"/>
                <w:spacing w:val="-2"/>
                <w:highlight w:val="none"/>
              </w:rPr>
            </w:pPr>
            <w:r>
              <w:rPr>
                <w:rFonts w:ascii="宋体" w:hAnsi="宋体" w:cs="黑体"/>
                <w:color w:val="auto"/>
                <w:spacing w:val="-2"/>
                <w:highlight w:val="none"/>
              </w:rPr>
              <w:t>序号</w:t>
            </w:r>
          </w:p>
        </w:tc>
        <w:tc>
          <w:tcPr>
            <w:tcW w:w="3237" w:type="dxa"/>
            <w:tcBorders>
              <w:top w:val="single" w:color="000000" w:sz="10" w:space="0"/>
              <w:left w:val="single" w:color="000000" w:sz="4" w:space="0"/>
              <w:bottom w:val="single" w:color="000000" w:sz="4" w:space="0"/>
              <w:right w:val="single" w:color="000000" w:sz="4" w:space="0"/>
            </w:tcBorders>
            <w:shd w:val="clear" w:color="auto" w:fill="FFFFFF"/>
            <w:noWrap w:val="0"/>
            <w:vAlign w:val="center"/>
          </w:tcPr>
          <w:p w14:paraId="5CA0E432">
            <w:pPr>
              <w:shd w:val="clear" w:color="auto" w:fill="auto"/>
              <w:spacing w:line="232" w:lineRule="auto"/>
              <w:jc w:val="center"/>
              <w:rPr>
                <w:rFonts w:ascii="宋体" w:hAnsi="宋体" w:cs="黑体"/>
                <w:color w:val="auto"/>
                <w:spacing w:val="-2"/>
                <w:highlight w:val="none"/>
              </w:rPr>
            </w:pPr>
            <w:r>
              <w:rPr>
                <w:rFonts w:ascii="宋体" w:hAnsi="宋体" w:cs="黑体"/>
                <w:color w:val="auto"/>
                <w:spacing w:val="-2"/>
                <w:highlight w:val="none"/>
              </w:rPr>
              <w:t>汇总内容</w:t>
            </w:r>
          </w:p>
        </w:tc>
        <w:tc>
          <w:tcPr>
            <w:tcW w:w="1985" w:type="dxa"/>
            <w:tcBorders>
              <w:top w:val="single" w:color="000000" w:sz="10" w:space="0"/>
              <w:left w:val="single" w:color="000000" w:sz="4" w:space="0"/>
              <w:bottom w:val="single" w:color="000000" w:sz="4" w:space="0"/>
              <w:right w:val="single" w:color="000000" w:sz="4" w:space="0"/>
            </w:tcBorders>
            <w:shd w:val="clear" w:color="auto" w:fill="FFFFFF"/>
            <w:noWrap w:val="0"/>
            <w:vAlign w:val="center"/>
          </w:tcPr>
          <w:p w14:paraId="75551C11">
            <w:pPr>
              <w:shd w:val="clear" w:color="auto" w:fill="auto"/>
              <w:spacing w:line="232" w:lineRule="auto"/>
              <w:jc w:val="center"/>
              <w:rPr>
                <w:rFonts w:ascii="宋体" w:hAnsi="宋体" w:cs="黑体"/>
                <w:color w:val="auto"/>
                <w:spacing w:val="-2"/>
                <w:highlight w:val="none"/>
              </w:rPr>
            </w:pPr>
            <w:r>
              <w:rPr>
                <w:rFonts w:ascii="宋体" w:hAnsi="宋体" w:cs="黑体"/>
                <w:color w:val="auto"/>
                <w:spacing w:val="-2"/>
                <w:highlight w:val="none"/>
              </w:rPr>
              <w:t>金额(元)</w:t>
            </w:r>
          </w:p>
        </w:tc>
        <w:tc>
          <w:tcPr>
            <w:tcW w:w="3260" w:type="dxa"/>
            <w:gridSpan w:val="3"/>
            <w:tcBorders>
              <w:top w:val="single" w:color="000000" w:sz="10" w:space="0"/>
              <w:left w:val="single" w:color="000000" w:sz="4" w:space="0"/>
              <w:bottom w:val="single" w:color="000000" w:sz="4" w:space="0"/>
              <w:right w:val="single" w:color="000000" w:sz="10" w:space="0"/>
            </w:tcBorders>
            <w:shd w:val="clear" w:color="auto" w:fill="FFFFFF"/>
            <w:noWrap w:val="0"/>
            <w:vAlign w:val="center"/>
          </w:tcPr>
          <w:p w14:paraId="11A85CC8">
            <w:pPr>
              <w:shd w:val="clear" w:color="auto" w:fill="auto"/>
              <w:spacing w:line="232" w:lineRule="auto"/>
              <w:jc w:val="center"/>
              <w:rPr>
                <w:rFonts w:ascii="宋体" w:hAnsi="宋体" w:cs="黑体"/>
                <w:color w:val="auto"/>
                <w:spacing w:val="-2"/>
                <w:highlight w:val="none"/>
              </w:rPr>
            </w:pPr>
            <w:r>
              <w:rPr>
                <w:rFonts w:ascii="宋体" w:hAnsi="宋体" w:cs="黑体"/>
                <w:color w:val="auto"/>
                <w:spacing w:val="-2"/>
                <w:highlight w:val="none"/>
              </w:rPr>
              <w:t>其中：材料、设备暂估价（元）</w:t>
            </w:r>
          </w:p>
        </w:tc>
      </w:tr>
      <w:tr w14:paraId="2C56A546">
        <w:tblPrEx>
          <w:tblCellMar>
            <w:top w:w="0" w:type="dxa"/>
            <w:left w:w="0" w:type="dxa"/>
            <w:bottom w:w="0" w:type="dxa"/>
            <w:right w:w="0" w:type="dxa"/>
          </w:tblCellMar>
        </w:tblPrEx>
        <w:trPr>
          <w:trHeight w:val="344" w:hRule="exact"/>
          <w:jc w:val="center"/>
        </w:trPr>
        <w:tc>
          <w:tcPr>
            <w:tcW w:w="874" w:type="dxa"/>
            <w:tcBorders>
              <w:top w:val="single" w:color="000000" w:sz="4" w:space="0"/>
              <w:left w:val="single" w:color="000000" w:sz="10" w:space="0"/>
              <w:bottom w:val="single" w:color="000000" w:sz="4" w:space="0"/>
              <w:right w:val="single" w:color="000000" w:sz="4" w:space="0"/>
            </w:tcBorders>
            <w:noWrap w:val="0"/>
            <w:vAlign w:val="center"/>
          </w:tcPr>
          <w:p w14:paraId="4F3F5938">
            <w:pPr>
              <w:shd w:val="clear" w:color="auto" w:fill="auto"/>
              <w:spacing w:line="232" w:lineRule="auto"/>
              <w:jc w:val="center"/>
              <w:rPr>
                <w:rFonts w:ascii="宋体" w:hAnsi="宋体" w:cs="宋体"/>
                <w:color w:val="auto"/>
                <w:spacing w:val="-2"/>
                <w:highlight w:val="none"/>
              </w:rPr>
            </w:pPr>
            <w:r>
              <w:rPr>
                <w:rFonts w:ascii="宋体" w:hAnsi="宋体" w:cs="宋体"/>
                <w:color w:val="auto"/>
                <w:spacing w:val="-2"/>
                <w:highlight w:val="none"/>
              </w:rPr>
              <w:t>1</w:t>
            </w:r>
          </w:p>
        </w:tc>
        <w:tc>
          <w:tcPr>
            <w:tcW w:w="3237" w:type="dxa"/>
            <w:tcBorders>
              <w:top w:val="single" w:color="000000" w:sz="4" w:space="0"/>
              <w:left w:val="single" w:color="000000" w:sz="4" w:space="0"/>
              <w:bottom w:val="single" w:color="000000" w:sz="4" w:space="0"/>
              <w:right w:val="single" w:color="000000" w:sz="4" w:space="0"/>
            </w:tcBorders>
            <w:noWrap w:val="0"/>
            <w:vAlign w:val="center"/>
          </w:tcPr>
          <w:p w14:paraId="2474153A">
            <w:pPr>
              <w:shd w:val="clear" w:color="auto" w:fill="auto"/>
              <w:spacing w:line="232" w:lineRule="auto"/>
              <w:rPr>
                <w:rFonts w:ascii="宋体" w:hAnsi="宋体" w:cs="宋体"/>
                <w:color w:val="auto"/>
                <w:spacing w:val="-2"/>
                <w:highlight w:val="none"/>
              </w:rPr>
            </w:pPr>
            <w:r>
              <w:rPr>
                <w:rFonts w:ascii="宋体" w:hAnsi="宋体" w:cs="宋体"/>
                <w:color w:val="auto"/>
                <w:spacing w:val="-2"/>
                <w:highlight w:val="none"/>
              </w:rPr>
              <w:t>分部分项工程费</w:t>
            </w:r>
          </w:p>
        </w:tc>
        <w:tc>
          <w:tcPr>
            <w:tcW w:w="1985" w:type="dxa"/>
            <w:tcBorders>
              <w:top w:val="single" w:color="000000" w:sz="4" w:space="0"/>
              <w:left w:val="single" w:color="000000" w:sz="4" w:space="0"/>
              <w:bottom w:val="single" w:color="000000" w:sz="4" w:space="0"/>
              <w:right w:val="single" w:color="000000" w:sz="4" w:space="0"/>
            </w:tcBorders>
            <w:noWrap w:val="0"/>
            <w:vAlign w:val="center"/>
          </w:tcPr>
          <w:p w14:paraId="3105FCF6">
            <w:pPr>
              <w:shd w:val="clear" w:color="auto" w:fill="auto"/>
              <w:spacing w:line="232" w:lineRule="auto"/>
              <w:jc w:val="right"/>
              <w:rPr>
                <w:rFonts w:ascii="宋体" w:hAnsi="宋体" w:cs="宋体"/>
                <w:color w:val="auto"/>
                <w:spacing w:val="-2"/>
                <w:highlight w:val="none"/>
              </w:rPr>
            </w:pPr>
            <w:r>
              <w:rPr>
                <w:rFonts w:ascii="宋体" w:hAnsi="宋体" w:cs="宋体"/>
                <w:color w:val="auto"/>
                <w:spacing w:val="-2"/>
                <w:highlight w:val="none"/>
              </w:rPr>
              <w:t xml:space="preserve"> </w:t>
            </w:r>
          </w:p>
        </w:tc>
        <w:tc>
          <w:tcPr>
            <w:tcW w:w="3260" w:type="dxa"/>
            <w:gridSpan w:val="3"/>
            <w:tcBorders>
              <w:top w:val="single" w:color="000000" w:sz="4" w:space="0"/>
              <w:left w:val="single" w:color="000000" w:sz="4" w:space="0"/>
              <w:bottom w:val="single" w:color="000000" w:sz="4" w:space="0"/>
              <w:right w:val="single" w:color="000000" w:sz="10" w:space="0"/>
            </w:tcBorders>
            <w:noWrap w:val="0"/>
            <w:vAlign w:val="center"/>
          </w:tcPr>
          <w:p w14:paraId="0F361783">
            <w:pPr>
              <w:shd w:val="clear" w:color="auto" w:fill="auto"/>
              <w:spacing w:line="232" w:lineRule="auto"/>
              <w:jc w:val="right"/>
              <w:rPr>
                <w:rFonts w:ascii="宋体" w:hAnsi="宋体" w:cs="宋体"/>
                <w:color w:val="auto"/>
                <w:spacing w:val="-2"/>
                <w:highlight w:val="none"/>
              </w:rPr>
            </w:pPr>
            <w:r>
              <w:rPr>
                <w:rFonts w:ascii="宋体" w:hAnsi="宋体" w:cs="宋体"/>
                <w:color w:val="auto"/>
                <w:spacing w:val="-2"/>
                <w:highlight w:val="none"/>
              </w:rPr>
              <w:t xml:space="preserve"> </w:t>
            </w:r>
          </w:p>
        </w:tc>
      </w:tr>
      <w:tr w14:paraId="064D847A">
        <w:tblPrEx>
          <w:tblCellMar>
            <w:top w:w="0" w:type="dxa"/>
            <w:left w:w="0" w:type="dxa"/>
            <w:bottom w:w="0" w:type="dxa"/>
            <w:right w:w="0" w:type="dxa"/>
          </w:tblCellMar>
        </w:tblPrEx>
        <w:trPr>
          <w:trHeight w:val="344" w:hRule="exact"/>
          <w:jc w:val="center"/>
        </w:trPr>
        <w:tc>
          <w:tcPr>
            <w:tcW w:w="874" w:type="dxa"/>
            <w:tcBorders>
              <w:top w:val="single" w:color="000000" w:sz="4" w:space="0"/>
              <w:left w:val="single" w:color="000000" w:sz="10" w:space="0"/>
              <w:bottom w:val="single" w:color="000000" w:sz="4" w:space="0"/>
              <w:right w:val="single" w:color="000000" w:sz="4" w:space="0"/>
            </w:tcBorders>
            <w:noWrap w:val="0"/>
            <w:vAlign w:val="center"/>
          </w:tcPr>
          <w:p w14:paraId="3D245263">
            <w:pPr>
              <w:shd w:val="clear" w:color="auto" w:fill="auto"/>
              <w:spacing w:line="232" w:lineRule="auto"/>
              <w:jc w:val="center"/>
              <w:rPr>
                <w:rFonts w:hint="eastAsia" w:ascii="宋体" w:hAnsi="宋体" w:cs="宋体"/>
                <w:color w:val="auto"/>
                <w:spacing w:val="-2"/>
                <w:highlight w:val="none"/>
              </w:rPr>
            </w:pPr>
            <w:r>
              <w:rPr>
                <w:rFonts w:hint="eastAsia" w:ascii="宋体" w:hAnsi="宋体" w:cs="宋体"/>
                <w:color w:val="auto"/>
                <w:spacing w:val="-2"/>
                <w:highlight w:val="none"/>
              </w:rPr>
              <w:t>1.1</w:t>
            </w:r>
          </w:p>
          <w:p w14:paraId="08DAABF2">
            <w:pPr>
              <w:shd w:val="clear" w:color="auto" w:fill="auto"/>
              <w:spacing w:line="232" w:lineRule="auto"/>
              <w:jc w:val="center"/>
              <w:rPr>
                <w:rFonts w:ascii="宋体" w:hAnsi="宋体" w:cs="宋体"/>
                <w:color w:val="auto"/>
                <w:spacing w:val="-2"/>
                <w:highlight w:val="none"/>
              </w:rPr>
            </w:pPr>
          </w:p>
        </w:tc>
        <w:tc>
          <w:tcPr>
            <w:tcW w:w="3237" w:type="dxa"/>
            <w:tcBorders>
              <w:top w:val="single" w:color="000000" w:sz="4" w:space="0"/>
              <w:left w:val="single" w:color="000000" w:sz="4" w:space="0"/>
              <w:bottom w:val="single" w:color="000000" w:sz="4" w:space="0"/>
              <w:right w:val="single" w:color="000000" w:sz="4" w:space="0"/>
            </w:tcBorders>
            <w:noWrap w:val="0"/>
            <w:vAlign w:val="center"/>
          </w:tcPr>
          <w:p w14:paraId="5DA4355C">
            <w:pPr>
              <w:shd w:val="clear" w:color="auto" w:fill="auto"/>
              <w:spacing w:line="232" w:lineRule="auto"/>
              <w:rPr>
                <w:rFonts w:ascii="宋体" w:hAnsi="宋体" w:cs="宋体"/>
                <w:color w:val="auto"/>
                <w:spacing w:val="-2"/>
                <w:highlight w:val="none"/>
              </w:rPr>
            </w:pPr>
          </w:p>
        </w:tc>
        <w:tc>
          <w:tcPr>
            <w:tcW w:w="1985" w:type="dxa"/>
            <w:tcBorders>
              <w:top w:val="single" w:color="000000" w:sz="4" w:space="0"/>
              <w:left w:val="single" w:color="000000" w:sz="4" w:space="0"/>
              <w:bottom w:val="single" w:color="000000" w:sz="4" w:space="0"/>
              <w:right w:val="single" w:color="000000" w:sz="4" w:space="0"/>
            </w:tcBorders>
            <w:noWrap w:val="0"/>
            <w:vAlign w:val="center"/>
          </w:tcPr>
          <w:p w14:paraId="4B5E6F5F">
            <w:pPr>
              <w:shd w:val="clear" w:color="auto" w:fill="auto"/>
              <w:spacing w:line="232" w:lineRule="auto"/>
              <w:jc w:val="right"/>
              <w:rPr>
                <w:rFonts w:ascii="宋体" w:hAnsi="宋体" w:cs="宋体"/>
                <w:color w:val="auto"/>
                <w:spacing w:val="-2"/>
                <w:highlight w:val="none"/>
              </w:rPr>
            </w:pPr>
          </w:p>
        </w:tc>
        <w:tc>
          <w:tcPr>
            <w:tcW w:w="3260" w:type="dxa"/>
            <w:gridSpan w:val="3"/>
            <w:tcBorders>
              <w:top w:val="single" w:color="000000" w:sz="4" w:space="0"/>
              <w:left w:val="single" w:color="000000" w:sz="4" w:space="0"/>
              <w:bottom w:val="single" w:color="000000" w:sz="4" w:space="0"/>
              <w:right w:val="single" w:color="000000" w:sz="10" w:space="0"/>
            </w:tcBorders>
            <w:noWrap w:val="0"/>
            <w:vAlign w:val="center"/>
          </w:tcPr>
          <w:p w14:paraId="74413855">
            <w:pPr>
              <w:shd w:val="clear" w:color="auto" w:fill="auto"/>
              <w:spacing w:line="232" w:lineRule="auto"/>
              <w:jc w:val="right"/>
              <w:rPr>
                <w:rFonts w:ascii="宋体" w:hAnsi="宋体" w:cs="宋体"/>
                <w:color w:val="auto"/>
                <w:spacing w:val="-2"/>
                <w:highlight w:val="none"/>
              </w:rPr>
            </w:pPr>
          </w:p>
        </w:tc>
      </w:tr>
      <w:tr w14:paraId="737D13CA">
        <w:tblPrEx>
          <w:tblCellMar>
            <w:top w:w="0" w:type="dxa"/>
            <w:left w:w="0" w:type="dxa"/>
            <w:bottom w:w="0" w:type="dxa"/>
            <w:right w:w="0" w:type="dxa"/>
          </w:tblCellMar>
        </w:tblPrEx>
        <w:trPr>
          <w:trHeight w:val="344" w:hRule="exact"/>
          <w:jc w:val="center"/>
        </w:trPr>
        <w:tc>
          <w:tcPr>
            <w:tcW w:w="874" w:type="dxa"/>
            <w:tcBorders>
              <w:top w:val="single" w:color="000000" w:sz="4" w:space="0"/>
              <w:left w:val="single" w:color="000000" w:sz="10" w:space="0"/>
              <w:bottom w:val="single" w:color="000000" w:sz="4" w:space="0"/>
              <w:right w:val="single" w:color="000000" w:sz="4" w:space="0"/>
            </w:tcBorders>
            <w:noWrap w:val="0"/>
            <w:vAlign w:val="center"/>
          </w:tcPr>
          <w:p w14:paraId="639FC071">
            <w:pPr>
              <w:shd w:val="clear" w:color="auto" w:fill="auto"/>
              <w:spacing w:line="232" w:lineRule="auto"/>
              <w:jc w:val="center"/>
              <w:rPr>
                <w:rFonts w:hint="eastAsia" w:ascii="宋体" w:hAnsi="宋体" w:cs="宋体"/>
                <w:color w:val="auto"/>
                <w:spacing w:val="-2"/>
                <w:highlight w:val="none"/>
              </w:rPr>
            </w:pPr>
            <w:r>
              <w:rPr>
                <w:rFonts w:ascii="宋体" w:hAnsi="宋体" w:cs="宋体"/>
                <w:color w:val="auto"/>
                <w:spacing w:val="-2"/>
                <w:highlight w:val="none"/>
              </w:rPr>
              <w:t>…</w:t>
            </w:r>
          </w:p>
        </w:tc>
        <w:tc>
          <w:tcPr>
            <w:tcW w:w="3237" w:type="dxa"/>
            <w:tcBorders>
              <w:top w:val="single" w:color="000000" w:sz="4" w:space="0"/>
              <w:left w:val="single" w:color="000000" w:sz="4" w:space="0"/>
              <w:bottom w:val="single" w:color="000000" w:sz="4" w:space="0"/>
              <w:right w:val="single" w:color="000000" w:sz="4" w:space="0"/>
            </w:tcBorders>
            <w:noWrap w:val="0"/>
            <w:vAlign w:val="center"/>
          </w:tcPr>
          <w:p w14:paraId="2E66E831">
            <w:pPr>
              <w:shd w:val="clear" w:color="auto" w:fill="auto"/>
              <w:spacing w:line="232" w:lineRule="auto"/>
              <w:rPr>
                <w:rFonts w:ascii="宋体" w:hAnsi="宋体" w:cs="宋体"/>
                <w:color w:val="auto"/>
                <w:spacing w:val="-2"/>
                <w:highlight w:val="none"/>
              </w:rPr>
            </w:pPr>
          </w:p>
        </w:tc>
        <w:tc>
          <w:tcPr>
            <w:tcW w:w="1985" w:type="dxa"/>
            <w:tcBorders>
              <w:top w:val="single" w:color="000000" w:sz="4" w:space="0"/>
              <w:left w:val="single" w:color="000000" w:sz="4" w:space="0"/>
              <w:bottom w:val="single" w:color="000000" w:sz="4" w:space="0"/>
              <w:right w:val="single" w:color="000000" w:sz="4" w:space="0"/>
            </w:tcBorders>
            <w:noWrap w:val="0"/>
            <w:vAlign w:val="center"/>
          </w:tcPr>
          <w:p w14:paraId="07C84F06">
            <w:pPr>
              <w:shd w:val="clear" w:color="auto" w:fill="auto"/>
              <w:spacing w:line="232" w:lineRule="auto"/>
              <w:jc w:val="right"/>
              <w:rPr>
                <w:rFonts w:ascii="宋体" w:hAnsi="宋体" w:cs="宋体"/>
                <w:color w:val="auto"/>
                <w:spacing w:val="-2"/>
                <w:highlight w:val="none"/>
              </w:rPr>
            </w:pPr>
          </w:p>
        </w:tc>
        <w:tc>
          <w:tcPr>
            <w:tcW w:w="3260" w:type="dxa"/>
            <w:gridSpan w:val="3"/>
            <w:tcBorders>
              <w:top w:val="single" w:color="000000" w:sz="4" w:space="0"/>
              <w:left w:val="single" w:color="000000" w:sz="4" w:space="0"/>
              <w:bottom w:val="single" w:color="000000" w:sz="4" w:space="0"/>
              <w:right w:val="single" w:color="000000" w:sz="10" w:space="0"/>
            </w:tcBorders>
            <w:noWrap w:val="0"/>
            <w:vAlign w:val="center"/>
          </w:tcPr>
          <w:p w14:paraId="7CBE6A72">
            <w:pPr>
              <w:shd w:val="clear" w:color="auto" w:fill="auto"/>
              <w:spacing w:line="232" w:lineRule="auto"/>
              <w:jc w:val="right"/>
              <w:rPr>
                <w:rFonts w:ascii="宋体" w:hAnsi="宋体" w:cs="宋体"/>
                <w:color w:val="auto"/>
                <w:spacing w:val="-2"/>
                <w:highlight w:val="none"/>
              </w:rPr>
            </w:pPr>
          </w:p>
        </w:tc>
      </w:tr>
      <w:tr w14:paraId="7416D95A">
        <w:tblPrEx>
          <w:tblCellMar>
            <w:top w:w="0" w:type="dxa"/>
            <w:left w:w="0" w:type="dxa"/>
            <w:bottom w:w="0" w:type="dxa"/>
            <w:right w:w="0" w:type="dxa"/>
          </w:tblCellMar>
        </w:tblPrEx>
        <w:trPr>
          <w:trHeight w:val="329" w:hRule="exact"/>
          <w:jc w:val="center"/>
        </w:trPr>
        <w:tc>
          <w:tcPr>
            <w:tcW w:w="874" w:type="dxa"/>
            <w:tcBorders>
              <w:top w:val="single" w:color="000000" w:sz="4" w:space="0"/>
              <w:left w:val="single" w:color="000000" w:sz="10" w:space="0"/>
              <w:bottom w:val="single" w:color="000000" w:sz="4" w:space="0"/>
              <w:right w:val="single" w:color="000000" w:sz="4" w:space="0"/>
            </w:tcBorders>
            <w:noWrap w:val="0"/>
            <w:vAlign w:val="center"/>
          </w:tcPr>
          <w:p w14:paraId="261BF692">
            <w:pPr>
              <w:shd w:val="clear" w:color="auto" w:fill="auto"/>
              <w:spacing w:line="232" w:lineRule="auto"/>
              <w:jc w:val="center"/>
              <w:rPr>
                <w:rFonts w:ascii="宋体" w:hAnsi="宋体" w:cs="宋体"/>
                <w:color w:val="auto"/>
                <w:spacing w:val="-2"/>
                <w:highlight w:val="none"/>
              </w:rPr>
            </w:pPr>
            <w:r>
              <w:rPr>
                <w:rFonts w:ascii="宋体" w:hAnsi="宋体" w:cs="宋体"/>
                <w:color w:val="auto"/>
                <w:spacing w:val="-2"/>
                <w:highlight w:val="none"/>
              </w:rPr>
              <w:t>2</w:t>
            </w:r>
          </w:p>
        </w:tc>
        <w:tc>
          <w:tcPr>
            <w:tcW w:w="3237" w:type="dxa"/>
            <w:tcBorders>
              <w:top w:val="single" w:color="000000" w:sz="4" w:space="0"/>
              <w:left w:val="single" w:color="000000" w:sz="4" w:space="0"/>
              <w:bottom w:val="single" w:color="000000" w:sz="4" w:space="0"/>
              <w:right w:val="single" w:color="000000" w:sz="4" w:space="0"/>
            </w:tcBorders>
            <w:noWrap w:val="0"/>
            <w:vAlign w:val="center"/>
          </w:tcPr>
          <w:p w14:paraId="6407B4D7">
            <w:pPr>
              <w:shd w:val="clear" w:color="auto" w:fill="auto"/>
              <w:spacing w:line="232" w:lineRule="auto"/>
              <w:rPr>
                <w:rFonts w:ascii="宋体" w:hAnsi="宋体" w:cs="宋体"/>
                <w:color w:val="auto"/>
                <w:spacing w:val="-2"/>
                <w:highlight w:val="none"/>
              </w:rPr>
            </w:pPr>
            <w:r>
              <w:rPr>
                <w:rFonts w:ascii="宋体" w:hAnsi="宋体" w:cs="宋体"/>
                <w:color w:val="auto"/>
                <w:spacing w:val="-2"/>
                <w:highlight w:val="none"/>
              </w:rPr>
              <w:t>措施项目费</w:t>
            </w:r>
          </w:p>
        </w:tc>
        <w:tc>
          <w:tcPr>
            <w:tcW w:w="1985" w:type="dxa"/>
            <w:tcBorders>
              <w:top w:val="single" w:color="000000" w:sz="4" w:space="0"/>
              <w:left w:val="single" w:color="000000" w:sz="4" w:space="0"/>
              <w:bottom w:val="single" w:color="000000" w:sz="4" w:space="0"/>
              <w:right w:val="single" w:color="000000" w:sz="4" w:space="0"/>
            </w:tcBorders>
            <w:noWrap w:val="0"/>
            <w:vAlign w:val="center"/>
          </w:tcPr>
          <w:p w14:paraId="08B75A11">
            <w:pPr>
              <w:shd w:val="clear" w:color="auto" w:fill="auto"/>
              <w:spacing w:line="232" w:lineRule="auto"/>
              <w:jc w:val="right"/>
              <w:rPr>
                <w:rFonts w:ascii="宋体" w:hAnsi="宋体" w:cs="宋体"/>
                <w:color w:val="auto"/>
                <w:spacing w:val="-2"/>
                <w:highlight w:val="none"/>
              </w:rPr>
            </w:pPr>
            <w:r>
              <w:rPr>
                <w:rFonts w:ascii="宋体" w:hAnsi="宋体" w:cs="宋体"/>
                <w:color w:val="auto"/>
                <w:spacing w:val="-2"/>
                <w:highlight w:val="none"/>
              </w:rPr>
              <w:t xml:space="preserve"> </w:t>
            </w:r>
          </w:p>
        </w:tc>
        <w:tc>
          <w:tcPr>
            <w:tcW w:w="3260" w:type="dxa"/>
            <w:gridSpan w:val="3"/>
            <w:tcBorders>
              <w:top w:val="single" w:color="000000" w:sz="4" w:space="0"/>
              <w:left w:val="single" w:color="000000" w:sz="4" w:space="0"/>
              <w:bottom w:val="single" w:color="000000" w:sz="4" w:space="0"/>
              <w:right w:val="single" w:color="000000" w:sz="10" w:space="0"/>
            </w:tcBorders>
            <w:noWrap w:val="0"/>
            <w:vAlign w:val="center"/>
          </w:tcPr>
          <w:p w14:paraId="1C9B2296">
            <w:pPr>
              <w:shd w:val="clear" w:color="auto" w:fill="auto"/>
              <w:spacing w:line="232" w:lineRule="auto"/>
              <w:jc w:val="right"/>
              <w:rPr>
                <w:rFonts w:ascii="宋体" w:hAnsi="宋体" w:cs="宋体"/>
                <w:color w:val="auto"/>
                <w:spacing w:val="-2"/>
                <w:highlight w:val="none"/>
              </w:rPr>
            </w:pPr>
            <w:r>
              <w:rPr>
                <w:rFonts w:ascii="宋体" w:hAnsi="宋体" w:cs="宋体"/>
                <w:color w:val="auto"/>
                <w:spacing w:val="-2"/>
                <w:highlight w:val="none"/>
              </w:rPr>
              <w:t xml:space="preserve"> </w:t>
            </w:r>
          </w:p>
        </w:tc>
      </w:tr>
      <w:tr w14:paraId="0CE6BE81">
        <w:tblPrEx>
          <w:tblCellMar>
            <w:top w:w="0" w:type="dxa"/>
            <w:left w:w="0" w:type="dxa"/>
            <w:bottom w:w="0" w:type="dxa"/>
            <w:right w:w="0" w:type="dxa"/>
          </w:tblCellMar>
        </w:tblPrEx>
        <w:trPr>
          <w:trHeight w:val="344" w:hRule="exact"/>
          <w:jc w:val="center"/>
        </w:trPr>
        <w:tc>
          <w:tcPr>
            <w:tcW w:w="874" w:type="dxa"/>
            <w:tcBorders>
              <w:top w:val="single" w:color="000000" w:sz="4" w:space="0"/>
              <w:left w:val="single" w:color="000000" w:sz="10" w:space="0"/>
              <w:bottom w:val="single" w:color="000000" w:sz="4" w:space="0"/>
              <w:right w:val="single" w:color="000000" w:sz="4" w:space="0"/>
            </w:tcBorders>
            <w:noWrap w:val="0"/>
            <w:vAlign w:val="center"/>
          </w:tcPr>
          <w:p w14:paraId="5AD40D54">
            <w:pPr>
              <w:shd w:val="clear" w:color="auto" w:fill="auto"/>
              <w:spacing w:line="232" w:lineRule="auto"/>
              <w:jc w:val="center"/>
              <w:rPr>
                <w:rFonts w:ascii="宋体" w:hAnsi="宋体" w:cs="宋体"/>
                <w:color w:val="auto"/>
                <w:spacing w:val="-2"/>
                <w:highlight w:val="none"/>
              </w:rPr>
            </w:pPr>
            <w:r>
              <w:rPr>
                <w:rFonts w:ascii="宋体" w:hAnsi="宋体" w:cs="宋体"/>
                <w:color w:val="auto"/>
                <w:spacing w:val="-2"/>
                <w:highlight w:val="none"/>
              </w:rPr>
              <w:t>2.1</w:t>
            </w:r>
          </w:p>
        </w:tc>
        <w:tc>
          <w:tcPr>
            <w:tcW w:w="3237" w:type="dxa"/>
            <w:tcBorders>
              <w:top w:val="single" w:color="000000" w:sz="4" w:space="0"/>
              <w:left w:val="single" w:color="000000" w:sz="4" w:space="0"/>
              <w:bottom w:val="single" w:color="000000" w:sz="4" w:space="0"/>
              <w:right w:val="single" w:color="000000" w:sz="4" w:space="0"/>
            </w:tcBorders>
            <w:noWrap w:val="0"/>
            <w:vAlign w:val="center"/>
          </w:tcPr>
          <w:p w14:paraId="5F60210E">
            <w:pPr>
              <w:shd w:val="clear" w:color="auto" w:fill="auto"/>
              <w:spacing w:line="232" w:lineRule="auto"/>
              <w:rPr>
                <w:rFonts w:ascii="宋体" w:hAnsi="宋体" w:cs="宋体"/>
                <w:color w:val="auto"/>
                <w:spacing w:val="-2"/>
                <w:highlight w:val="none"/>
              </w:rPr>
            </w:pPr>
            <w:r>
              <w:rPr>
                <w:rFonts w:ascii="宋体" w:hAnsi="宋体" w:cs="宋体"/>
                <w:color w:val="auto"/>
                <w:spacing w:val="-2"/>
                <w:highlight w:val="none"/>
              </w:rPr>
              <w:t xml:space="preserve">  </w:t>
            </w:r>
          </w:p>
        </w:tc>
        <w:tc>
          <w:tcPr>
            <w:tcW w:w="1985" w:type="dxa"/>
            <w:tcBorders>
              <w:top w:val="single" w:color="000000" w:sz="4" w:space="0"/>
              <w:left w:val="single" w:color="000000" w:sz="4" w:space="0"/>
              <w:bottom w:val="single" w:color="000000" w:sz="4" w:space="0"/>
              <w:right w:val="single" w:color="000000" w:sz="4" w:space="0"/>
            </w:tcBorders>
            <w:noWrap w:val="0"/>
            <w:vAlign w:val="center"/>
          </w:tcPr>
          <w:p w14:paraId="361F1B49">
            <w:pPr>
              <w:shd w:val="clear" w:color="auto" w:fill="auto"/>
              <w:spacing w:line="232" w:lineRule="auto"/>
              <w:jc w:val="right"/>
              <w:rPr>
                <w:rFonts w:ascii="宋体" w:hAnsi="宋体" w:cs="宋体"/>
                <w:color w:val="auto"/>
                <w:spacing w:val="-2"/>
                <w:highlight w:val="none"/>
              </w:rPr>
            </w:pPr>
            <w:r>
              <w:rPr>
                <w:rFonts w:ascii="宋体" w:hAnsi="宋体" w:cs="宋体"/>
                <w:color w:val="auto"/>
                <w:spacing w:val="-2"/>
                <w:highlight w:val="none"/>
              </w:rPr>
              <w:t xml:space="preserve"> </w:t>
            </w:r>
          </w:p>
        </w:tc>
        <w:tc>
          <w:tcPr>
            <w:tcW w:w="3260" w:type="dxa"/>
            <w:gridSpan w:val="3"/>
            <w:tcBorders>
              <w:top w:val="single" w:color="000000" w:sz="4" w:space="0"/>
              <w:left w:val="single" w:color="000000" w:sz="4" w:space="0"/>
              <w:bottom w:val="single" w:color="000000" w:sz="4" w:space="0"/>
              <w:right w:val="single" w:color="000000" w:sz="10" w:space="0"/>
            </w:tcBorders>
            <w:noWrap w:val="0"/>
            <w:vAlign w:val="center"/>
          </w:tcPr>
          <w:p w14:paraId="4D58FD49">
            <w:pPr>
              <w:shd w:val="clear" w:color="auto" w:fill="auto"/>
              <w:spacing w:line="232" w:lineRule="auto"/>
              <w:jc w:val="right"/>
              <w:rPr>
                <w:rFonts w:ascii="宋体" w:hAnsi="宋体" w:cs="宋体"/>
                <w:color w:val="auto"/>
                <w:spacing w:val="-2"/>
                <w:highlight w:val="none"/>
              </w:rPr>
            </w:pPr>
            <w:r>
              <w:rPr>
                <w:rFonts w:ascii="宋体" w:hAnsi="宋体" w:cs="宋体"/>
                <w:color w:val="auto"/>
                <w:spacing w:val="-2"/>
                <w:highlight w:val="none"/>
              </w:rPr>
              <w:t xml:space="preserve"> </w:t>
            </w:r>
          </w:p>
        </w:tc>
      </w:tr>
      <w:tr w14:paraId="30C751CA">
        <w:tblPrEx>
          <w:tblCellMar>
            <w:top w:w="0" w:type="dxa"/>
            <w:left w:w="0" w:type="dxa"/>
            <w:bottom w:w="0" w:type="dxa"/>
            <w:right w:w="0" w:type="dxa"/>
          </w:tblCellMar>
        </w:tblPrEx>
        <w:trPr>
          <w:trHeight w:val="344" w:hRule="exact"/>
          <w:jc w:val="center"/>
        </w:trPr>
        <w:tc>
          <w:tcPr>
            <w:tcW w:w="874" w:type="dxa"/>
            <w:tcBorders>
              <w:top w:val="single" w:color="000000" w:sz="4" w:space="0"/>
              <w:left w:val="single" w:color="000000" w:sz="10" w:space="0"/>
              <w:bottom w:val="single" w:color="000000" w:sz="4" w:space="0"/>
              <w:right w:val="single" w:color="000000" w:sz="4" w:space="0"/>
            </w:tcBorders>
            <w:noWrap w:val="0"/>
            <w:vAlign w:val="center"/>
          </w:tcPr>
          <w:p w14:paraId="5C92998F">
            <w:pPr>
              <w:shd w:val="clear" w:color="auto" w:fill="auto"/>
              <w:spacing w:line="232" w:lineRule="auto"/>
              <w:jc w:val="center"/>
              <w:rPr>
                <w:rFonts w:ascii="宋体" w:hAnsi="宋体" w:cs="宋体"/>
                <w:color w:val="auto"/>
                <w:spacing w:val="-2"/>
                <w:highlight w:val="none"/>
              </w:rPr>
            </w:pPr>
            <w:r>
              <w:rPr>
                <w:rFonts w:ascii="宋体" w:hAnsi="宋体" w:cs="宋体"/>
                <w:color w:val="auto"/>
                <w:spacing w:val="-2"/>
                <w:highlight w:val="none"/>
              </w:rPr>
              <w:t>2.2</w:t>
            </w:r>
          </w:p>
        </w:tc>
        <w:tc>
          <w:tcPr>
            <w:tcW w:w="3237" w:type="dxa"/>
            <w:tcBorders>
              <w:top w:val="single" w:color="000000" w:sz="4" w:space="0"/>
              <w:left w:val="single" w:color="000000" w:sz="4" w:space="0"/>
              <w:bottom w:val="single" w:color="000000" w:sz="4" w:space="0"/>
              <w:right w:val="single" w:color="000000" w:sz="4" w:space="0"/>
            </w:tcBorders>
            <w:noWrap w:val="0"/>
            <w:vAlign w:val="center"/>
          </w:tcPr>
          <w:p w14:paraId="5C725415">
            <w:pPr>
              <w:shd w:val="clear" w:color="auto" w:fill="auto"/>
              <w:spacing w:line="232" w:lineRule="auto"/>
              <w:rPr>
                <w:rFonts w:ascii="宋体" w:hAnsi="宋体" w:cs="宋体"/>
                <w:color w:val="auto"/>
                <w:spacing w:val="-2"/>
                <w:highlight w:val="none"/>
              </w:rPr>
            </w:pPr>
            <w:r>
              <w:rPr>
                <w:rFonts w:ascii="宋体" w:hAnsi="宋体" w:cs="宋体"/>
                <w:color w:val="auto"/>
                <w:spacing w:val="-2"/>
                <w:highlight w:val="none"/>
              </w:rPr>
              <w:t xml:space="preserve">  </w:t>
            </w:r>
          </w:p>
        </w:tc>
        <w:tc>
          <w:tcPr>
            <w:tcW w:w="1985" w:type="dxa"/>
            <w:tcBorders>
              <w:top w:val="single" w:color="000000" w:sz="4" w:space="0"/>
              <w:left w:val="single" w:color="000000" w:sz="4" w:space="0"/>
              <w:bottom w:val="single" w:color="000000" w:sz="4" w:space="0"/>
              <w:right w:val="single" w:color="000000" w:sz="4" w:space="0"/>
            </w:tcBorders>
            <w:noWrap w:val="0"/>
            <w:vAlign w:val="center"/>
          </w:tcPr>
          <w:p w14:paraId="0961A5AC">
            <w:pPr>
              <w:shd w:val="clear" w:color="auto" w:fill="auto"/>
              <w:spacing w:line="232" w:lineRule="auto"/>
              <w:jc w:val="right"/>
              <w:rPr>
                <w:rFonts w:ascii="宋体" w:hAnsi="宋体" w:cs="宋体"/>
                <w:color w:val="auto"/>
                <w:spacing w:val="-2"/>
                <w:highlight w:val="none"/>
              </w:rPr>
            </w:pPr>
            <w:r>
              <w:rPr>
                <w:rFonts w:ascii="宋体" w:hAnsi="宋体" w:cs="宋体"/>
                <w:color w:val="auto"/>
                <w:spacing w:val="-2"/>
                <w:highlight w:val="none"/>
              </w:rPr>
              <w:t xml:space="preserve"> </w:t>
            </w:r>
          </w:p>
        </w:tc>
        <w:tc>
          <w:tcPr>
            <w:tcW w:w="3260" w:type="dxa"/>
            <w:gridSpan w:val="3"/>
            <w:tcBorders>
              <w:top w:val="single" w:color="000000" w:sz="4" w:space="0"/>
              <w:left w:val="single" w:color="000000" w:sz="4" w:space="0"/>
              <w:bottom w:val="single" w:color="000000" w:sz="4" w:space="0"/>
              <w:right w:val="single" w:color="000000" w:sz="10" w:space="0"/>
            </w:tcBorders>
            <w:noWrap w:val="0"/>
            <w:vAlign w:val="center"/>
          </w:tcPr>
          <w:p w14:paraId="724AD574">
            <w:pPr>
              <w:shd w:val="clear" w:color="auto" w:fill="auto"/>
              <w:spacing w:line="232" w:lineRule="auto"/>
              <w:jc w:val="right"/>
              <w:rPr>
                <w:rFonts w:ascii="宋体" w:hAnsi="宋体" w:cs="宋体"/>
                <w:color w:val="auto"/>
                <w:spacing w:val="-2"/>
                <w:highlight w:val="none"/>
              </w:rPr>
            </w:pPr>
            <w:r>
              <w:rPr>
                <w:rFonts w:ascii="宋体" w:hAnsi="宋体" w:cs="宋体"/>
                <w:color w:val="auto"/>
                <w:spacing w:val="-2"/>
                <w:highlight w:val="none"/>
              </w:rPr>
              <w:t xml:space="preserve"> </w:t>
            </w:r>
          </w:p>
        </w:tc>
      </w:tr>
      <w:tr w14:paraId="7533D079">
        <w:tblPrEx>
          <w:tblCellMar>
            <w:top w:w="0" w:type="dxa"/>
            <w:left w:w="0" w:type="dxa"/>
            <w:bottom w:w="0" w:type="dxa"/>
            <w:right w:w="0" w:type="dxa"/>
          </w:tblCellMar>
        </w:tblPrEx>
        <w:trPr>
          <w:trHeight w:val="329" w:hRule="exact"/>
          <w:jc w:val="center"/>
        </w:trPr>
        <w:tc>
          <w:tcPr>
            <w:tcW w:w="874" w:type="dxa"/>
            <w:tcBorders>
              <w:top w:val="single" w:color="000000" w:sz="4" w:space="0"/>
              <w:left w:val="single" w:color="000000" w:sz="10" w:space="0"/>
              <w:bottom w:val="single" w:color="000000" w:sz="4" w:space="0"/>
              <w:right w:val="single" w:color="000000" w:sz="4" w:space="0"/>
            </w:tcBorders>
            <w:noWrap w:val="0"/>
            <w:vAlign w:val="center"/>
          </w:tcPr>
          <w:p w14:paraId="5830301E">
            <w:pPr>
              <w:shd w:val="clear" w:color="auto" w:fill="auto"/>
              <w:spacing w:line="232" w:lineRule="auto"/>
              <w:jc w:val="center"/>
              <w:rPr>
                <w:rFonts w:ascii="宋体" w:hAnsi="宋体" w:cs="宋体"/>
                <w:color w:val="auto"/>
                <w:spacing w:val="-2"/>
                <w:highlight w:val="none"/>
              </w:rPr>
            </w:pPr>
            <w:r>
              <w:rPr>
                <w:rFonts w:ascii="宋体" w:hAnsi="宋体" w:cs="宋体"/>
                <w:color w:val="auto"/>
                <w:spacing w:val="-2"/>
                <w:highlight w:val="none"/>
              </w:rPr>
              <w:t>2.3</w:t>
            </w:r>
          </w:p>
        </w:tc>
        <w:tc>
          <w:tcPr>
            <w:tcW w:w="3237" w:type="dxa"/>
            <w:tcBorders>
              <w:top w:val="single" w:color="000000" w:sz="4" w:space="0"/>
              <w:left w:val="single" w:color="000000" w:sz="4" w:space="0"/>
              <w:bottom w:val="single" w:color="000000" w:sz="4" w:space="0"/>
              <w:right w:val="single" w:color="000000" w:sz="4" w:space="0"/>
            </w:tcBorders>
            <w:noWrap w:val="0"/>
            <w:vAlign w:val="center"/>
          </w:tcPr>
          <w:p w14:paraId="4E2B1EE9">
            <w:pPr>
              <w:shd w:val="clear" w:color="auto" w:fill="auto"/>
              <w:spacing w:line="232" w:lineRule="auto"/>
              <w:rPr>
                <w:rFonts w:ascii="宋体" w:hAnsi="宋体" w:cs="宋体"/>
                <w:color w:val="auto"/>
                <w:spacing w:val="-2"/>
                <w:highlight w:val="none"/>
              </w:rPr>
            </w:pPr>
            <w:r>
              <w:rPr>
                <w:rFonts w:ascii="宋体" w:hAnsi="宋体" w:cs="宋体"/>
                <w:color w:val="auto"/>
                <w:spacing w:val="-2"/>
                <w:highlight w:val="none"/>
              </w:rPr>
              <w:t xml:space="preserve"> </w:t>
            </w:r>
          </w:p>
        </w:tc>
        <w:tc>
          <w:tcPr>
            <w:tcW w:w="1985" w:type="dxa"/>
            <w:tcBorders>
              <w:top w:val="single" w:color="000000" w:sz="4" w:space="0"/>
              <w:left w:val="single" w:color="000000" w:sz="4" w:space="0"/>
              <w:bottom w:val="single" w:color="000000" w:sz="4" w:space="0"/>
              <w:right w:val="single" w:color="000000" w:sz="4" w:space="0"/>
            </w:tcBorders>
            <w:noWrap w:val="0"/>
            <w:vAlign w:val="center"/>
          </w:tcPr>
          <w:p w14:paraId="14DC9ECE">
            <w:pPr>
              <w:shd w:val="clear" w:color="auto" w:fill="auto"/>
              <w:spacing w:line="232" w:lineRule="auto"/>
              <w:jc w:val="right"/>
              <w:rPr>
                <w:rFonts w:ascii="宋体" w:hAnsi="宋体" w:cs="宋体"/>
                <w:color w:val="auto"/>
                <w:spacing w:val="-2"/>
                <w:highlight w:val="none"/>
              </w:rPr>
            </w:pPr>
            <w:r>
              <w:rPr>
                <w:rFonts w:ascii="宋体" w:hAnsi="宋体" w:cs="宋体"/>
                <w:color w:val="auto"/>
                <w:spacing w:val="-2"/>
                <w:highlight w:val="none"/>
              </w:rPr>
              <w:t xml:space="preserve"> </w:t>
            </w:r>
          </w:p>
        </w:tc>
        <w:tc>
          <w:tcPr>
            <w:tcW w:w="3260" w:type="dxa"/>
            <w:gridSpan w:val="3"/>
            <w:tcBorders>
              <w:top w:val="single" w:color="000000" w:sz="4" w:space="0"/>
              <w:left w:val="single" w:color="000000" w:sz="4" w:space="0"/>
              <w:bottom w:val="single" w:color="000000" w:sz="4" w:space="0"/>
              <w:right w:val="single" w:color="000000" w:sz="10" w:space="0"/>
            </w:tcBorders>
            <w:noWrap w:val="0"/>
            <w:vAlign w:val="center"/>
          </w:tcPr>
          <w:p w14:paraId="66527A76">
            <w:pPr>
              <w:shd w:val="clear" w:color="auto" w:fill="auto"/>
              <w:spacing w:line="232" w:lineRule="auto"/>
              <w:jc w:val="right"/>
              <w:rPr>
                <w:rFonts w:ascii="宋体" w:hAnsi="宋体" w:cs="宋体"/>
                <w:color w:val="auto"/>
                <w:spacing w:val="-2"/>
                <w:highlight w:val="none"/>
              </w:rPr>
            </w:pPr>
            <w:r>
              <w:rPr>
                <w:rFonts w:ascii="宋体" w:hAnsi="宋体" w:cs="宋体"/>
                <w:color w:val="auto"/>
                <w:spacing w:val="-2"/>
                <w:highlight w:val="none"/>
              </w:rPr>
              <w:t xml:space="preserve"> </w:t>
            </w:r>
          </w:p>
        </w:tc>
      </w:tr>
      <w:tr w14:paraId="4614A9C5">
        <w:tblPrEx>
          <w:tblCellMar>
            <w:top w:w="0" w:type="dxa"/>
            <w:left w:w="0" w:type="dxa"/>
            <w:bottom w:w="0" w:type="dxa"/>
            <w:right w:w="0" w:type="dxa"/>
          </w:tblCellMar>
        </w:tblPrEx>
        <w:trPr>
          <w:trHeight w:val="344" w:hRule="exact"/>
          <w:jc w:val="center"/>
        </w:trPr>
        <w:tc>
          <w:tcPr>
            <w:tcW w:w="874" w:type="dxa"/>
            <w:tcBorders>
              <w:top w:val="single" w:color="000000" w:sz="4" w:space="0"/>
              <w:left w:val="single" w:color="000000" w:sz="10" w:space="0"/>
              <w:bottom w:val="single" w:color="000000" w:sz="4" w:space="0"/>
              <w:right w:val="single" w:color="000000" w:sz="4" w:space="0"/>
            </w:tcBorders>
            <w:noWrap w:val="0"/>
            <w:vAlign w:val="center"/>
          </w:tcPr>
          <w:p w14:paraId="2F314719">
            <w:pPr>
              <w:shd w:val="clear" w:color="auto" w:fill="auto"/>
              <w:spacing w:line="232" w:lineRule="auto"/>
              <w:jc w:val="center"/>
              <w:rPr>
                <w:rFonts w:ascii="宋体" w:hAnsi="宋体" w:cs="宋体"/>
                <w:color w:val="auto"/>
                <w:spacing w:val="-2"/>
                <w:highlight w:val="none"/>
              </w:rPr>
            </w:pPr>
            <w:r>
              <w:rPr>
                <w:rFonts w:ascii="宋体" w:hAnsi="宋体" w:cs="宋体"/>
                <w:color w:val="auto"/>
                <w:spacing w:val="-2"/>
                <w:highlight w:val="none"/>
              </w:rPr>
              <w:t>…</w:t>
            </w:r>
          </w:p>
        </w:tc>
        <w:tc>
          <w:tcPr>
            <w:tcW w:w="3237" w:type="dxa"/>
            <w:tcBorders>
              <w:top w:val="single" w:color="000000" w:sz="4" w:space="0"/>
              <w:left w:val="single" w:color="000000" w:sz="4" w:space="0"/>
              <w:bottom w:val="single" w:color="000000" w:sz="4" w:space="0"/>
              <w:right w:val="single" w:color="000000" w:sz="4" w:space="0"/>
            </w:tcBorders>
            <w:noWrap w:val="0"/>
            <w:vAlign w:val="center"/>
          </w:tcPr>
          <w:p w14:paraId="1768CA43">
            <w:pPr>
              <w:shd w:val="clear" w:color="auto" w:fill="auto"/>
              <w:spacing w:line="232" w:lineRule="auto"/>
              <w:rPr>
                <w:rFonts w:ascii="宋体" w:hAnsi="宋体" w:cs="宋体"/>
                <w:color w:val="auto"/>
                <w:spacing w:val="-2"/>
                <w:highlight w:val="none"/>
              </w:rPr>
            </w:pPr>
            <w:r>
              <w:rPr>
                <w:rFonts w:ascii="宋体" w:hAnsi="宋体" w:cs="宋体"/>
                <w:color w:val="auto"/>
                <w:spacing w:val="-2"/>
                <w:highlight w:val="none"/>
              </w:rPr>
              <w:t xml:space="preserve"> </w:t>
            </w:r>
          </w:p>
        </w:tc>
        <w:tc>
          <w:tcPr>
            <w:tcW w:w="1985" w:type="dxa"/>
            <w:tcBorders>
              <w:top w:val="single" w:color="000000" w:sz="4" w:space="0"/>
              <w:left w:val="single" w:color="000000" w:sz="4" w:space="0"/>
              <w:bottom w:val="single" w:color="000000" w:sz="4" w:space="0"/>
              <w:right w:val="single" w:color="000000" w:sz="4" w:space="0"/>
            </w:tcBorders>
            <w:noWrap w:val="0"/>
            <w:vAlign w:val="center"/>
          </w:tcPr>
          <w:p w14:paraId="767F5F36">
            <w:pPr>
              <w:shd w:val="clear" w:color="auto" w:fill="auto"/>
              <w:spacing w:line="232" w:lineRule="auto"/>
              <w:jc w:val="right"/>
              <w:rPr>
                <w:rFonts w:ascii="宋体" w:hAnsi="宋体" w:cs="宋体"/>
                <w:color w:val="auto"/>
                <w:spacing w:val="-2"/>
                <w:highlight w:val="none"/>
              </w:rPr>
            </w:pPr>
            <w:r>
              <w:rPr>
                <w:rFonts w:ascii="宋体" w:hAnsi="宋体" w:cs="宋体"/>
                <w:color w:val="auto"/>
                <w:spacing w:val="-2"/>
                <w:highlight w:val="none"/>
              </w:rPr>
              <w:t xml:space="preserve"> </w:t>
            </w:r>
          </w:p>
        </w:tc>
        <w:tc>
          <w:tcPr>
            <w:tcW w:w="3260" w:type="dxa"/>
            <w:gridSpan w:val="3"/>
            <w:tcBorders>
              <w:top w:val="single" w:color="000000" w:sz="4" w:space="0"/>
              <w:left w:val="single" w:color="000000" w:sz="4" w:space="0"/>
              <w:bottom w:val="single" w:color="000000" w:sz="4" w:space="0"/>
              <w:right w:val="single" w:color="000000" w:sz="10" w:space="0"/>
            </w:tcBorders>
            <w:noWrap w:val="0"/>
            <w:vAlign w:val="center"/>
          </w:tcPr>
          <w:p w14:paraId="50FF7435">
            <w:pPr>
              <w:shd w:val="clear" w:color="auto" w:fill="auto"/>
              <w:spacing w:line="232" w:lineRule="auto"/>
              <w:jc w:val="right"/>
              <w:rPr>
                <w:rFonts w:ascii="宋体" w:hAnsi="宋体" w:cs="宋体"/>
                <w:color w:val="auto"/>
                <w:spacing w:val="-2"/>
                <w:highlight w:val="none"/>
              </w:rPr>
            </w:pPr>
            <w:r>
              <w:rPr>
                <w:rFonts w:ascii="宋体" w:hAnsi="宋体" w:cs="宋体"/>
                <w:color w:val="auto"/>
                <w:spacing w:val="-2"/>
                <w:highlight w:val="none"/>
              </w:rPr>
              <w:t xml:space="preserve"> </w:t>
            </w:r>
          </w:p>
        </w:tc>
      </w:tr>
      <w:tr w14:paraId="048E5DE2">
        <w:tblPrEx>
          <w:tblCellMar>
            <w:top w:w="0" w:type="dxa"/>
            <w:left w:w="0" w:type="dxa"/>
            <w:bottom w:w="0" w:type="dxa"/>
            <w:right w:w="0" w:type="dxa"/>
          </w:tblCellMar>
        </w:tblPrEx>
        <w:trPr>
          <w:trHeight w:val="344" w:hRule="exact"/>
          <w:jc w:val="center"/>
        </w:trPr>
        <w:tc>
          <w:tcPr>
            <w:tcW w:w="874" w:type="dxa"/>
            <w:tcBorders>
              <w:top w:val="single" w:color="000000" w:sz="4" w:space="0"/>
              <w:left w:val="single" w:color="000000" w:sz="10" w:space="0"/>
              <w:bottom w:val="single" w:color="000000" w:sz="4" w:space="0"/>
              <w:right w:val="single" w:color="000000" w:sz="4" w:space="0"/>
            </w:tcBorders>
            <w:noWrap w:val="0"/>
            <w:vAlign w:val="center"/>
          </w:tcPr>
          <w:p w14:paraId="37583C7C">
            <w:pPr>
              <w:shd w:val="clear" w:color="auto" w:fill="auto"/>
              <w:spacing w:line="232" w:lineRule="auto"/>
              <w:jc w:val="center"/>
              <w:rPr>
                <w:rFonts w:ascii="宋体" w:hAnsi="宋体" w:cs="宋体"/>
                <w:color w:val="auto"/>
                <w:spacing w:val="-2"/>
                <w:highlight w:val="none"/>
              </w:rPr>
            </w:pPr>
            <w:r>
              <w:rPr>
                <w:rFonts w:ascii="宋体" w:hAnsi="宋体" w:cs="宋体"/>
                <w:color w:val="auto"/>
                <w:spacing w:val="-2"/>
                <w:highlight w:val="none"/>
              </w:rPr>
              <w:t>3</w:t>
            </w:r>
          </w:p>
        </w:tc>
        <w:tc>
          <w:tcPr>
            <w:tcW w:w="3237" w:type="dxa"/>
            <w:tcBorders>
              <w:top w:val="single" w:color="000000" w:sz="4" w:space="0"/>
              <w:left w:val="single" w:color="000000" w:sz="4" w:space="0"/>
              <w:bottom w:val="single" w:color="000000" w:sz="4" w:space="0"/>
              <w:right w:val="single" w:color="000000" w:sz="4" w:space="0"/>
            </w:tcBorders>
            <w:noWrap w:val="0"/>
            <w:vAlign w:val="center"/>
          </w:tcPr>
          <w:p w14:paraId="02326A72">
            <w:pPr>
              <w:shd w:val="clear" w:color="auto" w:fill="auto"/>
              <w:spacing w:line="232" w:lineRule="auto"/>
              <w:rPr>
                <w:rFonts w:ascii="宋体" w:hAnsi="宋体" w:cs="宋体"/>
                <w:color w:val="auto"/>
                <w:spacing w:val="-2"/>
                <w:highlight w:val="none"/>
              </w:rPr>
            </w:pPr>
            <w:r>
              <w:rPr>
                <w:rFonts w:ascii="宋体" w:hAnsi="宋体" w:cs="宋体"/>
                <w:color w:val="auto"/>
                <w:spacing w:val="-2"/>
                <w:highlight w:val="none"/>
              </w:rPr>
              <w:t>不可竞争费</w:t>
            </w:r>
          </w:p>
        </w:tc>
        <w:tc>
          <w:tcPr>
            <w:tcW w:w="1985" w:type="dxa"/>
            <w:tcBorders>
              <w:top w:val="single" w:color="000000" w:sz="4" w:space="0"/>
              <w:left w:val="single" w:color="000000" w:sz="4" w:space="0"/>
              <w:bottom w:val="single" w:color="000000" w:sz="4" w:space="0"/>
              <w:right w:val="single" w:color="000000" w:sz="4" w:space="0"/>
            </w:tcBorders>
            <w:noWrap w:val="0"/>
            <w:vAlign w:val="center"/>
          </w:tcPr>
          <w:p w14:paraId="69444A24">
            <w:pPr>
              <w:shd w:val="clear" w:color="auto" w:fill="auto"/>
              <w:spacing w:line="232" w:lineRule="auto"/>
              <w:jc w:val="right"/>
              <w:rPr>
                <w:rFonts w:ascii="宋体" w:hAnsi="宋体" w:cs="宋体"/>
                <w:color w:val="auto"/>
                <w:spacing w:val="-2"/>
                <w:highlight w:val="none"/>
              </w:rPr>
            </w:pPr>
            <w:r>
              <w:rPr>
                <w:rFonts w:ascii="宋体" w:hAnsi="宋体" w:cs="宋体"/>
                <w:color w:val="auto"/>
                <w:spacing w:val="-2"/>
                <w:highlight w:val="none"/>
              </w:rPr>
              <w:t xml:space="preserve"> </w:t>
            </w:r>
          </w:p>
        </w:tc>
        <w:tc>
          <w:tcPr>
            <w:tcW w:w="3260" w:type="dxa"/>
            <w:gridSpan w:val="3"/>
            <w:tcBorders>
              <w:top w:val="single" w:color="000000" w:sz="4" w:space="0"/>
              <w:left w:val="single" w:color="000000" w:sz="4" w:space="0"/>
              <w:bottom w:val="single" w:color="000000" w:sz="4" w:space="0"/>
              <w:right w:val="single" w:color="000000" w:sz="10" w:space="0"/>
            </w:tcBorders>
            <w:noWrap w:val="0"/>
            <w:vAlign w:val="center"/>
          </w:tcPr>
          <w:p w14:paraId="580B36F9">
            <w:pPr>
              <w:shd w:val="clear" w:color="auto" w:fill="auto"/>
              <w:spacing w:line="232" w:lineRule="auto"/>
              <w:jc w:val="right"/>
              <w:rPr>
                <w:rFonts w:ascii="宋体" w:hAnsi="宋体" w:cs="宋体"/>
                <w:color w:val="auto"/>
                <w:spacing w:val="-2"/>
                <w:highlight w:val="none"/>
              </w:rPr>
            </w:pPr>
            <w:r>
              <w:rPr>
                <w:rFonts w:ascii="宋体" w:hAnsi="宋体" w:cs="宋体"/>
                <w:color w:val="auto"/>
                <w:spacing w:val="-2"/>
                <w:highlight w:val="none"/>
              </w:rPr>
              <w:t xml:space="preserve"> </w:t>
            </w:r>
          </w:p>
        </w:tc>
      </w:tr>
      <w:tr w14:paraId="51FCEA6B">
        <w:tblPrEx>
          <w:tblCellMar>
            <w:top w:w="0" w:type="dxa"/>
            <w:left w:w="0" w:type="dxa"/>
            <w:bottom w:w="0" w:type="dxa"/>
            <w:right w:w="0" w:type="dxa"/>
          </w:tblCellMar>
        </w:tblPrEx>
        <w:trPr>
          <w:trHeight w:val="344" w:hRule="exact"/>
          <w:jc w:val="center"/>
        </w:trPr>
        <w:tc>
          <w:tcPr>
            <w:tcW w:w="874" w:type="dxa"/>
            <w:tcBorders>
              <w:top w:val="single" w:color="000000" w:sz="4" w:space="0"/>
              <w:left w:val="single" w:color="000000" w:sz="10" w:space="0"/>
              <w:bottom w:val="single" w:color="000000" w:sz="4" w:space="0"/>
              <w:right w:val="single" w:color="000000" w:sz="4" w:space="0"/>
            </w:tcBorders>
            <w:noWrap w:val="0"/>
            <w:vAlign w:val="center"/>
          </w:tcPr>
          <w:p w14:paraId="2EC97758">
            <w:pPr>
              <w:shd w:val="clear" w:color="auto" w:fill="auto"/>
              <w:spacing w:line="232" w:lineRule="auto"/>
              <w:jc w:val="center"/>
              <w:rPr>
                <w:rFonts w:ascii="宋体" w:hAnsi="宋体" w:cs="宋体"/>
                <w:color w:val="auto"/>
                <w:spacing w:val="-2"/>
                <w:highlight w:val="none"/>
              </w:rPr>
            </w:pPr>
            <w:r>
              <w:rPr>
                <w:rFonts w:ascii="宋体" w:hAnsi="宋体" w:cs="宋体"/>
                <w:color w:val="auto"/>
                <w:spacing w:val="-2"/>
                <w:highlight w:val="none"/>
              </w:rPr>
              <w:t>3.1</w:t>
            </w:r>
          </w:p>
        </w:tc>
        <w:tc>
          <w:tcPr>
            <w:tcW w:w="3237" w:type="dxa"/>
            <w:tcBorders>
              <w:top w:val="single" w:color="000000" w:sz="4" w:space="0"/>
              <w:left w:val="single" w:color="000000" w:sz="4" w:space="0"/>
              <w:bottom w:val="single" w:color="000000" w:sz="4" w:space="0"/>
              <w:right w:val="single" w:color="000000" w:sz="4" w:space="0"/>
            </w:tcBorders>
            <w:noWrap w:val="0"/>
            <w:vAlign w:val="center"/>
          </w:tcPr>
          <w:p w14:paraId="2ACCA9C1">
            <w:pPr>
              <w:shd w:val="clear" w:color="auto" w:fill="auto"/>
              <w:spacing w:line="232" w:lineRule="auto"/>
              <w:rPr>
                <w:rFonts w:ascii="宋体" w:hAnsi="宋体" w:cs="宋体"/>
                <w:color w:val="auto"/>
                <w:spacing w:val="-2"/>
                <w:highlight w:val="none"/>
              </w:rPr>
            </w:pPr>
            <w:r>
              <w:rPr>
                <w:rFonts w:ascii="宋体" w:hAnsi="宋体" w:cs="宋体"/>
                <w:color w:val="auto"/>
                <w:spacing w:val="-2"/>
                <w:highlight w:val="none"/>
              </w:rPr>
              <w:t xml:space="preserve">  安全文明施工费</w:t>
            </w:r>
          </w:p>
        </w:tc>
        <w:tc>
          <w:tcPr>
            <w:tcW w:w="1985" w:type="dxa"/>
            <w:tcBorders>
              <w:top w:val="single" w:color="000000" w:sz="4" w:space="0"/>
              <w:left w:val="single" w:color="000000" w:sz="4" w:space="0"/>
              <w:bottom w:val="single" w:color="000000" w:sz="4" w:space="0"/>
              <w:right w:val="single" w:color="000000" w:sz="4" w:space="0"/>
            </w:tcBorders>
            <w:noWrap w:val="0"/>
            <w:vAlign w:val="center"/>
          </w:tcPr>
          <w:p w14:paraId="192BB69E">
            <w:pPr>
              <w:shd w:val="clear" w:color="auto" w:fill="auto"/>
              <w:spacing w:line="232" w:lineRule="auto"/>
              <w:jc w:val="right"/>
              <w:rPr>
                <w:rFonts w:ascii="宋体" w:hAnsi="宋体" w:cs="宋体"/>
                <w:color w:val="auto"/>
                <w:spacing w:val="-2"/>
                <w:highlight w:val="none"/>
              </w:rPr>
            </w:pPr>
            <w:r>
              <w:rPr>
                <w:rFonts w:ascii="宋体" w:hAnsi="宋体" w:cs="宋体"/>
                <w:color w:val="auto"/>
                <w:spacing w:val="-2"/>
                <w:highlight w:val="none"/>
              </w:rPr>
              <w:t xml:space="preserve"> </w:t>
            </w:r>
          </w:p>
        </w:tc>
        <w:tc>
          <w:tcPr>
            <w:tcW w:w="3260" w:type="dxa"/>
            <w:gridSpan w:val="3"/>
            <w:tcBorders>
              <w:top w:val="single" w:color="000000" w:sz="4" w:space="0"/>
              <w:left w:val="single" w:color="000000" w:sz="4" w:space="0"/>
              <w:bottom w:val="single" w:color="000000" w:sz="4" w:space="0"/>
              <w:right w:val="single" w:color="000000" w:sz="10" w:space="0"/>
            </w:tcBorders>
            <w:noWrap w:val="0"/>
            <w:vAlign w:val="center"/>
          </w:tcPr>
          <w:p w14:paraId="0FFC82C3">
            <w:pPr>
              <w:shd w:val="clear" w:color="auto" w:fill="auto"/>
              <w:spacing w:line="232" w:lineRule="auto"/>
              <w:jc w:val="right"/>
              <w:rPr>
                <w:rFonts w:ascii="宋体" w:hAnsi="宋体" w:cs="宋体"/>
                <w:color w:val="auto"/>
                <w:spacing w:val="-2"/>
                <w:highlight w:val="none"/>
              </w:rPr>
            </w:pPr>
            <w:r>
              <w:rPr>
                <w:rFonts w:ascii="宋体" w:hAnsi="宋体" w:cs="宋体"/>
                <w:color w:val="auto"/>
                <w:spacing w:val="-2"/>
                <w:highlight w:val="none"/>
              </w:rPr>
              <w:t xml:space="preserve"> </w:t>
            </w:r>
          </w:p>
        </w:tc>
      </w:tr>
      <w:tr w14:paraId="1615D3E2">
        <w:tblPrEx>
          <w:tblCellMar>
            <w:top w:w="0" w:type="dxa"/>
            <w:left w:w="0" w:type="dxa"/>
            <w:bottom w:w="0" w:type="dxa"/>
            <w:right w:w="0" w:type="dxa"/>
          </w:tblCellMar>
        </w:tblPrEx>
        <w:trPr>
          <w:trHeight w:val="329" w:hRule="exact"/>
          <w:jc w:val="center"/>
        </w:trPr>
        <w:tc>
          <w:tcPr>
            <w:tcW w:w="874" w:type="dxa"/>
            <w:tcBorders>
              <w:top w:val="single" w:color="000000" w:sz="4" w:space="0"/>
              <w:left w:val="single" w:color="000000" w:sz="10" w:space="0"/>
              <w:bottom w:val="single" w:color="000000" w:sz="4" w:space="0"/>
              <w:right w:val="single" w:color="000000" w:sz="4" w:space="0"/>
            </w:tcBorders>
            <w:noWrap w:val="0"/>
            <w:vAlign w:val="center"/>
          </w:tcPr>
          <w:p w14:paraId="700497C5">
            <w:pPr>
              <w:shd w:val="clear" w:color="auto" w:fill="auto"/>
              <w:spacing w:line="232" w:lineRule="auto"/>
              <w:jc w:val="center"/>
              <w:rPr>
                <w:rFonts w:ascii="宋体" w:hAnsi="宋体" w:cs="宋体"/>
                <w:color w:val="auto"/>
                <w:spacing w:val="-2"/>
                <w:highlight w:val="none"/>
              </w:rPr>
            </w:pPr>
            <w:r>
              <w:rPr>
                <w:rFonts w:ascii="宋体" w:hAnsi="宋体" w:cs="宋体"/>
                <w:color w:val="auto"/>
                <w:spacing w:val="-2"/>
                <w:highlight w:val="none"/>
              </w:rPr>
              <w:t>3.2</w:t>
            </w:r>
          </w:p>
        </w:tc>
        <w:tc>
          <w:tcPr>
            <w:tcW w:w="3237" w:type="dxa"/>
            <w:tcBorders>
              <w:top w:val="single" w:color="000000" w:sz="4" w:space="0"/>
              <w:left w:val="single" w:color="000000" w:sz="4" w:space="0"/>
              <w:bottom w:val="single" w:color="000000" w:sz="4" w:space="0"/>
              <w:right w:val="single" w:color="000000" w:sz="4" w:space="0"/>
            </w:tcBorders>
            <w:noWrap w:val="0"/>
            <w:vAlign w:val="center"/>
          </w:tcPr>
          <w:p w14:paraId="5867EF77">
            <w:pPr>
              <w:shd w:val="clear" w:color="auto" w:fill="auto"/>
              <w:spacing w:line="232" w:lineRule="auto"/>
              <w:rPr>
                <w:rFonts w:ascii="宋体" w:hAnsi="宋体" w:cs="宋体"/>
                <w:color w:val="auto"/>
                <w:spacing w:val="-2"/>
                <w:highlight w:val="none"/>
              </w:rPr>
            </w:pPr>
            <w:r>
              <w:rPr>
                <w:rFonts w:ascii="宋体" w:hAnsi="宋体" w:cs="宋体"/>
                <w:color w:val="auto"/>
                <w:spacing w:val="-2"/>
                <w:highlight w:val="none"/>
              </w:rPr>
              <w:t xml:space="preserve"> 环境保护税</w:t>
            </w:r>
          </w:p>
        </w:tc>
        <w:tc>
          <w:tcPr>
            <w:tcW w:w="1985" w:type="dxa"/>
            <w:tcBorders>
              <w:top w:val="single" w:color="000000" w:sz="4" w:space="0"/>
              <w:left w:val="single" w:color="000000" w:sz="4" w:space="0"/>
              <w:bottom w:val="single" w:color="000000" w:sz="4" w:space="0"/>
              <w:right w:val="single" w:color="000000" w:sz="4" w:space="0"/>
            </w:tcBorders>
            <w:noWrap w:val="0"/>
            <w:vAlign w:val="center"/>
          </w:tcPr>
          <w:p w14:paraId="79AE127D">
            <w:pPr>
              <w:shd w:val="clear" w:color="auto" w:fill="auto"/>
              <w:spacing w:line="232" w:lineRule="auto"/>
              <w:jc w:val="right"/>
              <w:rPr>
                <w:rFonts w:ascii="宋体" w:hAnsi="宋体" w:cs="宋体"/>
                <w:color w:val="auto"/>
                <w:spacing w:val="-2"/>
                <w:highlight w:val="none"/>
              </w:rPr>
            </w:pPr>
            <w:r>
              <w:rPr>
                <w:rFonts w:ascii="宋体" w:hAnsi="宋体" w:cs="宋体"/>
                <w:color w:val="auto"/>
                <w:spacing w:val="-2"/>
                <w:highlight w:val="none"/>
              </w:rPr>
              <w:t xml:space="preserve"> </w:t>
            </w:r>
          </w:p>
        </w:tc>
        <w:tc>
          <w:tcPr>
            <w:tcW w:w="3260" w:type="dxa"/>
            <w:gridSpan w:val="3"/>
            <w:tcBorders>
              <w:top w:val="single" w:color="000000" w:sz="4" w:space="0"/>
              <w:left w:val="single" w:color="000000" w:sz="4" w:space="0"/>
              <w:bottom w:val="single" w:color="000000" w:sz="4" w:space="0"/>
              <w:right w:val="single" w:color="000000" w:sz="10" w:space="0"/>
            </w:tcBorders>
            <w:noWrap w:val="0"/>
            <w:vAlign w:val="center"/>
          </w:tcPr>
          <w:p w14:paraId="1CAE17C7">
            <w:pPr>
              <w:shd w:val="clear" w:color="auto" w:fill="auto"/>
              <w:spacing w:line="232" w:lineRule="auto"/>
              <w:jc w:val="right"/>
              <w:rPr>
                <w:rFonts w:ascii="宋体" w:hAnsi="宋体" w:cs="宋体"/>
                <w:color w:val="auto"/>
                <w:spacing w:val="-2"/>
                <w:highlight w:val="none"/>
              </w:rPr>
            </w:pPr>
            <w:r>
              <w:rPr>
                <w:rFonts w:ascii="宋体" w:hAnsi="宋体" w:cs="宋体"/>
                <w:color w:val="auto"/>
                <w:spacing w:val="-2"/>
                <w:highlight w:val="none"/>
              </w:rPr>
              <w:t xml:space="preserve"> </w:t>
            </w:r>
          </w:p>
        </w:tc>
      </w:tr>
      <w:tr w14:paraId="780AD30E">
        <w:tblPrEx>
          <w:tblCellMar>
            <w:top w:w="0" w:type="dxa"/>
            <w:left w:w="0" w:type="dxa"/>
            <w:bottom w:w="0" w:type="dxa"/>
            <w:right w:w="0" w:type="dxa"/>
          </w:tblCellMar>
        </w:tblPrEx>
        <w:trPr>
          <w:trHeight w:val="329" w:hRule="exact"/>
          <w:jc w:val="center"/>
        </w:trPr>
        <w:tc>
          <w:tcPr>
            <w:tcW w:w="874" w:type="dxa"/>
            <w:tcBorders>
              <w:top w:val="single" w:color="000000" w:sz="4" w:space="0"/>
              <w:left w:val="single" w:color="000000" w:sz="10" w:space="0"/>
              <w:bottom w:val="single" w:color="000000" w:sz="4" w:space="0"/>
              <w:right w:val="single" w:color="000000" w:sz="4" w:space="0"/>
            </w:tcBorders>
            <w:noWrap w:val="0"/>
            <w:vAlign w:val="center"/>
          </w:tcPr>
          <w:p w14:paraId="55D4DE8E">
            <w:pPr>
              <w:shd w:val="clear" w:color="auto" w:fill="auto"/>
              <w:spacing w:line="232" w:lineRule="auto"/>
              <w:jc w:val="center"/>
              <w:rPr>
                <w:rFonts w:hint="eastAsia" w:ascii="宋体" w:hAnsi="宋体" w:cs="宋体"/>
                <w:color w:val="auto"/>
                <w:spacing w:val="-2"/>
                <w:highlight w:val="none"/>
              </w:rPr>
            </w:pPr>
            <w:r>
              <w:rPr>
                <w:rFonts w:ascii="宋体" w:hAnsi="宋体" w:cs="宋体"/>
                <w:color w:val="auto"/>
                <w:spacing w:val="-2"/>
                <w:highlight w:val="none"/>
              </w:rPr>
              <w:t>…</w:t>
            </w:r>
          </w:p>
          <w:p w14:paraId="6926DAD6">
            <w:pPr>
              <w:shd w:val="clear" w:color="auto" w:fill="auto"/>
              <w:spacing w:line="232" w:lineRule="auto"/>
              <w:jc w:val="center"/>
              <w:rPr>
                <w:rFonts w:ascii="宋体" w:hAnsi="宋体" w:cs="宋体"/>
                <w:color w:val="auto"/>
                <w:spacing w:val="-2"/>
                <w:highlight w:val="none"/>
              </w:rPr>
            </w:pPr>
          </w:p>
        </w:tc>
        <w:tc>
          <w:tcPr>
            <w:tcW w:w="3237" w:type="dxa"/>
            <w:tcBorders>
              <w:top w:val="single" w:color="000000" w:sz="4" w:space="0"/>
              <w:left w:val="single" w:color="000000" w:sz="4" w:space="0"/>
              <w:bottom w:val="single" w:color="000000" w:sz="4" w:space="0"/>
              <w:right w:val="single" w:color="000000" w:sz="4" w:space="0"/>
            </w:tcBorders>
            <w:noWrap w:val="0"/>
            <w:vAlign w:val="center"/>
          </w:tcPr>
          <w:p w14:paraId="5CD6994C">
            <w:pPr>
              <w:shd w:val="clear" w:color="auto" w:fill="auto"/>
              <w:spacing w:line="232" w:lineRule="auto"/>
              <w:rPr>
                <w:rFonts w:ascii="宋体" w:hAnsi="宋体" w:cs="宋体"/>
                <w:color w:val="auto"/>
                <w:spacing w:val="-2"/>
                <w:highlight w:val="none"/>
              </w:rPr>
            </w:pPr>
          </w:p>
        </w:tc>
        <w:tc>
          <w:tcPr>
            <w:tcW w:w="1985" w:type="dxa"/>
            <w:tcBorders>
              <w:top w:val="single" w:color="000000" w:sz="4" w:space="0"/>
              <w:left w:val="single" w:color="000000" w:sz="4" w:space="0"/>
              <w:bottom w:val="single" w:color="000000" w:sz="4" w:space="0"/>
              <w:right w:val="single" w:color="000000" w:sz="4" w:space="0"/>
            </w:tcBorders>
            <w:noWrap w:val="0"/>
            <w:vAlign w:val="center"/>
          </w:tcPr>
          <w:p w14:paraId="16804EA7">
            <w:pPr>
              <w:shd w:val="clear" w:color="auto" w:fill="auto"/>
              <w:spacing w:line="232" w:lineRule="auto"/>
              <w:jc w:val="right"/>
              <w:rPr>
                <w:rFonts w:ascii="宋体" w:hAnsi="宋体" w:cs="宋体"/>
                <w:color w:val="auto"/>
                <w:spacing w:val="-2"/>
                <w:highlight w:val="none"/>
              </w:rPr>
            </w:pPr>
          </w:p>
        </w:tc>
        <w:tc>
          <w:tcPr>
            <w:tcW w:w="3260" w:type="dxa"/>
            <w:gridSpan w:val="3"/>
            <w:tcBorders>
              <w:top w:val="single" w:color="000000" w:sz="4" w:space="0"/>
              <w:left w:val="single" w:color="000000" w:sz="4" w:space="0"/>
              <w:bottom w:val="single" w:color="000000" w:sz="4" w:space="0"/>
              <w:right w:val="single" w:color="000000" w:sz="10" w:space="0"/>
            </w:tcBorders>
            <w:noWrap w:val="0"/>
            <w:vAlign w:val="center"/>
          </w:tcPr>
          <w:p w14:paraId="5B919E44">
            <w:pPr>
              <w:shd w:val="clear" w:color="auto" w:fill="auto"/>
              <w:spacing w:line="232" w:lineRule="auto"/>
              <w:jc w:val="right"/>
              <w:rPr>
                <w:rFonts w:ascii="宋体" w:hAnsi="宋体" w:cs="宋体"/>
                <w:color w:val="auto"/>
                <w:spacing w:val="-2"/>
                <w:highlight w:val="none"/>
              </w:rPr>
            </w:pPr>
          </w:p>
        </w:tc>
      </w:tr>
      <w:tr w14:paraId="181ADE1D">
        <w:tblPrEx>
          <w:tblCellMar>
            <w:top w:w="0" w:type="dxa"/>
            <w:left w:w="0" w:type="dxa"/>
            <w:bottom w:w="0" w:type="dxa"/>
            <w:right w:w="0" w:type="dxa"/>
          </w:tblCellMar>
        </w:tblPrEx>
        <w:trPr>
          <w:trHeight w:val="344" w:hRule="exact"/>
          <w:jc w:val="center"/>
        </w:trPr>
        <w:tc>
          <w:tcPr>
            <w:tcW w:w="874" w:type="dxa"/>
            <w:tcBorders>
              <w:top w:val="single" w:color="000000" w:sz="4" w:space="0"/>
              <w:left w:val="single" w:color="000000" w:sz="10" w:space="0"/>
              <w:bottom w:val="single" w:color="000000" w:sz="4" w:space="0"/>
              <w:right w:val="single" w:color="000000" w:sz="4" w:space="0"/>
            </w:tcBorders>
            <w:noWrap w:val="0"/>
            <w:vAlign w:val="center"/>
          </w:tcPr>
          <w:p w14:paraId="389C205B">
            <w:pPr>
              <w:shd w:val="clear" w:color="auto" w:fill="auto"/>
              <w:spacing w:line="232" w:lineRule="auto"/>
              <w:jc w:val="center"/>
              <w:rPr>
                <w:rFonts w:ascii="宋体" w:hAnsi="宋体" w:cs="宋体"/>
                <w:color w:val="auto"/>
                <w:spacing w:val="-2"/>
                <w:highlight w:val="none"/>
              </w:rPr>
            </w:pPr>
            <w:r>
              <w:rPr>
                <w:rFonts w:ascii="宋体" w:hAnsi="宋体" w:cs="宋体"/>
                <w:color w:val="auto"/>
                <w:spacing w:val="-2"/>
                <w:highlight w:val="none"/>
              </w:rPr>
              <w:t>4</w:t>
            </w:r>
          </w:p>
        </w:tc>
        <w:tc>
          <w:tcPr>
            <w:tcW w:w="3237" w:type="dxa"/>
            <w:tcBorders>
              <w:top w:val="single" w:color="000000" w:sz="4" w:space="0"/>
              <w:left w:val="single" w:color="000000" w:sz="4" w:space="0"/>
              <w:bottom w:val="single" w:color="000000" w:sz="4" w:space="0"/>
              <w:right w:val="single" w:color="000000" w:sz="4" w:space="0"/>
            </w:tcBorders>
            <w:noWrap w:val="0"/>
            <w:vAlign w:val="center"/>
          </w:tcPr>
          <w:p w14:paraId="7F7C4650">
            <w:pPr>
              <w:shd w:val="clear" w:color="auto" w:fill="auto"/>
              <w:spacing w:line="232" w:lineRule="auto"/>
              <w:rPr>
                <w:rFonts w:ascii="宋体" w:hAnsi="宋体" w:cs="宋体"/>
                <w:color w:val="auto"/>
                <w:spacing w:val="-2"/>
                <w:highlight w:val="none"/>
              </w:rPr>
            </w:pPr>
            <w:r>
              <w:rPr>
                <w:rFonts w:ascii="宋体" w:hAnsi="宋体" w:cs="宋体"/>
                <w:color w:val="auto"/>
                <w:spacing w:val="-2"/>
                <w:highlight w:val="none"/>
              </w:rPr>
              <w:t>其他项目</w:t>
            </w:r>
          </w:p>
        </w:tc>
        <w:tc>
          <w:tcPr>
            <w:tcW w:w="1985" w:type="dxa"/>
            <w:tcBorders>
              <w:top w:val="single" w:color="000000" w:sz="4" w:space="0"/>
              <w:left w:val="single" w:color="000000" w:sz="4" w:space="0"/>
              <w:bottom w:val="single" w:color="000000" w:sz="4" w:space="0"/>
              <w:right w:val="single" w:color="000000" w:sz="4" w:space="0"/>
            </w:tcBorders>
            <w:noWrap w:val="0"/>
            <w:vAlign w:val="center"/>
          </w:tcPr>
          <w:p w14:paraId="1739E69F">
            <w:pPr>
              <w:shd w:val="clear" w:color="auto" w:fill="auto"/>
              <w:spacing w:line="232" w:lineRule="auto"/>
              <w:jc w:val="right"/>
              <w:rPr>
                <w:rFonts w:ascii="宋体" w:hAnsi="宋体" w:cs="宋体"/>
                <w:color w:val="auto"/>
                <w:spacing w:val="-2"/>
                <w:highlight w:val="none"/>
              </w:rPr>
            </w:pPr>
            <w:r>
              <w:rPr>
                <w:rFonts w:ascii="宋体" w:hAnsi="宋体" w:cs="宋体"/>
                <w:color w:val="auto"/>
                <w:spacing w:val="-2"/>
                <w:highlight w:val="none"/>
              </w:rPr>
              <w:t xml:space="preserve"> </w:t>
            </w:r>
          </w:p>
        </w:tc>
        <w:tc>
          <w:tcPr>
            <w:tcW w:w="3260" w:type="dxa"/>
            <w:gridSpan w:val="3"/>
            <w:tcBorders>
              <w:top w:val="single" w:color="000000" w:sz="4" w:space="0"/>
              <w:left w:val="single" w:color="000000" w:sz="4" w:space="0"/>
              <w:bottom w:val="single" w:color="000000" w:sz="4" w:space="0"/>
              <w:right w:val="single" w:color="000000" w:sz="10" w:space="0"/>
            </w:tcBorders>
            <w:noWrap w:val="0"/>
            <w:vAlign w:val="center"/>
          </w:tcPr>
          <w:p w14:paraId="70307ECB">
            <w:pPr>
              <w:shd w:val="clear" w:color="auto" w:fill="auto"/>
              <w:spacing w:line="232" w:lineRule="auto"/>
              <w:jc w:val="right"/>
              <w:rPr>
                <w:rFonts w:ascii="宋体" w:hAnsi="宋体" w:cs="宋体"/>
                <w:color w:val="auto"/>
                <w:spacing w:val="-2"/>
                <w:highlight w:val="none"/>
              </w:rPr>
            </w:pPr>
            <w:r>
              <w:rPr>
                <w:rFonts w:ascii="宋体" w:hAnsi="宋体" w:cs="宋体"/>
                <w:color w:val="auto"/>
                <w:spacing w:val="-2"/>
                <w:highlight w:val="none"/>
              </w:rPr>
              <w:t xml:space="preserve"> </w:t>
            </w:r>
          </w:p>
        </w:tc>
      </w:tr>
      <w:tr w14:paraId="25380E1E">
        <w:tblPrEx>
          <w:tblCellMar>
            <w:top w:w="0" w:type="dxa"/>
            <w:left w:w="0" w:type="dxa"/>
            <w:bottom w:w="0" w:type="dxa"/>
            <w:right w:w="0" w:type="dxa"/>
          </w:tblCellMar>
        </w:tblPrEx>
        <w:trPr>
          <w:trHeight w:val="330" w:hRule="exact"/>
          <w:jc w:val="center"/>
        </w:trPr>
        <w:tc>
          <w:tcPr>
            <w:tcW w:w="874" w:type="dxa"/>
            <w:tcBorders>
              <w:top w:val="single" w:color="000000" w:sz="4" w:space="0"/>
              <w:left w:val="single" w:color="000000" w:sz="10" w:space="0"/>
              <w:bottom w:val="single" w:color="000000" w:sz="4" w:space="0"/>
              <w:right w:val="single" w:color="000000" w:sz="4" w:space="0"/>
            </w:tcBorders>
            <w:noWrap w:val="0"/>
            <w:vAlign w:val="center"/>
          </w:tcPr>
          <w:p w14:paraId="5663538E">
            <w:pPr>
              <w:shd w:val="clear" w:color="auto" w:fill="auto"/>
              <w:spacing w:line="232" w:lineRule="auto"/>
              <w:jc w:val="center"/>
              <w:rPr>
                <w:rFonts w:ascii="宋体" w:hAnsi="宋体" w:cs="宋体"/>
                <w:color w:val="auto"/>
                <w:spacing w:val="-2"/>
                <w:highlight w:val="none"/>
              </w:rPr>
            </w:pPr>
            <w:r>
              <w:rPr>
                <w:rFonts w:ascii="宋体" w:hAnsi="宋体" w:cs="宋体"/>
                <w:color w:val="auto"/>
                <w:spacing w:val="-2"/>
                <w:highlight w:val="none"/>
              </w:rPr>
              <w:t>4.1</w:t>
            </w:r>
          </w:p>
        </w:tc>
        <w:tc>
          <w:tcPr>
            <w:tcW w:w="3237" w:type="dxa"/>
            <w:tcBorders>
              <w:top w:val="single" w:color="000000" w:sz="4" w:space="0"/>
              <w:left w:val="single" w:color="000000" w:sz="4" w:space="0"/>
              <w:bottom w:val="single" w:color="000000" w:sz="4" w:space="0"/>
              <w:right w:val="single" w:color="000000" w:sz="4" w:space="0"/>
            </w:tcBorders>
            <w:noWrap w:val="0"/>
            <w:vAlign w:val="center"/>
          </w:tcPr>
          <w:p w14:paraId="43B50F85">
            <w:pPr>
              <w:shd w:val="clear" w:color="auto" w:fill="auto"/>
              <w:spacing w:line="232" w:lineRule="auto"/>
              <w:rPr>
                <w:rFonts w:ascii="宋体" w:hAnsi="宋体" w:cs="宋体"/>
                <w:color w:val="auto"/>
                <w:spacing w:val="-2"/>
                <w:highlight w:val="none"/>
              </w:rPr>
            </w:pPr>
            <w:r>
              <w:rPr>
                <w:rFonts w:ascii="宋体" w:hAnsi="宋体" w:cs="宋体"/>
                <w:color w:val="auto"/>
                <w:spacing w:val="-2"/>
                <w:highlight w:val="none"/>
              </w:rPr>
              <w:t xml:space="preserve">  暂列金额</w:t>
            </w:r>
          </w:p>
        </w:tc>
        <w:tc>
          <w:tcPr>
            <w:tcW w:w="1985" w:type="dxa"/>
            <w:tcBorders>
              <w:top w:val="single" w:color="000000" w:sz="4" w:space="0"/>
              <w:left w:val="single" w:color="000000" w:sz="4" w:space="0"/>
              <w:bottom w:val="single" w:color="000000" w:sz="4" w:space="0"/>
              <w:right w:val="single" w:color="000000" w:sz="4" w:space="0"/>
            </w:tcBorders>
            <w:noWrap w:val="0"/>
            <w:vAlign w:val="center"/>
          </w:tcPr>
          <w:p w14:paraId="75262150">
            <w:pPr>
              <w:shd w:val="clear" w:color="auto" w:fill="auto"/>
              <w:spacing w:line="232" w:lineRule="auto"/>
              <w:jc w:val="right"/>
              <w:rPr>
                <w:rFonts w:ascii="宋体" w:hAnsi="宋体" w:cs="宋体"/>
                <w:color w:val="auto"/>
                <w:spacing w:val="-2"/>
                <w:highlight w:val="none"/>
              </w:rPr>
            </w:pPr>
            <w:r>
              <w:rPr>
                <w:rFonts w:ascii="宋体" w:hAnsi="宋体" w:cs="宋体"/>
                <w:color w:val="auto"/>
                <w:spacing w:val="-2"/>
                <w:highlight w:val="none"/>
              </w:rPr>
              <w:t xml:space="preserve"> </w:t>
            </w:r>
          </w:p>
        </w:tc>
        <w:tc>
          <w:tcPr>
            <w:tcW w:w="3260" w:type="dxa"/>
            <w:gridSpan w:val="3"/>
            <w:tcBorders>
              <w:top w:val="single" w:color="000000" w:sz="4" w:space="0"/>
              <w:left w:val="single" w:color="000000" w:sz="4" w:space="0"/>
              <w:bottom w:val="single" w:color="000000" w:sz="4" w:space="0"/>
              <w:right w:val="single" w:color="000000" w:sz="10" w:space="0"/>
            </w:tcBorders>
            <w:noWrap w:val="0"/>
            <w:vAlign w:val="center"/>
          </w:tcPr>
          <w:p w14:paraId="0BDE03FB">
            <w:pPr>
              <w:shd w:val="clear" w:color="auto" w:fill="auto"/>
              <w:spacing w:line="232" w:lineRule="auto"/>
              <w:jc w:val="right"/>
              <w:rPr>
                <w:rFonts w:ascii="宋体" w:hAnsi="宋体" w:cs="宋体"/>
                <w:color w:val="auto"/>
                <w:spacing w:val="-2"/>
                <w:highlight w:val="none"/>
              </w:rPr>
            </w:pPr>
            <w:r>
              <w:rPr>
                <w:rFonts w:ascii="宋体" w:hAnsi="宋体" w:cs="宋体"/>
                <w:color w:val="auto"/>
                <w:spacing w:val="-2"/>
                <w:highlight w:val="none"/>
              </w:rPr>
              <w:t xml:space="preserve"> </w:t>
            </w:r>
          </w:p>
        </w:tc>
      </w:tr>
      <w:tr w14:paraId="15128E7C">
        <w:tblPrEx>
          <w:tblCellMar>
            <w:top w:w="0" w:type="dxa"/>
            <w:left w:w="0" w:type="dxa"/>
            <w:bottom w:w="0" w:type="dxa"/>
            <w:right w:w="0" w:type="dxa"/>
          </w:tblCellMar>
        </w:tblPrEx>
        <w:trPr>
          <w:trHeight w:val="344" w:hRule="exact"/>
          <w:jc w:val="center"/>
        </w:trPr>
        <w:tc>
          <w:tcPr>
            <w:tcW w:w="874" w:type="dxa"/>
            <w:tcBorders>
              <w:top w:val="single" w:color="000000" w:sz="4" w:space="0"/>
              <w:left w:val="single" w:color="000000" w:sz="10" w:space="0"/>
              <w:bottom w:val="single" w:color="000000" w:sz="4" w:space="0"/>
              <w:right w:val="single" w:color="000000" w:sz="4" w:space="0"/>
            </w:tcBorders>
            <w:noWrap w:val="0"/>
            <w:vAlign w:val="center"/>
          </w:tcPr>
          <w:p w14:paraId="464F167B">
            <w:pPr>
              <w:shd w:val="clear" w:color="auto" w:fill="auto"/>
              <w:spacing w:line="232" w:lineRule="auto"/>
              <w:jc w:val="center"/>
              <w:rPr>
                <w:rFonts w:ascii="宋体" w:hAnsi="宋体" w:cs="宋体"/>
                <w:color w:val="auto"/>
                <w:spacing w:val="-2"/>
                <w:highlight w:val="none"/>
              </w:rPr>
            </w:pPr>
            <w:r>
              <w:rPr>
                <w:rFonts w:ascii="宋体" w:hAnsi="宋体" w:cs="宋体"/>
                <w:color w:val="auto"/>
                <w:spacing w:val="-2"/>
                <w:highlight w:val="none"/>
              </w:rPr>
              <w:t>4.2</w:t>
            </w:r>
          </w:p>
        </w:tc>
        <w:tc>
          <w:tcPr>
            <w:tcW w:w="3237" w:type="dxa"/>
            <w:tcBorders>
              <w:top w:val="single" w:color="000000" w:sz="4" w:space="0"/>
              <w:left w:val="single" w:color="000000" w:sz="4" w:space="0"/>
              <w:bottom w:val="single" w:color="000000" w:sz="4" w:space="0"/>
              <w:right w:val="single" w:color="000000" w:sz="4" w:space="0"/>
            </w:tcBorders>
            <w:noWrap w:val="0"/>
            <w:vAlign w:val="center"/>
          </w:tcPr>
          <w:p w14:paraId="35BAECDF">
            <w:pPr>
              <w:shd w:val="clear" w:color="auto" w:fill="auto"/>
              <w:spacing w:line="232" w:lineRule="auto"/>
              <w:rPr>
                <w:rFonts w:ascii="宋体" w:hAnsi="宋体" w:cs="宋体"/>
                <w:color w:val="auto"/>
                <w:spacing w:val="-2"/>
                <w:highlight w:val="none"/>
              </w:rPr>
            </w:pPr>
            <w:r>
              <w:rPr>
                <w:rFonts w:ascii="宋体" w:hAnsi="宋体" w:cs="宋体"/>
                <w:color w:val="auto"/>
                <w:spacing w:val="-2"/>
                <w:highlight w:val="none"/>
              </w:rPr>
              <w:t xml:space="preserve">  专业工程暂估价</w:t>
            </w:r>
          </w:p>
        </w:tc>
        <w:tc>
          <w:tcPr>
            <w:tcW w:w="1985" w:type="dxa"/>
            <w:tcBorders>
              <w:top w:val="single" w:color="000000" w:sz="4" w:space="0"/>
              <w:left w:val="single" w:color="000000" w:sz="4" w:space="0"/>
              <w:bottom w:val="single" w:color="000000" w:sz="4" w:space="0"/>
              <w:right w:val="single" w:color="000000" w:sz="4" w:space="0"/>
            </w:tcBorders>
            <w:noWrap w:val="0"/>
            <w:vAlign w:val="center"/>
          </w:tcPr>
          <w:p w14:paraId="0EC9E426">
            <w:pPr>
              <w:shd w:val="clear" w:color="auto" w:fill="auto"/>
              <w:spacing w:line="232" w:lineRule="auto"/>
              <w:jc w:val="right"/>
              <w:rPr>
                <w:rFonts w:ascii="宋体" w:hAnsi="宋体" w:cs="宋体"/>
                <w:color w:val="auto"/>
                <w:spacing w:val="-2"/>
                <w:highlight w:val="none"/>
              </w:rPr>
            </w:pPr>
            <w:r>
              <w:rPr>
                <w:rFonts w:ascii="宋体" w:hAnsi="宋体" w:cs="宋体"/>
                <w:color w:val="auto"/>
                <w:spacing w:val="-2"/>
                <w:highlight w:val="none"/>
              </w:rPr>
              <w:t xml:space="preserve"> </w:t>
            </w:r>
          </w:p>
        </w:tc>
        <w:tc>
          <w:tcPr>
            <w:tcW w:w="3260" w:type="dxa"/>
            <w:gridSpan w:val="3"/>
            <w:tcBorders>
              <w:top w:val="single" w:color="000000" w:sz="4" w:space="0"/>
              <w:left w:val="single" w:color="000000" w:sz="4" w:space="0"/>
              <w:bottom w:val="single" w:color="000000" w:sz="4" w:space="0"/>
              <w:right w:val="single" w:color="000000" w:sz="10" w:space="0"/>
            </w:tcBorders>
            <w:noWrap w:val="0"/>
            <w:vAlign w:val="center"/>
          </w:tcPr>
          <w:p w14:paraId="17B3F7A3">
            <w:pPr>
              <w:shd w:val="clear" w:color="auto" w:fill="auto"/>
              <w:spacing w:line="232" w:lineRule="auto"/>
              <w:jc w:val="right"/>
              <w:rPr>
                <w:rFonts w:ascii="宋体" w:hAnsi="宋体" w:cs="宋体"/>
                <w:color w:val="auto"/>
                <w:spacing w:val="-2"/>
                <w:highlight w:val="none"/>
              </w:rPr>
            </w:pPr>
            <w:r>
              <w:rPr>
                <w:rFonts w:ascii="宋体" w:hAnsi="宋体" w:cs="宋体"/>
                <w:color w:val="auto"/>
                <w:spacing w:val="-2"/>
                <w:highlight w:val="none"/>
              </w:rPr>
              <w:t xml:space="preserve"> </w:t>
            </w:r>
          </w:p>
        </w:tc>
      </w:tr>
      <w:tr w14:paraId="3B3C1C51">
        <w:tblPrEx>
          <w:tblCellMar>
            <w:top w:w="0" w:type="dxa"/>
            <w:left w:w="0" w:type="dxa"/>
            <w:bottom w:w="0" w:type="dxa"/>
            <w:right w:w="0" w:type="dxa"/>
          </w:tblCellMar>
        </w:tblPrEx>
        <w:trPr>
          <w:trHeight w:val="344" w:hRule="exact"/>
          <w:jc w:val="center"/>
        </w:trPr>
        <w:tc>
          <w:tcPr>
            <w:tcW w:w="874" w:type="dxa"/>
            <w:tcBorders>
              <w:top w:val="single" w:color="000000" w:sz="4" w:space="0"/>
              <w:left w:val="single" w:color="000000" w:sz="10" w:space="0"/>
              <w:bottom w:val="single" w:color="000000" w:sz="4" w:space="0"/>
              <w:right w:val="single" w:color="000000" w:sz="4" w:space="0"/>
            </w:tcBorders>
            <w:noWrap w:val="0"/>
            <w:vAlign w:val="center"/>
          </w:tcPr>
          <w:p w14:paraId="65B2F308">
            <w:pPr>
              <w:shd w:val="clear" w:color="auto" w:fill="auto"/>
              <w:spacing w:line="232" w:lineRule="auto"/>
              <w:jc w:val="center"/>
              <w:rPr>
                <w:rFonts w:ascii="宋体" w:hAnsi="宋体" w:cs="宋体"/>
                <w:color w:val="auto"/>
                <w:spacing w:val="-2"/>
                <w:highlight w:val="none"/>
              </w:rPr>
            </w:pPr>
            <w:r>
              <w:rPr>
                <w:rFonts w:ascii="宋体" w:hAnsi="宋体" w:cs="宋体"/>
                <w:color w:val="auto"/>
                <w:spacing w:val="-2"/>
                <w:highlight w:val="none"/>
              </w:rPr>
              <w:t>4.3</w:t>
            </w:r>
          </w:p>
        </w:tc>
        <w:tc>
          <w:tcPr>
            <w:tcW w:w="3237" w:type="dxa"/>
            <w:tcBorders>
              <w:top w:val="single" w:color="000000" w:sz="4" w:space="0"/>
              <w:left w:val="single" w:color="000000" w:sz="4" w:space="0"/>
              <w:bottom w:val="single" w:color="000000" w:sz="4" w:space="0"/>
              <w:right w:val="single" w:color="000000" w:sz="4" w:space="0"/>
            </w:tcBorders>
            <w:noWrap w:val="0"/>
            <w:vAlign w:val="center"/>
          </w:tcPr>
          <w:p w14:paraId="72ECB6F6">
            <w:pPr>
              <w:shd w:val="clear" w:color="auto" w:fill="auto"/>
              <w:spacing w:line="232" w:lineRule="auto"/>
              <w:rPr>
                <w:rFonts w:ascii="宋体" w:hAnsi="宋体" w:cs="宋体"/>
                <w:color w:val="auto"/>
                <w:spacing w:val="-2"/>
                <w:highlight w:val="none"/>
              </w:rPr>
            </w:pPr>
            <w:r>
              <w:rPr>
                <w:rFonts w:ascii="宋体" w:hAnsi="宋体" w:cs="宋体"/>
                <w:color w:val="auto"/>
                <w:spacing w:val="-2"/>
                <w:highlight w:val="none"/>
              </w:rPr>
              <w:t xml:space="preserve">  计日工</w:t>
            </w:r>
          </w:p>
        </w:tc>
        <w:tc>
          <w:tcPr>
            <w:tcW w:w="1985" w:type="dxa"/>
            <w:tcBorders>
              <w:top w:val="single" w:color="000000" w:sz="4" w:space="0"/>
              <w:left w:val="single" w:color="000000" w:sz="4" w:space="0"/>
              <w:bottom w:val="single" w:color="000000" w:sz="4" w:space="0"/>
              <w:right w:val="single" w:color="000000" w:sz="4" w:space="0"/>
            </w:tcBorders>
            <w:noWrap w:val="0"/>
            <w:vAlign w:val="center"/>
          </w:tcPr>
          <w:p w14:paraId="15586A44">
            <w:pPr>
              <w:shd w:val="clear" w:color="auto" w:fill="auto"/>
              <w:spacing w:line="232" w:lineRule="auto"/>
              <w:jc w:val="right"/>
              <w:rPr>
                <w:rFonts w:ascii="宋体" w:hAnsi="宋体" w:cs="宋体"/>
                <w:color w:val="auto"/>
                <w:spacing w:val="-2"/>
                <w:highlight w:val="none"/>
              </w:rPr>
            </w:pPr>
            <w:r>
              <w:rPr>
                <w:rFonts w:ascii="宋体" w:hAnsi="宋体" w:cs="宋体"/>
                <w:color w:val="auto"/>
                <w:spacing w:val="-2"/>
                <w:highlight w:val="none"/>
              </w:rPr>
              <w:t xml:space="preserve"> </w:t>
            </w:r>
          </w:p>
        </w:tc>
        <w:tc>
          <w:tcPr>
            <w:tcW w:w="3260" w:type="dxa"/>
            <w:gridSpan w:val="3"/>
            <w:tcBorders>
              <w:top w:val="single" w:color="000000" w:sz="4" w:space="0"/>
              <w:left w:val="single" w:color="000000" w:sz="4" w:space="0"/>
              <w:bottom w:val="single" w:color="000000" w:sz="4" w:space="0"/>
              <w:right w:val="single" w:color="000000" w:sz="10" w:space="0"/>
            </w:tcBorders>
            <w:noWrap w:val="0"/>
            <w:vAlign w:val="center"/>
          </w:tcPr>
          <w:p w14:paraId="29DF93B4">
            <w:pPr>
              <w:shd w:val="clear" w:color="auto" w:fill="auto"/>
              <w:spacing w:line="232" w:lineRule="auto"/>
              <w:jc w:val="right"/>
              <w:rPr>
                <w:rFonts w:ascii="宋体" w:hAnsi="宋体" w:cs="宋体"/>
                <w:color w:val="auto"/>
                <w:spacing w:val="-2"/>
                <w:highlight w:val="none"/>
              </w:rPr>
            </w:pPr>
            <w:r>
              <w:rPr>
                <w:rFonts w:ascii="宋体" w:hAnsi="宋体" w:cs="宋体"/>
                <w:color w:val="auto"/>
                <w:spacing w:val="-2"/>
                <w:highlight w:val="none"/>
              </w:rPr>
              <w:t xml:space="preserve"> </w:t>
            </w:r>
          </w:p>
        </w:tc>
      </w:tr>
      <w:tr w14:paraId="30E8B89B">
        <w:tblPrEx>
          <w:tblCellMar>
            <w:top w:w="0" w:type="dxa"/>
            <w:left w:w="0" w:type="dxa"/>
            <w:bottom w:w="0" w:type="dxa"/>
            <w:right w:w="0" w:type="dxa"/>
          </w:tblCellMar>
        </w:tblPrEx>
        <w:trPr>
          <w:trHeight w:val="329" w:hRule="exact"/>
          <w:jc w:val="center"/>
        </w:trPr>
        <w:tc>
          <w:tcPr>
            <w:tcW w:w="874" w:type="dxa"/>
            <w:tcBorders>
              <w:top w:val="single" w:color="000000" w:sz="4" w:space="0"/>
              <w:left w:val="single" w:color="000000" w:sz="10" w:space="0"/>
              <w:bottom w:val="single" w:color="000000" w:sz="4" w:space="0"/>
              <w:right w:val="single" w:color="000000" w:sz="4" w:space="0"/>
            </w:tcBorders>
            <w:noWrap w:val="0"/>
            <w:vAlign w:val="center"/>
          </w:tcPr>
          <w:p w14:paraId="7B60259F">
            <w:pPr>
              <w:shd w:val="clear" w:color="auto" w:fill="auto"/>
              <w:spacing w:line="232" w:lineRule="auto"/>
              <w:jc w:val="center"/>
              <w:rPr>
                <w:rFonts w:ascii="宋体" w:hAnsi="宋体" w:cs="宋体"/>
                <w:color w:val="auto"/>
                <w:spacing w:val="-2"/>
                <w:highlight w:val="none"/>
              </w:rPr>
            </w:pPr>
            <w:r>
              <w:rPr>
                <w:rFonts w:ascii="宋体" w:hAnsi="宋体" w:cs="宋体"/>
                <w:color w:val="auto"/>
                <w:spacing w:val="-2"/>
                <w:highlight w:val="none"/>
              </w:rPr>
              <w:t>4.4</w:t>
            </w:r>
          </w:p>
        </w:tc>
        <w:tc>
          <w:tcPr>
            <w:tcW w:w="3237" w:type="dxa"/>
            <w:tcBorders>
              <w:top w:val="single" w:color="000000" w:sz="4" w:space="0"/>
              <w:left w:val="single" w:color="000000" w:sz="4" w:space="0"/>
              <w:bottom w:val="single" w:color="000000" w:sz="4" w:space="0"/>
              <w:right w:val="single" w:color="000000" w:sz="4" w:space="0"/>
            </w:tcBorders>
            <w:noWrap w:val="0"/>
            <w:vAlign w:val="center"/>
          </w:tcPr>
          <w:p w14:paraId="6E640DB7">
            <w:pPr>
              <w:shd w:val="clear" w:color="auto" w:fill="auto"/>
              <w:spacing w:line="232" w:lineRule="auto"/>
              <w:rPr>
                <w:rFonts w:ascii="宋体" w:hAnsi="宋体" w:cs="宋体"/>
                <w:color w:val="auto"/>
                <w:spacing w:val="-2"/>
                <w:highlight w:val="none"/>
              </w:rPr>
            </w:pPr>
            <w:r>
              <w:rPr>
                <w:rFonts w:ascii="宋体" w:hAnsi="宋体" w:cs="宋体"/>
                <w:color w:val="auto"/>
                <w:spacing w:val="-2"/>
                <w:highlight w:val="none"/>
              </w:rPr>
              <w:t xml:space="preserve">  总承包服务费</w:t>
            </w:r>
          </w:p>
        </w:tc>
        <w:tc>
          <w:tcPr>
            <w:tcW w:w="1985" w:type="dxa"/>
            <w:tcBorders>
              <w:top w:val="single" w:color="000000" w:sz="4" w:space="0"/>
              <w:left w:val="single" w:color="000000" w:sz="4" w:space="0"/>
              <w:bottom w:val="single" w:color="000000" w:sz="4" w:space="0"/>
              <w:right w:val="single" w:color="000000" w:sz="4" w:space="0"/>
            </w:tcBorders>
            <w:noWrap w:val="0"/>
            <w:vAlign w:val="center"/>
          </w:tcPr>
          <w:p w14:paraId="35DE73FD">
            <w:pPr>
              <w:shd w:val="clear" w:color="auto" w:fill="auto"/>
              <w:spacing w:line="232" w:lineRule="auto"/>
              <w:jc w:val="right"/>
              <w:rPr>
                <w:rFonts w:ascii="宋体" w:hAnsi="宋体" w:cs="宋体"/>
                <w:color w:val="auto"/>
                <w:spacing w:val="-2"/>
                <w:highlight w:val="none"/>
              </w:rPr>
            </w:pPr>
            <w:r>
              <w:rPr>
                <w:rFonts w:ascii="宋体" w:hAnsi="宋体" w:cs="宋体"/>
                <w:color w:val="auto"/>
                <w:spacing w:val="-2"/>
                <w:highlight w:val="none"/>
              </w:rPr>
              <w:t xml:space="preserve"> </w:t>
            </w:r>
          </w:p>
        </w:tc>
        <w:tc>
          <w:tcPr>
            <w:tcW w:w="3260" w:type="dxa"/>
            <w:gridSpan w:val="3"/>
            <w:tcBorders>
              <w:top w:val="single" w:color="000000" w:sz="4" w:space="0"/>
              <w:left w:val="single" w:color="000000" w:sz="4" w:space="0"/>
              <w:bottom w:val="single" w:color="000000" w:sz="4" w:space="0"/>
              <w:right w:val="single" w:color="000000" w:sz="10" w:space="0"/>
            </w:tcBorders>
            <w:noWrap w:val="0"/>
            <w:vAlign w:val="center"/>
          </w:tcPr>
          <w:p w14:paraId="13C56D63">
            <w:pPr>
              <w:shd w:val="clear" w:color="auto" w:fill="auto"/>
              <w:spacing w:line="232" w:lineRule="auto"/>
              <w:jc w:val="right"/>
              <w:rPr>
                <w:rFonts w:ascii="宋体" w:hAnsi="宋体" w:cs="宋体"/>
                <w:color w:val="auto"/>
                <w:spacing w:val="-2"/>
                <w:highlight w:val="none"/>
              </w:rPr>
            </w:pPr>
            <w:r>
              <w:rPr>
                <w:rFonts w:ascii="宋体" w:hAnsi="宋体" w:cs="宋体"/>
                <w:color w:val="auto"/>
                <w:spacing w:val="-2"/>
                <w:highlight w:val="none"/>
              </w:rPr>
              <w:t xml:space="preserve"> </w:t>
            </w:r>
          </w:p>
        </w:tc>
      </w:tr>
      <w:tr w14:paraId="4E5226EE">
        <w:tblPrEx>
          <w:tblCellMar>
            <w:top w:w="0" w:type="dxa"/>
            <w:left w:w="0" w:type="dxa"/>
            <w:bottom w:w="0" w:type="dxa"/>
            <w:right w:w="0" w:type="dxa"/>
          </w:tblCellMar>
        </w:tblPrEx>
        <w:trPr>
          <w:trHeight w:val="344" w:hRule="exact"/>
          <w:jc w:val="center"/>
        </w:trPr>
        <w:tc>
          <w:tcPr>
            <w:tcW w:w="874" w:type="dxa"/>
            <w:tcBorders>
              <w:top w:val="single" w:color="000000" w:sz="4" w:space="0"/>
              <w:left w:val="single" w:color="000000" w:sz="10" w:space="0"/>
              <w:bottom w:val="single" w:color="000000" w:sz="4" w:space="0"/>
              <w:right w:val="single" w:color="000000" w:sz="4" w:space="0"/>
            </w:tcBorders>
            <w:noWrap w:val="0"/>
            <w:vAlign w:val="center"/>
          </w:tcPr>
          <w:p w14:paraId="457D3C0B">
            <w:pPr>
              <w:shd w:val="clear" w:color="auto" w:fill="auto"/>
              <w:spacing w:line="232" w:lineRule="auto"/>
              <w:jc w:val="center"/>
              <w:rPr>
                <w:rFonts w:ascii="宋体" w:hAnsi="宋体" w:cs="宋体"/>
                <w:color w:val="auto"/>
                <w:spacing w:val="-2"/>
                <w:highlight w:val="none"/>
              </w:rPr>
            </w:pPr>
            <w:r>
              <w:rPr>
                <w:rFonts w:ascii="宋体" w:hAnsi="宋体" w:cs="宋体"/>
                <w:color w:val="auto"/>
                <w:spacing w:val="-2"/>
                <w:highlight w:val="none"/>
              </w:rPr>
              <w:t>5</w:t>
            </w:r>
          </w:p>
        </w:tc>
        <w:tc>
          <w:tcPr>
            <w:tcW w:w="3237" w:type="dxa"/>
            <w:tcBorders>
              <w:top w:val="single" w:color="000000" w:sz="4" w:space="0"/>
              <w:left w:val="single" w:color="000000" w:sz="4" w:space="0"/>
              <w:bottom w:val="single" w:color="000000" w:sz="4" w:space="0"/>
              <w:right w:val="single" w:color="000000" w:sz="4" w:space="0"/>
            </w:tcBorders>
            <w:noWrap w:val="0"/>
            <w:vAlign w:val="center"/>
          </w:tcPr>
          <w:p w14:paraId="6836EC96">
            <w:pPr>
              <w:shd w:val="clear" w:color="auto" w:fill="auto"/>
              <w:spacing w:line="232" w:lineRule="auto"/>
              <w:rPr>
                <w:rFonts w:ascii="宋体" w:hAnsi="宋体" w:cs="宋体"/>
                <w:color w:val="auto"/>
                <w:spacing w:val="-2"/>
                <w:highlight w:val="none"/>
              </w:rPr>
            </w:pPr>
            <w:r>
              <w:rPr>
                <w:rFonts w:ascii="宋体" w:hAnsi="宋体" w:cs="宋体"/>
                <w:color w:val="auto"/>
                <w:spacing w:val="-2"/>
                <w:highlight w:val="none"/>
              </w:rPr>
              <w:t>税金</w:t>
            </w:r>
          </w:p>
        </w:tc>
        <w:tc>
          <w:tcPr>
            <w:tcW w:w="1985" w:type="dxa"/>
            <w:tcBorders>
              <w:top w:val="single" w:color="000000" w:sz="4" w:space="0"/>
              <w:left w:val="single" w:color="000000" w:sz="4" w:space="0"/>
              <w:bottom w:val="single" w:color="000000" w:sz="4" w:space="0"/>
              <w:right w:val="single" w:color="000000" w:sz="4" w:space="0"/>
            </w:tcBorders>
            <w:noWrap w:val="0"/>
            <w:vAlign w:val="center"/>
          </w:tcPr>
          <w:p w14:paraId="4E1C577E">
            <w:pPr>
              <w:shd w:val="clear" w:color="auto" w:fill="auto"/>
              <w:spacing w:line="232" w:lineRule="auto"/>
              <w:jc w:val="right"/>
              <w:rPr>
                <w:rFonts w:ascii="宋体" w:hAnsi="宋体" w:cs="宋体"/>
                <w:color w:val="auto"/>
                <w:spacing w:val="-2"/>
                <w:highlight w:val="none"/>
              </w:rPr>
            </w:pPr>
            <w:r>
              <w:rPr>
                <w:rFonts w:ascii="宋体" w:hAnsi="宋体" w:cs="宋体"/>
                <w:color w:val="auto"/>
                <w:spacing w:val="-2"/>
                <w:highlight w:val="none"/>
              </w:rPr>
              <w:t xml:space="preserve"> </w:t>
            </w:r>
          </w:p>
        </w:tc>
        <w:tc>
          <w:tcPr>
            <w:tcW w:w="3260" w:type="dxa"/>
            <w:gridSpan w:val="3"/>
            <w:tcBorders>
              <w:top w:val="single" w:color="000000" w:sz="4" w:space="0"/>
              <w:left w:val="single" w:color="000000" w:sz="4" w:space="0"/>
              <w:bottom w:val="single" w:color="000000" w:sz="4" w:space="0"/>
              <w:right w:val="single" w:color="000000" w:sz="10" w:space="0"/>
            </w:tcBorders>
            <w:noWrap w:val="0"/>
            <w:vAlign w:val="center"/>
          </w:tcPr>
          <w:p w14:paraId="01BA1306">
            <w:pPr>
              <w:shd w:val="clear" w:color="auto" w:fill="auto"/>
              <w:spacing w:line="232" w:lineRule="auto"/>
              <w:jc w:val="right"/>
              <w:rPr>
                <w:rFonts w:ascii="宋体" w:hAnsi="宋体" w:cs="宋体"/>
                <w:color w:val="auto"/>
                <w:spacing w:val="-2"/>
                <w:highlight w:val="none"/>
              </w:rPr>
            </w:pPr>
            <w:r>
              <w:rPr>
                <w:rFonts w:ascii="宋体" w:hAnsi="宋体" w:cs="宋体"/>
                <w:color w:val="auto"/>
                <w:spacing w:val="-2"/>
                <w:highlight w:val="none"/>
              </w:rPr>
              <w:t xml:space="preserve"> </w:t>
            </w:r>
          </w:p>
        </w:tc>
      </w:tr>
      <w:tr w14:paraId="0E3E03F4">
        <w:tblPrEx>
          <w:tblCellMar>
            <w:top w:w="0" w:type="dxa"/>
            <w:left w:w="0" w:type="dxa"/>
            <w:bottom w:w="0" w:type="dxa"/>
            <w:right w:w="0" w:type="dxa"/>
          </w:tblCellMar>
        </w:tblPrEx>
        <w:trPr>
          <w:trHeight w:val="344" w:hRule="exact"/>
          <w:jc w:val="center"/>
        </w:trPr>
        <w:tc>
          <w:tcPr>
            <w:tcW w:w="874" w:type="dxa"/>
            <w:tcBorders>
              <w:top w:val="single" w:color="000000" w:sz="4" w:space="0"/>
              <w:left w:val="single" w:color="000000" w:sz="10" w:space="0"/>
              <w:bottom w:val="single" w:color="000000" w:sz="4" w:space="0"/>
              <w:right w:val="single" w:color="000000" w:sz="4" w:space="0"/>
            </w:tcBorders>
            <w:noWrap w:val="0"/>
            <w:vAlign w:val="center"/>
          </w:tcPr>
          <w:p w14:paraId="457FB07B">
            <w:pPr>
              <w:shd w:val="clear" w:color="auto" w:fill="auto"/>
              <w:spacing w:line="232" w:lineRule="auto"/>
              <w:jc w:val="center"/>
              <w:rPr>
                <w:rFonts w:ascii="宋体" w:hAnsi="宋体" w:cs="宋体"/>
                <w:color w:val="auto"/>
                <w:spacing w:val="-2"/>
                <w:highlight w:val="none"/>
              </w:rPr>
            </w:pPr>
          </w:p>
        </w:tc>
        <w:tc>
          <w:tcPr>
            <w:tcW w:w="3237" w:type="dxa"/>
            <w:tcBorders>
              <w:top w:val="single" w:color="000000" w:sz="4" w:space="0"/>
              <w:left w:val="single" w:color="000000" w:sz="4" w:space="0"/>
              <w:bottom w:val="single" w:color="000000" w:sz="4" w:space="0"/>
              <w:right w:val="single" w:color="000000" w:sz="4" w:space="0"/>
            </w:tcBorders>
            <w:noWrap w:val="0"/>
            <w:vAlign w:val="center"/>
          </w:tcPr>
          <w:p w14:paraId="3F43E0DF">
            <w:pPr>
              <w:shd w:val="clear" w:color="auto" w:fill="auto"/>
              <w:spacing w:line="232" w:lineRule="auto"/>
              <w:rPr>
                <w:rFonts w:ascii="宋体" w:hAnsi="宋体" w:cs="宋体"/>
                <w:color w:val="auto"/>
                <w:spacing w:val="-2"/>
                <w:highlight w:val="none"/>
              </w:rPr>
            </w:pPr>
          </w:p>
        </w:tc>
        <w:tc>
          <w:tcPr>
            <w:tcW w:w="1985" w:type="dxa"/>
            <w:tcBorders>
              <w:top w:val="single" w:color="000000" w:sz="4" w:space="0"/>
              <w:left w:val="single" w:color="000000" w:sz="4" w:space="0"/>
              <w:bottom w:val="single" w:color="000000" w:sz="4" w:space="0"/>
              <w:right w:val="single" w:color="000000" w:sz="4" w:space="0"/>
            </w:tcBorders>
            <w:noWrap w:val="0"/>
            <w:vAlign w:val="center"/>
          </w:tcPr>
          <w:p w14:paraId="0093C96A">
            <w:pPr>
              <w:shd w:val="clear" w:color="auto" w:fill="auto"/>
              <w:spacing w:line="232" w:lineRule="auto"/>
              <w:jc w:val="right"/>
              <w:rPr>
                <w:rFonts w:ascii="宋体" w:hAnsi="宋体" w:cs="宋体"/>
                <w:color w:val="auto"/>
                <w:spacing w:val="-2"/>
                <w:highlight w:val="none"/>
              </w:rPr>
            </w:pPr>
          </w:p>
        </w:tc>
        <w:tc>
          <w:tcPr>
            <w:tcW w:w="3260" w:type="dxa"/>
            <w:gridSpan w:val="3"/>
            <w:tcBorders>
              <w:top w:val="single" w:color="000000" w:sz="4" w:space="0"/>
              <w:left w:val="single" w:color="000000" w:sz="4" w:space="0"/>
              <w:bottom w:val="single" w:color="000000" w:sz="4" w:space="0"/>
              <w:right w:val="single" w:color="000000" w:sz="10" w:space="0"/>
            </w:tcBorders>
            <w:noWrap w:val="0"/>
            <w:vAlign w:val="center"/>
          </w:tcPr>
          <w:p w14:paraId="02566D9F">
            <w:pPr>
              <w:shd w:val="clear" w:color="auto" w:fill="auto"/>
              <w:spacing w:line="232" w:lineRule="auto"/>
              <w:jc w:val="right"/>
              <w:rPr>
                <w:rFonts w:ascii="宋体" w:hAnsi="宋体" w:cs="宋体"/>
                <w:color w:val="auto"/>
                <w:spacing w:val="-2"/>
                <w:highlight w:val="none"/>
              </w:rPr>
            </w:pPr>
          </w:p>
        </w:tc>
      </w:tr>
      <w:tr w14:paraId="168497EA">
        <w:tblPrEx>
          <w:tblCellMar>
            <w:top w:w="0" w:type="dxa"/>
            <w:left w:w="0" w:type="dxa"/>
            <w:bottom w:w="0" w:type="dxa"/>
            <w:right w:w="0" w:type="dxa"/>
          </w:tblCellMar>
        </w:tblPrEx>
        <w:trPr>
          <w:trHeight w:val="344" w:hRule="exact"/>
          <w:jc w:val="center"/>
        </w:trPr>
        <w:tc>
          <w:tcPr>
            <w:tcW w:w="874" w:type="dxa"/>
            <w:tcBorders>
              <w:top w:val="single" w:color="000000" w:sz="4" w:space="0"/>
              <w:left w:val="single" w:color="000000" w:sz="10" w:space="0"/>
              <w:bottom w:val="single" w:color="000000" w:sz="4" w:space="0"/>
              <w:right w:val="single" w:color="000000" w:sz="4" w:space="0"/>
            </w:tcBorders>
            <w:noWrap w:val="0"/>
            <w:vAlign w:val="center"/>
          </w:tcPr>
          <w:p w14:paraId="45CDC816">
            <w:pPr>
              <w:shd w:val="clear" w:color="auto" w:fill="auto"/>
              <w:spacing w:line="232" w:lineRule="auto"/>
              <w:jc w:val="center"/>
              <w:rPr>
                <w:rFonts w:ascii="宋体" w:hAnsi="宋体" w:cs="宋体"/>
                <w:color w:val="auto"/>
                <w:spacing w:val="-2"/>
                <w:highlight w:val="none"/>
              </w:rPr>
            </w:pPr>
          </w:p>
        </w:tc>
        <w:tc>
          <w:tcPr>
            <w:tcW w:w="3237" w:type="dxa"/>
            <w:tcBorders>
              <w:top w:val="single" w:color="000000" w:sz="4" w:space="0"/>
              <w:left w:val="single" w:color="000000" w:sz="4" w:space="0"/>
              <w:bottom w:val="single" w:color="000000" w:sz="4" w:space="0"/>
              <w:right w:val="single" w:color="000000" w:sz="4" w:space="0"/>
            </w:tcBorders>
            <w:noWrap w:val="0"/>
            <w:vAlign w:val="center"/>
          </w:tcPr>
          <w:p w14:paraId="0BA13181">
            <w:pPr>
              <w:shd w:val="clear" w:color="auto" w:fill="auto"/>
              <w:spacing w:line="232" w:lineRule="auto"/>
              <w:rPr>
                <w:rFonts w:ascii="宋体" w:hAnsi="宋体" w:cs="宋体"/>
                <w:color w:val="auto"/>
                <w:spacing w:val="-2"/>
                <w:highlight w:val="none"/>
              </w:rPr>
            </w:pPr>
          </w:p>
        </w:tc>
        <w:tc>
          <w:tcPr>
            <w:tcW w:w="1985" w:type="dxa"/>
            <w:tcBorders>
              <w:top w:val="single" w:color="000000" w:sz="4" w:space="0"/>
              <w:left w:val="single" w:color="000000" w:sz="4" w:space="0"/>
              <w:bottom w:val="single" w:color="000000" w:sz="4" w:space="0"/>
              <w:right w:val="single" w:color="000000" w:sz="4" w:space="0"/>
            </w:tcBorders>
            <w:noWrap w:val="0"/>
            <w:vAlign w:val="center"/>
          </w:tcPr>
          <w:p w14:paraId="0B31D61D">
            <w:pPr>
              <w:shd w:val="clear" w:color="auto" w:fill="auto"/>
              <w:spacing w:line="232" w:lineRule="auto"/>
              <w:jc w:val="right"/>
              <w:rPr>
                <w:rFonts w:ascii="宋体" w:hAnsi="宋体" w:cs="宋体"/>
                <w:color w:val="auto"/>
                <w:spacing w:val="-2"/>
                <w:highlight w:val="none"/>
              </w:rPr>
            </w:pPr>
          </w:p>
        </w:tc>
        <w:tc>
          <w:tcPr>
            <w:tcW w:w="3260" w:type="dxa"/>
            <w:gridSpan w:val="3"/>
            <w:tcBorders>
              <w:top w:val="single" w:color="000000" w:sz="4" w:space="0"/>
              <w:left w:val="single" w:color="000000" w:sz="4" w:space="0"/>
              <w:bottom w:val="single" w:color="000000" w:sz="4" w:space="0"/>
              <w:right w:val="single" w:color="000000" w:sz="10" w:space="0"/>
            </w:tcBorders>
            <w:noWrap w:val="0"/>
            <w:vAlign w:val="center"/>
          </w:tcPr>
          <w:p w14:paraId="57B0ECFD">
            <w:pPr>
              <w:shd w:val="clear" w:color="auto" w:fill="auto"/>
              <w:spacing w:line="232" w:lineRule="auto"/>
              <w:jc w:val="right"/>
              <w:rPr>
                <w:rFonts w:ascii="宋体" w:hAnsi="宋体" w:cs="宋体"/>
                <w:color w:val="auto"/>
                <w:spacing w:val="-2"/>
                <w:highlight w:val="none"/>
              </w:rPr>
            </w:pPr>
          </w:p>
        </w:tc>
      </w:tr>
      <w:tr w14:paraId="051D70D9">
        <w:tblPrEx>
          <w:tblCellMar>
            <w:top w:w="0" w:type="dxa"/>
            <w:left w:w="0" w:type="dxa"/>
            <w:bottom w:w="0" w:type="dxa"/>
            <w:right w:w="0" w:type="dxa"/>
          </w:tblCellMar>
        </w:tblPrEx>
        <w:trPr>
          <w:trHeight w:val="330" w:hRule="exact"/>
          <w:jc w:val="center"/>
        </w:trPr>
        <w:tc>
          <w:tcPr>
            <w:tcW w:w="874" w:type="dxa"/>
            <w:tcBorders>
              <w:top w:val="single" w:color="000000" w:sz="4" w:space="0"/>
              <w:left w:val="single" w:color="000000" w:sz="10" w:space="0"/>
              <w:bottom w:val="single" w:color="000000" w:sz="4" w:space="0"/>
              <w:right w:val="single" w:color="000000" w:sz="4" w:space="0"/>
            </w:tcBorders>
            <w:noWrap w:val="0"/>
            <w:vAlign w:val="center"/>
          </w:tcPr>
          <w:p w14:paraId="488BE9DD">
            <w:pPr>
              <w:shd w:val="clear" w:color="auto" w:fill="auto"/>
              <w:spacing w:line="232" w:lineRule="auto"/>
              <w:jc w:val="center"/>
              <w:rPr>
                <w:rFonts w:ascii="宋体" w:hAnsi="宋体" w:cs="宋体"/>
                <w:color w:val="auto"/>
                <w:spacing w:val="-2"/>
                <w:highlight w:val="none"/>
              </w:rPr>
            </w:pPr>
          </w:p>
        </w:tc>
        <w:tc>
          <w:tcPr>
            <w:tcW w:w="3237" w:type="dxa"/>
            <w:tcBorders>
              <w:top w:val="single" w:color="000000" w:sz="4" w:space="0"/>
              <w:left w:val="single" w:color="000000" w:sz="4" w:space="0"/>
              <w:bottom w:val="single" w:color="000000" w:sz="4" w:space="0"/>
              <w:right w:val="single" w:color="000000" w:sz="4" w:space="0"/>
            </w:tcBorders>
            <w:noWrap w:val="0"/>
            <w:vAlign w:val="center"/>
          </w:tcPr>
          <w:p w14:paraId="003C0EB7">
            <w:pPr>
              <w:shd w:val="clear" w:color="auto" w:fill="auto"/>
              <w:spacing w:line="232" w:lineRule="auto"/>
              <w:rPr>
                <w:rFonts w:ascii="宋体" w:hAnsi="宋体" w:cs="宋体"/>
                <w:color w:val="auto"/>
                <w:spacing w:val="-2"/>
                <w:highlight w:val="none"/>
              </w:rPr>
            </w:pPr>
          </w:p>
        </w:tc>
        <w:tc>
          <w:tcPr>
            <w:tcW w:w="1985" w:type="dxa"/>
            <w:tcBorders>
              <w:top w:val="single" w:color="000000" w:sz="4" w:space="0"/>
              <w:left w:val="single" w:color="000000" w:sz="4" w:space="0"/>
              <w:bottom w:val="single" w:color="000000" w:sz="4" w:space="0"/>
              <w:right w:val="single" w:color="000000" w:sz="4" w:space="0"/>
            </w:tcBorders>
            <w:noWrap w:val="0"/>
            <w:vAlign w:val="center"/>
          </w:tcPr>
          <w:p w14:paraId="7CCED780">
            <w:pPr>
              <w:shd w:val="clear" w:color="auto" w:fill="auto"/>
              <w:spacing w:line="232" w:lineRule="auto"/>
              <w:jc w:val="right"/>
              <w:rPr>
                <w:rFonts w:ascii="宋体" w:hAnsi="宋体" w:cs="宋体"/>
                <w:color w:val="auto"/>
                <w:spacing w:val="-2"/>
                <w:highlight w:val="none"/>
              </w:rPr>
            </w:pPr>
          </w:p>
        </w:tc>
        <w:tc>
          <w:tcPr>
            <w:tcW w:w="3260" w:type="dxa"/>
            <w:gridSpan w:val="3"/>
            <w:tcBorders>
              <w:top w:val="single" w:color="000000" w:sz="4" w:space="0"/>
              <w:left w:val="single" w:color="000000" w:sz="4" w:space="0"/>
              <w:bottom w:val="single" w:color="000000" w:sz="4" w:space="0"/>
              <w:right w:val="single" w:color="000000" w:sz="10" w:space="0"/>
            </w:tcBorders>
            <w:noWrap w:val="0"/>
            <w:vAlign w:val="center"/>
          </w:tcPr>
          <w:p w14:paraId="6055BB95">
            <w:pPr>
              <w:shd w:val="clear" w:color="auto" w:fill="auto"/>
              <w:spacing w:line="232" w:lineRule="auto"/>
              <w:jc w:val="right"/>
              <w:rPr>
                <w:rFonts w:ascii="宋体" w:hAnsi="宋体" w:cs="宋体"/>
                <w:color w:val="auto"/>
                <w:spacing w:val="-2"/>
                <w:highlight w:val="none"/>
              </w:rPr>
            </w:pPr>
          </w:p>
        </w:tc>
      </w:tr>
      <w:tr w14:paraId="6366F610">
        <w:tblPrEx>
          <w:tblCellMar>
            <w:top w:w="0" w:type="dxa"/>
            <w:left w:w="0" w:type="dxa"/>
            <w:bottom w:w="0" w:type="dxa"/>
            <w:right w:w="0" w:type="dxa"/>
          </w:tblCellMar>
        </w:tblPrEx>
        <w:trPr>
          <w:trHeight w:val="344" w:hRule="exact"/>
          <w:jc w:val="center"/>
        </w:trPr>
        <w:tc>
          <w:tcPr>
            <w:tcW w:w="874" w:type="dxa"/>
            <w:tcBorders>
              <w:top w:val="single" w:color="000000" w:sz="4" w:space="0"/>
              <w:left w:val="single" w:color="000000" w:sz="10" w:space="0"/>
              <w:bottom w:val="single" w:color="000000" w:sz="4" w:space="0"/>
              <w:right w:val="single" w:color="000000" w:sz="4" w:space="0"/>
            </w:tcBorders>
            <w:noWrap w:val="0"/>
            <w:vAlign w:val="center"/>
          </w:tcPr>
          <w:p w14:paraId="5019EF59">
            <w:pPr>
              <w:shd w:val="clear" w:color="auto" w:fill="auto"/>
              <w:spacing w:line="232" w:lineRule="auto"/>
              <w:jc w:val="center"/>
              <w:rPr>
                <w:rFonts w:ascii="宋体" w:hAnsi="宋体" w:cs="宋体"/>
                <w:color w:val="auto"/>
                <w:spacing w:val="-2"/>
                <w:highlight w:val="none"/>
              </w:rPr>
            </w:pPr>
          </w:p>
        </w:tc>
        <w:tc>
          <w:tcPr>
            <w:tcW w:w="3237" w:type="dxa"/>
            <w:tcBorders>
              <w:top w:val="single" w:color="000000" w:sz="4" w:space="0"/>
              <w:left w:val="single" w:color="000000" w:sz="4" w:space="0"/>
              <w:bottom w:val="single" w:color="000000" w:sz="4" w:space="0"/>
              <w:right w:val="single" w:color="000000" w:sz="4" w:space="0"/>
            </w:tcBorders>
            <w:noWrap w:val="0"/>
            <w:vAlign w:val="center"/>
          </w:tcPr>
          <w:p w14:paraId="79956B8D">
            <w:pPr>
              <w:shd w:val="clear" w:color="auto" w:fill="auto"/>
              <w:spacing w:line="232" w:lineRule="auto"/>
              <w:rPr>
                <w:rFonts w:ascii="宋体" w:hAnsi="宋体" w:cs="宋体"/>
                <w:color w:val="auto"/>
                <w:spacing w:val="-2"/>
                <w:highlight w:val="none"/>
              </w:rPr>
            </w:pPr>
          </w:p>
        </w:tc>
        <w:tc>
          <w:tcPr>
            <w:tcW w:w="1985" w:type="dxa"/>
            <w:tcBorders>
              <w:top w:val="single" w:color="000000" w:sz="4" w:space="0"/>
              <w:left w:val="single" w:color="000000" w:sz="4" w:space="0"/>
              <w:bottom w:val="single" w:color="000000" w:sz="4" w:space="0"/>
              <w:right w:val="single" w:color="000000" w:sz="4" w:space="0"/>
            </w:tcBorders>
            <w:noWrap w:val="0"/>
            <w:vAlign w:val="center"/>
          </w:tcPr>
          <w:p w14:paraId="41F4F335">
            <w:pPr>
              <w:shd w:val="clear" w:color="auto" w:fill="auto"/>
              <w:spacing w:line="232" w:lineRule="auto"/>
              <w:jc w:val="right"/>
              <w:rPr>
                <w:rFonts w:ascii="宋体" w:hAnsi="宋体" w:cs="宋体"/>
                <w:color w:val="auto"/>
                <w:spacing w:val="-2"/>
                <w:highlight w:val="none"/>
              </w:rPr>
            </w:pPr>
          </w:p>
        </w:tc>
        <w:tc>
          <w:tcPr>
            <w:tcW w:w="3260" w:type="dxa"/>
            <w:gridSpan w:val="3"/>
            <w:tcBorders>
              <w:top w:val="single" w:color="000000" w:sz="4" w:space="0"/>
              <w:left w:val="single" w:color="000000" w:sz="4" w:space="0"/>
              <w:bottom w:val="single" w:color="000000" w:sz="4" w:space="0"/>
              <w:right w:val="single" w:color="000000" w:sz="10" w:space="0"/>
            </w:tcBorders>
            <w:noWrap w:val="0"/>
            <w:vAlign w:val="center"/>
          </w:tcPr>
          <w:p w14:paraId="43DEFD4E">
            <w:pPr>
              <w:shd w:val="clear" w:color="auto" w:fill="auto"/>
              <w:spacing w:line="232" w:lineRule="auto"/>
              <w:jc w:val="right"/>
              <w:rPr>
                <w:rFonts w:ascii="宋体" w:hAnsi="宋体" w:cs="宋体"/>
                <w:color w:val="auto"/>
                <w:spacing w:val="-2"/>
                <w:highlight w:val="none"/>
              </w:rPr>
            </w:pPr>
          </w:p>
        </w:tc>
      </w:tr>
      <w:tr w14:paraId="4FF31312">
        <w:tblPrEx>
          <w:tblCellMar>
            <w:top w:w="0" w:type="dxa"/>
            <w:left w:w="0" w:type="dxa"/>
            <w:bottom w:w="0" w:type="dxa"/>
            <w:right w:w="0" w:type="dxa"/>
          </w:tblCellMar>
        </w:tblPrEx>
        <w:trPr>
          <w:trHeight w:val="344" w:hRule="exact"/>
          <w:jc w:val="center"/>
        </w:trPr>
        <w:tc>
          <w:tcPr>
            <w:tcW w:w="874" w:type="dxa"/>
            <w:tcBorders>
              <w:top w:val="single" w:color="000000" w:sz="4" w:space="0"/>
              <w:left w:val="single" w:color="000000" w:sz="10" w:space="0"/>
              <w:bottom w:val="single" w:color="000000" w:sz="4" w:space="0"/>
              <w:right w:val="single" w:color="000000" w:sz="4" w:space="0"/>
            </w:tcBorders>
            <w:noWrap w:val="0"/>
            <w:vAlign w:val="center"/>
          </w:tcPr>
          <w:p w14:paraId="4F36AFC6">
            <w:pPr>
              <w:shd w:val="clear" w:color="auto" w:fill="auto"/>
              <w:spacing w:line="232" w:lineRule="auto"/>
              <w:jc w:val="center"/>
              <w:rPr>
                <w:rFonts w:ascii="宋体" w:hAnsi="宋体" w:cs="宋体"/>
                <w:color w:val="auto"/>
                <w:spacing w:val="-2"/>
                <w:highlight w:val="none"/>
              </w:rPr>
            </w:pPr>
          </w:p>
        </w:tc>
        <w:tc>
          <w:tcPr>
            <w:tcW w:w="3237" w:type="dxa"/>
            <w:tcBorders>
              <w:top w:val="single" w:color="000000" w:sz="4" w:space="0"/>
              <w:left w:val="single" w:color="000000" w:sz="4" w:space="0"/>
              <w:bottom w:val="single" w:color="000000" w:sz="4" w:space="0"/>
              <w:right w:val="single" w:color="000000" w:sz="4" w:space="0"/>
            </w:tcBorders>
            <w:noWrap w:val="0"/>
            <w:vAlign w:val="center"/>
          </w:tcPr>
          <w:p w14:paraId="21CB1652">
            <w:pPr>
              <w:shd w:val="clear" w:color="auto" w:fill="auto"/>
              <w:spacing w:line="232" w:lineRule="auto"/>
              <w:rPr>
                <w:rFonts w:ascii="宋体" w:hAnsi="宋体" w:cs="宋体"/>
                <w:color w:val="auto"/>
                <w:spacing w:val="-2"/>
                <w:highlight w:val="none"/>
              </w:rPr>
            </w:pPr>
          </w:p>
        </w:tc>
        <w:tc>
          <w:tcPr>
            <w:tcW w:w="1985" w:type="dxa"/>
            <w:tcBorders>
              <w:top w:val="single" w:color="000000" w:sz="4" w:space="0"/>
              <w:left w:val="single" w:color="000000" w:sz="4" w:space="0"/>
              <w:bottom w:val="single" w:color="000000" w:sz="4" w:space="0"/>
              <w:right w:val="single" w:color="000000" w:sz="4" w:space="0"/>
            </w:tcBorders>
            <w:noWrap w:val="0"/>
            <w:vAlign w:val="center"/>
          </w:tcPr>
          <w:p w14:paraId="3C7AEEB6">
            <w:pPr>
              <w:shd w:val="clear" w:color="auto" w:fill="auto"/>
              <w:spacing w:line="232" w:lineRule="auto"/>
              <w:jc w:val="right"/>
              <w:rPr>
                <w:rFonts w:ascii="宋体" w:hAnsi="宋体" w:cs="宋体"/>
                <w:color w:val="auto"/>
                <w:spacing w:val="-2"/>
                <w:highlight w:val="none"/>
              </w:rPr>
            </w:pPr>
          </w:p>
        </w:tc>
        <w:tc>
          <w:tcPr>
            <w:tcW w:w="3260" w:type="dxa"/>
            <w:gridSpan w:val="3"/>
            <w:tcBorders>
              <w:top w:val="single" w:color="000000" w:sz="4" w:space="0"/>
              <w:left w:val="single" w:color="000000" w:sz="4" w:space="0"/>
              <w:bottom w:val="single" w:color="000000" w:sz="4" w:space="0"/>
              <w:right w:val="single" w:color="000000" w:sz="10" w:space="0"/>
            </w:tcBorders>
            <w:noWrap w:val="0"/>
            <w:vAlign w:val="center"/>
          </w:tcPr>
          <w:p w14:paraId="3C53D448">
            <w:pPr>
              <w:shd w:val="clear" w:color="auto" w:fill="auto"/>
              <w:spacing w:line="232" w:lineRule="auto"/>
              <w:jc w:val="right"/>
              <w:rPr>
                <w:rFonts w:ascii="宋体" w:hAnsi="宋体" w:cs="宋体"/>
                <w:color w:val="auto"/>
                <w:spacing w:val="-2"/>
                <w:highlight w:val="none"/>
              </w:rPr>
            </w:pPr>
          </w:p>
        </w:tc>
      </w:tr>
      <w:tr w14:paraId="1F76D486">
        <w:tblPrEx>
          <w:tblCellMar>
            <w:top w:w="0" w:type="dxa"/>
            <w:left w:w="0" w:type="dxa"/>
            <w:bottom w:w="0" w:type="dxa"/>
            <w:right w:w="0" w:type="dxa"/>
          </w:tblCellMar>
        </w:tblPrEx>
        <w:trPr>
          <w:trHeight w:val="329" w:hRule="exact"/>
          <w:jc w:val="center"/>
        </w:trPr>
        <w:tc>
          <w:tcPr>
            <w:tcW w:w="874" w:type="dxa"/>
            <w:tcBorders>
              <w:top w:val="single" w:color="000000" w:sz="4" w:space="0"/>
              <w:left w:val="single" w:color="000000" w:sz="10" w:space="0"/>
              <w:bottom w:val="single" w:color="000000" w:sz="4" w:space="0"/>
              <w:right w:val="single" w:color="000000" w:sz="4" w:space="0"/>
            </w:tcBorders>
            <w:noWrap w:val="0"/>
            <w:vAlign w:val="center"/>
          </w:tcPr>
          <w:p w14:paraId="41A6651C">
            <w:pPr>
              <w:shd w:val="clear" w:color="auto" w:fill="auto"/>
              <w:spacing w:line="232" w:lineRule="auto"/>
              <w:jc w:val="center"/>
              <w:rPr>
                <w:rFonts w:ascii="宋体" w:hAnsi="宋体" w:cs="宋体"/>
                <w:color w:val="auto"/>
                <w:spacing w:val="-2"/>
                <w:highlight w:val="none"/>
              </w:rPr>
            </w:pPr>
          </w:p>
        </w:tc>
        <w:tc>
          <w:tcPr>
            <w:tcW w:w="3237" w:type="dxa"/>
            <w:tcBorders>
              <w:top w:val="single" w:color="000000" w:sz="4" w:space="0"/>
              <w:left w:val="single" w:color="000000" w:sz="4" w:space="0"/>
              <w:bottom w:val="single" w:color="000000" w:sz="4" w:space="0"/>
              <w:right w:val="single" w:color="000000" w:sz="4" w:space="0"/>
            </w:tcBorders>
            <w:noWrap w:val="0"/>
            <w:vAlign w:val="center"/>
          </w:tcPr>
          <w:p w14:paraId="3EC64D6F">
            <w:pPr>
              <w:shd w:val="clear" w:color="auto" w:fill="auto"/>
              <w:spacing w:line="232" w:lineRule="auto"/>
              <w:rPr>
                <w:rFonts w:ascii="宋体" w:hAnsi="宋体" w:cs="宋体"/>
                <w:color w:val="auto"/>
                <w:spacing w:val="-2"/>
                <w:highlight w:val="none"/>
              </w:rPr>
            </w:pPr>
          </w:p>
        </w:tc>
        <w:tc>
          <w:tcPr>
            <w:tcW w:w="1985" w:type="dxa"/>
            <w:tcBorders>
              <w:top w:val="single" w:color="000000" w:sz="4" w:space="0"/>
              <w:left w:val="single" w:color="000000" w:sz="4" w:space="0"/>
              <w:bottom w:val="single" w:color="000000" w:sz="4" w:space="0"/>
              <w:right w:val="single" w:color="000000" w:sz="4" w:space="0"/>
            </w:tcBorders>
            <w:noWrap w:val="0"/>
            <w:vAlign w:val="center"/>
          </w:tcPr>
          <w:p w14:paraId="392C64B4">
            <w:pPr>
              <w:shd w:val="clear" w:color="auto" w:fill="auto"/>
              <w:spacing w:line="232" w:lineRule="auto"/>
              <w:jc w:val="right"/>
              <w:rPr>
                <w:rFonts w:ascii="宋体" w:hAnsi="宋体" w:cs="宋体"/>
                <w:color w:val="auto"/>
                <w:spacing w:val="-2"/>
                <w:highlight w:val="none"/>
              </w:rPr>
            </w:pPr>
          </w:p>
        </w:tc>
        <w:tc>
          <w:tcPr>
            <w:tcW w:w="3260" w:type="dxa"/>
            <w:gridSpan w:val="3"/>
            <w:tcBorders>
              <w:top w:val="single" w:color="000000" w:sz="4" w:space="0"/>
              <w:left w:val="single" w:color="000000" w:sz="4" w:space="0"/>
              <w:bottom w:val="single" w:color="000000" w:sz="4" w:space="0"/>
              <w:right w:val="single" w:color="000000" w:sz="10" w:space="0"/>
            </w:tcBorders>
            <w:noWrap w:val="0"/>
            <w:vAlign w:val="center"/>
          </w:tcPr>
          <w:p w14:paraId="1CB48ED8">
            <w:pPr>
              <w:shd w:val="clear" w:color="auto" w:fill="auto"/>
              <w:spacing w:line="232" w:lineRule="auto"/>
              <w:jc w:val="right"/>
              <w:rPr>
                <w:rFonts w:ascii="宋体" w:hAnsi="宋体" w:cs="宋体"/>
                <w:color w:val="auto"/>
                <w:spacing w:val="-2"/>
                <w:highlight w:val="none"/>
              </w:rPr>
            </w:pPr>
          </w:p>
        </w:tc>
      </w:tr>
      <w:tr w14:paraId="02E94512">
        <w:tblPrEx>
          <w:tblCellMar>
            <w:top w:w="0" w:type="dxa"/>
            <w:left w:w="0" w:type="dxa"/>
            <w:bottom w:w="0" w:type="dxa"/>
            <w:right w:w="0" w:type="dxa"/>
          </w:tblCellMar>
        </w:tblPrEx>
        <w:trPr>
          <w:trHeight w:val="344" w:hRule="exact"/>
          <w:jc w:val="center"/>
        </w:trPr>
        <w:tc>
          <w:tcPr>
            <w:tcW w:w="874" w:type="dxa"/>
            <w:tcBorders>
              <w:top w:val="single" w:color="000000" w:sz="4" w:space="0"/>
              <w:left w:val="single" w:color="000000" w:sz="10" w:space="0"/>
              <w:bottom w:val="single" w:color="000000" w:sz="4" w:space="0"/>
              <w:right w:val="single" w:color="000000" w:sz="4" w:space="0"/>
            </w:tcBorders>
            <w:noWrap w:val="0"/>
            <w:vAlign w:val="center"/>
          </w:tcPr>
          <w:p w14:paraId="709237BB">
            <w:pPr>
              <w:shd w:val="clear" w:color="auto" w:fill="auto"/>
              <w:spacing w:line="232" w:lineRule="auto"/>
              <w:jc w:val="center"/>
              <w:rPr>
                <w:rFonts w:ascii="宋体" w:hAnsi="宋体" w:cs="宋体"/>
                <w:color w:val="auto"/>
                <w:spacing w:val="-2"/>
                <w:highlight w:val="none"/>
              </w:rPr>
            </w:pPr>
          </w:p>
        </w:tc>
        <w:tc>
          <w:tcPr>
            <w:tcW w:w="3237" w:type="dxa"/>
            <w:tcBorders>
              <w:top w:val="single" w:color="000000" w:sz="4" w:space="0"/>
              <w:left w:val="single" w:color="000000" w:sz="4" w:space="0"/>
              <w:bottom w:val="single" w:color="000000" w:sz="4" w:space="0"/>
              <w:right w:val="single" w:color="000000" w:sz="4" w:space="0"/>
            </w:tcBorders>
            <w:noWrap w:val="0"/>
            <w:vAlign w:val="center"/>
          </w:tcPr>
          <w:p w14:paraId="07749C49">
            <w:pPr>
              <w:shd w:val="clear" w:color="auto" w:fill="auto"/>
              <w:spacing w:line="232" w:lineRule="auto"/>
              <w:rPr>
                <w:rFonts w:ascii="宋体" w:hAnsi="宋体" w:cs="宋体"/>
                <w:color w:val="auto"/>
                <w:spacing w:val="-2"/>
                <w:highlight w:val="none"/>
              </w:rPr>
            </w:pPr>
          </w:p>
        </w:tc>
        <w:tc>
          <w:tcPr>
            <w:tcW w:w="1985" w:type="dxa"/>
            <w:tcBorders>
              <w:top w:val="single" w:color="000000" w:sz="4" w:space="0"/>
              <w:left w:val="single" w:color="000000" w:sz="4" w:space="0"/>
              <w:bottom w:val="single" w:color="000000" w:sz="4" w:space="0"/>
              <w:right w:val="single" w:color="000000" w:sz="4" w:space="0"/>
            </w:tcBorders>
            <w:noWrap w:val="0"/>
            <w:vAlign w:val="center"/>
          </w:tcPr>
          <w:p w14:paraId="1DC0FCB0">
            <w:pPr>
              <w:shd w:val="clear" w:color="auto" w:fill="auto"/>
              <w:spacing w:line="232" w:lineRule="auto"/>
              <w:jc w:val="right"/>
              <w:rPr>
                <w:rFonts w:ascii="宋体" w:hAnsi="宋体" w:cs="宋体"/>
                <w:color w:val="auto"/>
                <w:spacing w:val="-2"/>
                <w:highlight w:val="none"/>
              </w:rPr>
            </w:pPr>
          </w:p>
        </w:tc>
        <w:tc>
          <w:tcPr>
            <w:tcW w:w="3260" w:type="dxa"/>
            <w:gridSpan w:val="3"/>
            <w:tcBorders>
              <w:top w:val="single" w:color="000000" w:sz="4" w:space="0"/>
              <w:left w:val="single" w:color="000000" w:sz="4" w:space="0"/>
              <w:bottom w:val="single" w:color="000000" w:sz="4" w:space="0"/>
              <w:right w:val="single" w:color="000000" w:sz="10" w:space="0"/>
            </w:tcBorders>
            <w:noWrap w:val="0"/>
            <w:vAlign w:val="center"/>
          </w:tcPr>
          <w:p w14:paraId="17EFA9CE">
            <w:pPr>
              <w:shd w:val="clear" w:color="auto" w:fill="auto"/>
              <w:spacing w:line="232" w:lineRule="auto"/>
              <w:jc w:val="right"/>
              <w:rPr>
                <w:rFonts w:ascii="宋体" w:hAnsi="宋体" w:cs="宋体"/>
                <w:color w:val="auto"/>
                <w:spacing w:val="-2"/>
                <w:highlight w:val="none"/>
              </w:rPr>
            </w:pPr>
          </w:p>
        </w:tc>
      </w:tr>
      <w:tr w14:paraId="61074742">
        <w:tblPrEx>
          <w:tblCellMar>
            <w:top w:w="0" w:type="dxa"/>
            <w:left w:w="0" w:type="dxa"/>
            <w:bottom w:w="0" w:type="dxa"/>
            <w:right w:w="0" w:type="dxa"/>
          </w:tblCellMar>
        </w:tblPrEx>
        <w:trPr>
          <w:trHeight w:val="344" w:hRule="exact"/>
          <w:jc w:val="center"/>
        </w:trPr>
        <w:tc>
          <w:tcPr>
            <w:tcW w:w="874" w:type="dxa"/>
            <w:tcBorders>
              <w:top w:val="single" w:color="000000" w:sz="4" w:space="0"/>
              <w:left w:val="single" w:color="000000" w:sz="10" w:space="0"/>
              <w:bottom w:val="single" w:color="000000" w:sz="4" w:space="0"/>
              <w:right w:val="single" w:color="000000" w:sz="4" w:space="0"/>
            </w:tcBorders>
            <w:noWrap w:val="0"/>
            <w:vAlign w:val="center"/>
          </w:tcPr>
          <w:p w14:paraId="1910F393">
            <w:pPr>
              <w:shd w:val="clear" w:color="auto" w:fill="auto"/>
              <w:spacing w:line="232" w:lineRule="auto"/>
              <w:jc w:val="center"/>
              <w:rPr>
                <w:rFonts w:ascii="宋体" w:hAnsi="宋体" w:cs="宋体"/>
                <w:color w:val="auto"/>
                <w:spacing w:val="-2"/>
                <w:highlight w:val="none"/>
              </w:rPr>
            </w:pPr>
          </w:p>
        </w:tc>
        <w:tc>
          <w:tcPr>
            <w:tcW w:w="3237" w:type="dxa"/>
            <w:tcBorders>
              <w:top w:val="single" w:color="000000" w:sz="4" w:space="0"/>
              <w:left w:val="single" w:color="000000" w:sz="4" w:space="0"/>
              <w:bottom w:val="single" w:color="000000" w:sz="4" w:space="0"/>
              <w:right w:val="single" w:color="000000" w:sz="4" w:space="0"/>
            </w:tcBorders>
            <w:noWrap w:val="0"/>
            <w:vAlign w:val="center"/>
          </w:tcPr>
          <w:p w14:paraId="64C80F94">
            <w:pPr>
              <w:shd w:val="clear" w:color="auto" w:fill="auto"/>
              <w:spacing w:line="232" w:lineRule="auto"/>
              <w:rPr>
                <w:rFonts w:ascii="宋体" w:hAnsi="宋体" w:cs="宋体"/>
                <w:color w:val="auto"/>
                <w:spacing w:val="-2"/>
                <w:highlight w:val="none"/>
              </w:rPr>
            </w:pPr>
          </w:p>
        </w:tc>
        <w:tc>
          <w:tcPr>
            <w:tcW w:w="1985" w:type="dxa"/>
            <w:tcBorders>
              <w:top w:val="single" w:color="000000" w:sz="4" w:space="0"/>
              <w:left w:val="single" w:color="000000" w:sz="4" w:space="0"/>
              <w:bottom w:val="single" w:color="000000" w:sz="4" w:space="0"/>
              <w:right w:val="single" w:color="000000" w:sz="4" w:space="0"/>
            </w:tcBorders>
            <w:noWrap w:val="0"/>
            <w:vAlign w:val="center"/>
          </w:tcPr>
          <w:p w14:paraId="141ED6A0">
            <w:pPr>
              <w:shd w:val="clear" w:color="auto" w:fill="auto"/>
              <w:spacing w:line="232" w:lineRule="auto"/>
              <w:jc w:val="right"/>
              <w:rPr>
                <w:rFonts w:ascii="宋体" w:hAnsi="宋体" w:cs="宋体"/>
                <w:color w:val="auto"/>
                <w:spacing w:val="-2"/>
                <w:highlight w:val="none"/>
              </w:rPr>
            </w:pPr>
          </w:p>
        </w:tc>
        <w:tc>
          <w:tcPr>
            <w:tcW w:w="3260" w:type="dxa"/>
            <w:gridSpan w:val="3"/>
            <w:tcBorders>
              <w:top w:val="single" w:color="000000" w:sz="4" w:space="0"/>
              <w:left w:val="single" w:color="000000" w:sz="4" w:space="0"/>
              <w:bottom w:val="single" w:color="000000" w:sz="4" w:space="0"/>
              <w:right w:val="single" w:color="000000" w:sz="10" w:space="0"/>
            </w:tcBorders>
            <w:noWrap w:val="0"/>
            <w:vAlign w:val="center"/>
          </w:tcPr>
          <w:p w14:paraId="1E4EB747">
            <w:pPr>
              <w:shd w:val="clear" w:color="auto" w:fill="auto"/>
              <w:spacing w:line="232" w:lineRule="auto"/>
              <w:jc w:val="right"/>
              <w:rPr>
                <w:rFonts w:ascii="宋体" w:hAnsi="宋体" w:cs="宋体"/>
                <w:color w:val="auto"/>
                <w:spacing w:val="-2"/>
                <w:highlight w:val="none"/>
              </w:rPr>
            </w:pPr>
          </w:p>
        </w:tc>
      </w:tr>
      <w:tr w14:paraId="4777FBCE">
        <w:tblPrEx>
          <w:tblCellMar>
            <w:top w:w="0" w:type="dxa"/>
            <w:left w:w="0" w:type="dxa"/>
            <w:bottom w:w="0" w:type="dxa"/>
            <w:right w:w="0" w:type="dxa"/>
          </w:tblCellMar>
        </w:tblPrEx>
        <w:trPr>
          <w:trHeight w:val="329" w:hRule="exact"/>
          <w:jc w:val="center"/>
        </w:trPr>
        <w:tc>
          <w:tcPr>
            <w:tcW w:w="874" w:type="dxa"/>
            <w:tcBorders>
              <w:top w:val="single" w:color="000000" w:sz="4" w:space="0"/>
              <w:left w:val="single" w:color="000000" w:sz="10" w:space="0"/>
              <w:bottom w:val="single" w:color="000000" w:sz="4" w:space="0"/>
              <w:right w:val="single" w:color="000000" w:sz="4" w:space="0"/>
            </w:tcBorders>
            <w:noWrap w:val="0"/>
            <w:vAlign w:val="center"/>
          </w:tcPr>
          <w:p w14:paraId="21AAFB28">
            <w:pPr>
              <w:shd w:val="clear" w:color="auto" w:fill="auto"/>
              <w:spacing w:line="232" w:lineRule="auto"/>
              <w:jc w:val="center"/>
              <w:rPr>
                <w:rFonts w:ascii="宋体" w:hAnsi="宋体" w:cs="宋体"/>
                <w:color w:val="auto"/>
                <w:spacing w:val="-2"/>
                <w:highlight w:val="none"/>
              </w:rPr>
            </w:pPr>
          </w:p>
        </w:tc>
        <w:tc>
          <w:tcPr>
            <w:tcW w:w="3237" w:type="dxa"/>
            <w:tcBorders>
              <w:top w:val="single" w:color="000000" w:sz="4" w:space="0"/>
              <w:left w:val="single" w:color="000000" w:sz="4" w:space="0"/>
              <w:bottom w:val="single" w:color="000000" w:sz="4" w:space="0"/>
              <w:right w:val="single" w:color="000000" w:sz="4" w:space="0"/>
            </w:tcBorders>
            <w:noWrap w:val="0"/>
            <w:vAlign w:val="center"/>
          </w:tcPr>
          <w:p w14:paraId="7C314066">
            <w:pPr>
              <w:shd w:val="clear" w:color="auto" w:fill="auto"/>
              <w:spacing w:line="232" w:lineRule="auto"/>
              <w:rPr>
                <w:rFonts w:ascii="宋体" w:hAnsi="宋体" w:cs="宋体"/>
                <w:color w:val="auto"/>
                <w:spacing w:val="-2"/>
                <w:highlight w:val="none"/>
              </w:rPr>
            </w:pPr>
          </w:p>
        </w:tc>
        <w:tc>
          <w:tcPr>
            <w:tcW w:w="1985" w:type="dxa"/>
            <w:tcBorders>
              <w:top w:val="single" w:color="000000" w:sz="4" w:space="0"/>
              <w:left w:val="single" w:color="000000" w:sz="4" w:space="0"/>
              <w:bottom w:val="single" w:color="000000" w:sz="4" w:space="0"/>
              <w:right w:val="single" w:color="000000" w:sz="4" w:space="0"/>
            </w:tcBorders>
            <w:noWrap w:val="0"/>
            <w:vAlign w:val="center"/>
          </w:tcPr>
          <w:p w14:paraId="3C5BF024">
            <w:pPr>
              <w:shd w:val="clear" w:color="auto" w:fill="auto"/>
              <w:spacing w:line="232" w:lineRule="auto"/>
              <w:jc w:val="right"/>
              <w:rPr>
                <w:rFonts w:ascii="宋体" w:hAnsi="宋体" w:cs="宋体"/>
                <w:color w:val="auto"/>
                <w:spacing w:val="-2"/>
                <w:highlight w:val="none"/>
              </w:rPr>
            </w:pPr>
          </w:p>
        </w:tc>
        <w:tc>
          <w:tcPr>
            <w:tcW w:w="3260" w:type="dxa"/>
            <w:gridSpan w:val="3"/>
            <w:tcBorders>
              <w:top w:val="single" w:color="000000" w:sz="4" w:space="0"/>
              <w:left w:val="single" w:color="000000" w:sz="4" w:space="0"/>
              <w:bottom w:val="single" w:color="000000" w:sz="4" w:space="0"/>
              <w:right w:val="single" w:color="000000" w:sz="10" w:space="0"/>
            </w:tcBorders>
            <w:noWrap w:val="0"/>
            <w:vAlign w:val="center"/>
          </w:tcPr>
          <w:p w14:paraId="560C0C05">
            <w:pPr>
              <w:shd w:val="clear" w:color="auto" w:fill="auto"/>
              <w:spacing w:line="232" w:lineRule="auto"/>
              <w:jc w:val="right"/>
              <w:rPr>
                <w:rFonts w:ascii="宋体" w:hAnsi="宋体" w:cs="宋体"/>
                <w:color w:val="auto"/>
                <w:spacing w:val="-2"/>
                <w:highlight w:val="none"/>
              </w:rPr>
            </w:pPr>
          </w:p>
        </w:tc>
      </w:tr>
      <w:tr w14:paraId="18C4CA79">
        <w:tblPrEx>
          <w:tblCellMar>
            <w:top w:w="0" w:type="dxa"/>
            <w:left w:w="0" w:type="dxa"/>
            <w:bottom w:w="0" w:type="dxa"/>
            <w:right w:w="0" w:type="dxa"/>
          </w:tblCellMar>
        </w:tblPrEx>
        <w:trPr>
          <w:trHeight w:val="15" w:hRule="exact"/>
          <w:jc w:val="center"/>
        </w:trPr>
        <w:tc>
          <w:tcPr>
            <w:tcW w:w="9356" w:type="dxa"/>
            <w:gridSpan w:val="6"/>
            <w:tcBorders>
              <w:top w:val="single" w:color="000000" w:sz="4" w:space="0"/>
            </w:tcBorders>
            <w:noWrap w:val="0"/>
            <w:vAlign w:val="top"/>
          </w:tcPr>
          <w:p w14:paraId="6DBCB690">
            <w:pPr>
              <w:shd w:val="clear" w:color="auto" w:fill="auto"/>
              <w:rPr>
                <w:rFonts w:ascii="宋体" w:hAnsi="宋体"/>
                <w:color w:val="auto"/>
                <w:highlight w:val="none"/>
              </w:rPr>
            </w:pPr>
          </w:p>
        </w:tc>
      </w:tr>
      <w:tr w14:paraId="49540F44">
        <w:tblPrEx>
          <w:tblCellMar>
            <w:top w:w="0" w:type="dxa"/>
            <w:left w:w="0" w:type="dxa"/>
            <w:bottom w:w="0" w:type="dxa"/>
            <w:right w:w="0" w:type="dxa"/>
          </w:tblCellMar>
        </w:tblPrEx>
        <w:trPr>
          <w:trHeight w:val="444" w:hRule="exact"/>
          <w:jc w:val="center"/>
        </w:trPr>
        <w:tc>
          <w:tcPr>
            <w:tcW w:w="4111" w:type="dxa"/>
            <w:gridSpan w:val="2"/>
            <w:tcBorders>
              <w:left w:val="single" w:color="000000" w:sz="10" w:space="0"/>
              <w:bottom w:val="single" w:color="000000" w:sz="10" w:space="0"/>
              <w:right w:val="single" w:color="000000" w:sz="4" w:space="0"/>
            </w:tcBorders>
            <w:noWrap w:val="0"/>
            <w:vAlign w:val="center"/>
          </w:tcPr>
          <w:p w14:paraId="6B86EEE6">
            <w:pPr>
              <w:shd w:val="clear" w:color="auto" w:fill="auto"/>
              <w:spacing w:line="232" w:lineRule="auto"/>
              <w:jc w:val="center"/>
              <w:rPr>
                <w:rFonts w:ascii="宋体" w:hAnsi="宋体" w:cs="宋体"/>
                <w:color w:val="auto"/>
                <w:spacing w:val="-2"/>
                <w:highlight w:val="none"/>
              </w:rPr>
            </w:pPr>
            <w:r>
              <w:rPr>
                <w:rFonts w:ascii="宋体" w:hAnsi="宋体" w:cs="宋体"/>
                <w:color w:val="auto"/>
                <w:spacing w:val="-2"/>
                <w:highlight w:val="none"/>
              </w:rPr>
              <w:t>工程造价=1+2+3+4+5</w:t>
            </w:r>
          </w:p>
        </w:tc>
        <w:tc>
          <w:tcPr>
            <w:tcW w:w="1985" w:type="dxa"/>
            <w:tcBorders>
              <w:left w:val="single" w:color="000000" w:sz="4" w:space="0"/>
              <w:bottom w:val="single" w:color="000000" w:sz="10" w:space="0"/>
              <w:right w:val="single" w:color="000000" w:sz="4" w:space="0"/>
            </w:tcBorders>
            <w:noWrap w:val="0"/>
            <w:vAlign w:val="center"/>
          </w:tcPr>
          <w:p w14:paraId="29EB0A20">
            <w:pPr>
              <w:shd w:val="clear" w:color="auto" w:fill="auto"/>
              <w:spacing w:line="232" w:lineRule="auto"/>
              <w:jc w:val="right"/>
              <w:rPr>
                <w:rFonts w:ascii="宋体" w:hAnsi="宋体" w:cs="宋体"/>
                <w:color w:val="auto"/>
                <w:spacing w:val="-2"/>
                <w:highlight w:val="none"/>
              </w:rPr>
            </w:pPr>
            <w:r>
              <w:rPr>
                <w:rFonts w:ascii="宋体" w:hAnsi="宋体" w:cs="宋体"/>
                <w:color w:val="auto"/>
                <w:spacing w:val="-2"/>
                <w:highlight w:val="none"/>
              </w:rPr>
              <w:t xml:space="preserve"> </w:t>
            </w:r>
          </w:p>
        </w:tc>
        <w:tc>
          <w:tcPr>
            <w:tcW w:w="3260" w:type="dxa"/>
            <w:gridSpan w:val="3"/>
            <w:tcBorders>
              <w:left w:val="single" w:color="000000" w:sz="4" w:space="0"/>
              <w:bottom w:val="single" w:color="000000" w:sz="10" w:space="0"/>
              <w:right w:val="single" w:color="000000" w:sz="10" w:space="0"/>
            </w:tcBorders>
            <w:noWrap w:val="0"/>
            <w:vAlign w:val="center"/>
          </w:tcPr>
          <w:p w14:paraId="4D37AA9A">
            <w:pPr>
              <w:shd w:val="clear" w:color="auto" w:fill="auto"/>
              <w:spacing w:line="232" w:lineRule="auto"/>
              <w:jc w:val="right"/>
              <w:rPr>
                <w:rFonts w:ascii="宋体" w:hAnsi="宋体" w:cs="宋体"/>
                <w:color w:val="auto"/>
                <w:spacing w:val="-2"/>
                <w:highlight w:val="none"/>
              </w:rPr>
            </w:pPr>
            <w:r>
              <w:rPr>
                <w:rFonts w:ascii="宋体" w:hAnsi="宋体" w:cs="宋体"/>
                <w:color w:val="auto"/>
                <w:spacing w:val="-2"/>
                <w:highlight w:val="none"/>
              </w:rPr>
              <w:t xml:space="preserve"> </w:t>
            </w:r>
          </w:p>
        </w:tc>
      </w:tr>
    </w:tbl>
    <w:p w14:paraId="0E7CA693">
      <w:pPr>
        <w:shd w:val="clear" w:color="auto" w:fill="auto"/>
        <w:spacing w:line="573" w:lineRule="auto"/>
        <w:rPr>
          <w:rFonts w:ascii="宋体" w:hAnsi="宋体"/>
          <w:color w:val="auto"/>
          <w:sz w:val="18"/>
          <w:highlight w:val="none"/>
        </w:rPr>
        <w:sectPr>
          <w:pgSz w:w="11910" w:h="16850"/>
          <w:pgMar w:top="1440" w:right="1800" w:bottom="1440" w:left="1800" w:header="0" w:footer="1191" w:gutter="0"/>
          <w:pgNumType w:fmt="decimal"/>
          <w:cols w:space="720" w:num="1"/>
        </w:sectPr>
      </w:pPr>
    </w:p>
    <w:tbl>
      <w:tblPr>
        <w:tblStyle w:val="20"/>
        <w:tblW w:w="9923" w:type="dxa"/>
        <w:jc w:val="center"/>
        <w:tblLayout w:type="fixed"/>
        <w:tblCellMar>
          <w:top w:w="0" w:type="dxa"/>
          <w:left w:w="0" w:type="dxa"/>
          <w:bottom w:w="0" w:type="dxa"/>
          <w:right w:w="0" w:type="dxa"/>
        </w:tblCellMar>
      </w:tblPr>
      <w:tblGrid>
        <w:gridCol w:w="444"/>
        <w:gridCol w:w="974"/>
        <w:gridCol w:w="1134"/>
        <w:gridCol w:w="1417"/>
        <w:gridCol w:w="709"/>
        <w:gridCol w:w="851"/>
        <w:gridCol w:w="732"/>
        <w:gridCol w:w="118"/>
        <w:gridCol w:w="851"/>
        <w:gridCol w:w="77"/>
        <w:gridCol w:w="773"/>
        <w:gridCol w:w="992"/>
        <w:gridCol w:w="851"/>
      </w:tblGrid>
      <w:tr w14:paraId="791C095E">
        <w:tblPrEx>
          <w:tblCellMar>
            <w:top w:w="0" w:type="dxa"/>
            <w:left w:w="0" w:type="dxa"/>
            <w:bottom w:w="0" w:type="dxa"/>
            <w:right w:w="0" w:type="dxa"/>
          </w:tblCellMar>
        </w:tblPrEx>
        <w:trPr>
          <w:trHeight w:val="673" w:hRule="exact"/>
          <w:jc w:val="center"/>
        </w:trPr>
        <w:tc>
          <w:tcPr>
            <w:tcW w:w="9923" w:type="dxa"/>
            <w:gridSpan w:val="13"/>
            <w:noWrap w:val="0"/>
            <w:vAlign w:val="center"/>
          </w:tcPr>
          <w:p w14:paraId="1333170F">
            <w:pPr>
              <w:shd w:val="clear" w:color="auto" w:fill="auto"/>
              <w:spacing w:line="232" w:lineRule="auto"/>
              <w:jc w:val="center"/>
              <w:rPr>
                <w:rFonts w:ascii="宋体" w:hAnsi="宋体" w:cs="宋体"/>
                <w:b/>
                <w:color w:val="auto"/>
                <w:spacing w:val="-2"/>
                <w:sz w:val="32"/>
                <w:highlight w:val="none"/>
              </w:rPr>
            </w:pPr>
            <w:r>
              <w:rPr>
                <w:rFonts w:ascii="宋体" w:hAnsi="宋体" w:cs="宋体"/>
                <w:b/>
                <w:color w:val="auto"/>
                <w:spacing w:val="-2"/>
                <w:sz w:val="32"/>
                <w:highlight w:val="none"/>
              </w:rPr>
              <w:t>分部分项工程量清单计价表</w:t>
            </w:r>
          </w:p>
        </w:tc>
      </w:tr>
      <w:tr w14:paraId="5443EA1D">
        <w:tblPrEx>
          <w:tblCellMar>
            <w:top w:w="0" w:type="dxa"/>
            <w:left w:w="0" w:type="dxa"/>
            <w:bottom w:w="0" w:type="dxa"/>
            <w:right w:w="0" w:type="dxa"/>
          </w:tblCellMar>
        </w:tblPrEx>
        <w:trPr>
          <w:trHeight w:val="344" w:hRule="exact"/>
          <w:jc w:val="center"/>
        </w:trPr>
        <w:tc>
          <w:tcPr>
            <w:tcW w:w="6261" w:type="dxa"/>
            <w:gridSpan w:val="7"/>
            <w:tcBorders>
              <w:bottom w:val="single" w:color="000000" w:sz="10" w:space="0"/>
            </w:tcBorders>
            <w:noWrap w:val="0"/>
            <w:vAlign w:val="center"/>
          </w:tcPr>
          <w:p w14:paraId="74CE5704">
            <w:pPr>
              <w:shd w:val="clear" w:color="auto" w:fill="auto"/>
              <w:spacing w:line="232" w:lineRule="auto"/>
              <w:rPr>
                <w:rFonts w:ascii="宋体" w:hAnsi="宋体" w:cs="黑体"/>
                <w:color w:val="auto"/>
                <w:spacing w:val="-2"/>
                <w:highlight w:val="none"/>
              </w:rPr>
            </w:pPr>
            <w:r>
              <w:rPr>
                <w:rFonts w:ascii="宋体" w:hAnsi="宋体" w:cs="黑体"/>
                <w:color w:val="auto"/>
                <w:spacing w:val="-2"/>
                <w:highlight w:val="none"/>
              </w:rPr>
              <w:t xml:space="preserve">工程名称： </w:t>
            </w:r>
          </w:p>
        </w:tc>
        <w:tc>
          <w:tcPr>
            <w:tcW w:w="1046" w:type="dxa"/>
            <w:gridSpan w:val="3"/>
            <w:tcBorders>
              <w:bottom w:val="single" w:color="000000" w:sz="10" w:space="0"/>
            </w:tcBorders>
            <w:noWrap w:val="0"/>
            <w:vAlign w:val="center"/>
          </w:tcPr>
          <w:p w14:paraId="5456F94C">
            <w:pPr>
              <w:shd w:val="clear" w:color="auto" w:fill="auto"/>
              <w:spacing w:line="232" w:lineRule="auto"/>
              <w:rPr>
                <w:rFonts w:ascii="宋体" w:hAnsi="宋体" w:cs="黑体"/>
                <w:color w:val="auto"/>
                <w:spacing w:val="-2"/>
                <w:highlight w:val="none"/>
              </w:rPr>
            </w:pPr>
            <w:r>
              <w:rPr>
                <w:rFonts w:ascii="宋体" w:hAnsi="宋体" w:cs="黑体"/>
                <w:color w:val="auto"/>
                <w:spacing w:val="-2"/>
                <w:highlight w:val="none"/>
              </w:rPr>
              <w:t>标段：</w:t>
            </w:r>
          </w:p>
        </w:tc>
        <w:tc>
          <w:tcPr>
            <w:tcW w:w="2616" w:type="dxa"/>
            <w:gridSpan w:val="3"/>
            <w:tcBorders>
              <w:bottom w:val="single" w:color="000000" w:sz="10" w:space="0"/>
            </w:tcBorders>
            <w:noWrap w:val="0"/>
            <w:vAlign w:val="center"/>
          </w:tcPr>
          <w:p w14:paraId="04287653">
            <w:pPr>
              <w:shd w:val="clear" w:color="auto" w:fill="auto"/>
              <w:spacing w:line="232" w:lineRule="auto"/>
              <w:jc w:val="right"/>
              <w:rPr>
                <w:rFonts w:ascii="宋体" w:hAnsi="宋体" w:cs="黑体"/>
                <w:color w:val="auto"/>
                <w:spacing w:val="-2"/>
                <w:highlight w:val="none"/>
              </w:rPr>
            </w:pPr>
            <w:r>
              <w:rPr>
                <w:rFonts w:ascii="宋体" w:hAnsi="宋体" w:cs="黑体"/>
                <w:color w:val="auto"/>
                <w:spacing w:val="-2"/>
                <w:highlight w:val="none"/>
              </w:rPr>
              <w:t>第</w:t>
            </w:r>
            <w:r>
              <w:rPr>
                <w:rFonts w:hint="eastAsia" w:ascii="宋体" w:hAnsi="宋体" w:cs="黑体"/>
                <w:color w:val="auto"/>
                <w:spacing w:val="-2"/>
                <w:highlight w:val="none"/>
              </w:rPr>
              <w:t xml:space="preserve"> </w:t>
            </w:r>
            <w:r>
              <w:rPr>
                <w:rFonts w:ascii="宋体" w:hAnsi="宋体" w:cs="黑体"/>
                <w:color w:val="auto"/>
                <w:spacing w:val="-2"/>
                <w:highlight w:val="none"/>
              </w:rPr>
              <w:t>页 共</w:t>
            </w:r>
            <w:r>
              <w:rPr>
                <w:rFonts w:hint="eastAsia" w:ascii="宋体" w:hAnsi="宋体" w:cs="黑体"/>
                <w:color w:val="auto"/>
                <w:spacing w:val="-2"/>
                <w:highlight w:val="none"/>
              </w:rPr>
              <w:t xml:space="preserve"> </w:t>
            </w:r>
            <w:r>
              <w:rPr>
                <w:rFonts w:ascii="宋体" w:hAnsi="宋体" w:cs="黑体"/>
                <w:color w:val="auto"/>
                <w:spacing w:val="-2"/>
                <w:highlight w:val="none"/>
              </w:rPr>
              <w:t>页</w:t>
            </w:r>
          </w:p>
        </w:tc>
      </w:tr>
      <w:tr w14:paraId="7F8CF53E">
        <w:tblPrEx>
          <w:tblCellMar>
            <w:top w:w="0" w:type="dxa"/>
            <w:left w:w="0" w:type="dxa"/>
            <w:bottom w:w="0" w:type="dxa"/>
            <w:right w:w="0" w:type="dxa"/>
          </w:tblCellMar>
        </w:tblPrEx>
        <w:trPr>
          <w:trHeight w:val="427" w:hRule="exact"/>
          <w:jc w:val="center"/>
        </w:trPr>
        <w:tc>
          <w:tcPr>
            <w:tcW w:w="444" w:type="dxa"/>
            <w:vMerge w:val="restart"/>
            <w:tcBorders>
              <w:top w:val="single" w:color="000000" w:sz="10" w:space="0"/>
              <w:left w:val="single" w:color="000000" w:sz="10" w:space="0"/>
              <w:bottom w:val="single" w:color="000000" w:sz="4" w:space="0"/>
              <w:right w:val="single" w:color="000000" w:sz="4" w:space="0"/>
            </w:tcBorders>
            <w:shd w:val="clear" w:color="auto" w:fill="FFFFFF"/>
            <w:noWrap w:val="0"/>
            <w:vAlign w:val="center"/>
          </w:tcPr>
          <w:p w14:paraId="62ABF71D">
            <w:pPr>
              <w:shd w:val="clear" w:color="auto" w:fill="auto"/>
              <w:spacing w:line="232" w:lineRule="auto"/>
              <w:jc w:val="center"/>
              <w:rPr>
                <w:rFonts w:ascii="宋体" w:hAnsi="宋体" w:cs="黑体"/>
                <w:color w:val="auto"/>
                <w:spacing w:val="-2"/>
                <w:highlight w:val="none"/>
              </w:rPr>
            </w:pPr>
            <w:r>
              <w:rPr>
                <w:rFonts w:ascii="宋体" w:hAnsi="宋体" w:cs="黑体"/>
                <w:color w:val="auto"/>
                <w:spacing w:val="-2"/>
                <w:highlight w:val="none"/>
              </w:rPr>
              <w:t>序号</w:t>
            </w:r>
          </w:p>
        </w:tc>
        <w:tc>
          <w:tcPr>
            <w:tcW w:w="974" w:type="dxa"/>
            <w:vMerge w:val="restart"/>
            <w:tcBorders>
              <w:top w:val="single" w:color="000000" w:sz="10" w:space="0"/>
              <w:left w:val="single" w:color="000000" w:sz="4" w:space="0"/>
              <w:bottom w:val="single" w:color="000000" w:sz="4" w:space="0"/>
              <w:right w:val="single" w:color="000000" w:sz="4" w:space="0"/>
            </w:tcBorders>
            <w:shd w:val="clear" w:color="auto" w:fill="FFFFFF"/>
            <w:noWrap w:val="0"/>
            <w:vAlign w:val="center"/>
          </w:tcPr>
          <w:p w14:paraId="2234261A">
            <w:pPr>
              <w:shd w:val="clear" w:color="auto" w:fill="auto"/>
              <w:spacing w:line="232" w:lineRule="auto"/>
              <w:jc w:val="center"/>
              <w:rPr>
                <w:rFonts w:ascii="宋体" w:hAnsi="宋体" w:cs="黑体"/>
                <w:color w:val="auto"/>
                <w:spacing w:val="-2"/>
                <w:highlight w:val="none"/>
              </w:rPr>
            </w:pPr>
            <w:r>
              <w:rPr>
                <w:rFonts w:ascii="宋体" w:hAnsi="宋体" w:cs="黑体"/>
                <w:color w:val="auto"/>
                <w:spacing w:val="-2"/>
                <w:highlight w:val="none"/>
              </w:rPr>
              <w:t>项目编码</w:t>
            </w:r>
          </w:p>
        </w:tc>
        <w:tc>
          <w:tcPr>
            <w:tcW w:w="1134" w:type="dxa"/>
            <w:vMerge w:val="restart"/>
            <w:tcBorders>
              <w:top w:val="single" w:color="000000" w:sz="10" w:space="0"/>
              <w:left w:val="single" w:color="000000" w:sz="4" w:space="0"/>
              <w:bottom w:val="single" w:color="000000" w:sz="4" w:space="0"/>
              <w:right w:val="single" w:color="000000" w:sz="4" w:space="0"/>
            </w:tcBorders>
            <w:shd w:val="clear" w:color="auto" w:fill="FFFFFF"/>
            <w:noWrap w:val="0"/>
            <w:vAlign w:val="center"/>
          </w:tcPr>
          <w:p w14:paraId="058DC33C">
            <w:pPr>
              <w:shd w:val="clear" w:color="auto" w:fill="auto"/>
              <w:spacing w:line="232" w:lineRule="auto"/>
              <w:jc w:val="center"/>
              <w:rPr>
                <w:rFonts w:ascii="宋体" w:hAnsi="宋体" w:cs="黑体"/>
                <w:color w:val="auto"/>
                <w:spacing w:val="-2"/>
                <w:highlight w:val="none"/>
              </w:rPr>
            </w:pPr>
            <w:r>
              <w:rPr>
                <w:rFonts w:ascii="宋体" w:hAnsi="宋体" w:cs="黑体"/>
                <w:color w:val="auto"/>
                <w:spacing w:val="-2"/>
                <w:highlight w:val="none"/>
              </w:rPr>
              <w:t>项目名称</w:t>
            </w:r>
          </w:p>
        </w:tc>
        <w:tc>
          <w:tcPr>
            <w:tcW w:w="1417" w:type="dxa"/>
            <w:vMerge w:val="restart"/>
            <w:tcBorders>
              <w:top w:val="single" w:color="000000" w:sz="10" w:space="0"/>
              <w:left w:val="single" w:color="000000" w:sz="4" w:space="0"/>
              <w:bottom w:val="single" w:color="000000" w:sz="4" w:space="0"/>
              <w:right w:val="single" w:color="000000" w:sz="4" w:space="0"/>
            </w:tcBorders>
            <w:shd w:val="clear" w:color="auto" w:fill="FFFFFF"/>
            <w:noWrap w:val="0"/>
            <w:vAlign w:val="center"/>
          </w:tcPr>
          <w:p w14:paraId="4A47E0FD">
            <w:pPr>
              <w:shd w:val="clear" w:color="auto" w:fill="auto"/>
              <w:spacing w:line="232" w:lineRule="auto"/>
              <w:jc w:val="center"/>
              <w:rPr>
                <w:rFonts w:ascii="宋体" w:hAnsi="宋体" w:cs="黑体"/>
                <w:color w:val="auto"/>
                <w:spacing w:val="-2"/>
                <w:highlight w:val="none"/>
              </w:rPr>
            </w:pPr>
            <w:r>
              <w:rPr>
                <w:rFonts w:ascii="宋体" w:hAnsi="宋体" w:cs="黑体"/>
                <w:color w:val="auto"/>
                <w:spacing w:val="-2"/>
                <w:highlight w:val="none"/>
              </w:rPr>
              <w:t>项目特征描述</w:t>
            </w:r>
          </w:p>
        </w:tc>
        <w:tc>
          <w:tcPr>
            <w:tcW w:w="709" w:type="dxa"/>
            <w:vMerge w:val="restart"/>
            <w:tcBorders>
              <w:top w:val="single" w:color="000000" w:sz="10" w:space="0"/>
              <w:left w:val="single" w:color="000000" w:sz="4" w:space="0"/>
              <w:bottom w:val="single" w:color="000000" w:sz="4" w:space="0"/>
              <w:right w:val="single" w:color="000000" w:sz="4" w:space="0"/>
            </w:tcBorders>
            <w:shd w:val="clear" w:color="auto" w:fill="FFFFFF"/>
            <w:noWrap w:val="0"/>
            <w:vAlign w:val="center"/>
          </w:tcPr>
          <w:p w14:paraId="6EFE7806">
            <w:pPr>
              <w:shd w:val="clear" w:color="auto" w:fill="auto"/>
              <w:spacing w:line="232" w:lineRule="auto"/>
              <w:jc w:val="center"/>
              <w:rPr>
                <w:rFonts w:ascii="宋体" w:hAnsi="宋体" w:cs="黑体"/>
                <w:color w:val="auto"/>
                <w:spacing w:val="-2"/>
                <w:highlight w:val="none"/>
              </w:rPr>
            </w:pPr>
            <w:r>
              <w:rPr>
                <w:rFonts w:ascii="宋体" w:hAnsi="宋体" w:cs="黑体"/>
                <w:color w:val="auto"/>
                <w:spacing w:val="-2"/>
                <w:highlight w:val="none"/>
              </w:rPr>
              <w:t>计量</w:t>
            </w:r>
          </w:p>
          <w:p w14:paraId="4F933C3F">
            <w:pPr>
              <w:shd w:val="clear" w:color="auto" w:fill="auto"/>
              <w:spacing w:line="232" w:lineRule="auto"/>
              <w:jc w:val="center"/>
              <w:rPr>
                <w:rFonts w:ascii="宋体" w:hAnsi="宋体" w:cs="黑体"/>
                <w:color w:val="auto"/>
                <w:spacing w:val="-2"/>
                <w:highlight w:val="none"/>
              </w:rPr>
            </w:pPr>
            <w:r>
              <w:rPr>
                <w:rFonts w:ascii="宋体" w:hAnsi="宋体" w:cs="黑体"/>
                <w:color w:val="auto"/>
                <w:spacing w:val="-2"/>
                <w:highlight w:val="none"/>
              </w:rPr>
              <w:t>单位</w:t>
            </w:r>
          </w:p>
        </w:tc>
        <w:tc>
          <w:tcPr>
            <w:tcW w:w="851" w:type="dxa"/>
            <w:vMerge w:val="restart"/>
            <w:tcBorders>
              <w:top w:val="single" w:color="000000" w:sz="10" w:space="0"/>
              <w:left w:val="single" w:color="000000" w:sz="4" w:space="0"/>
              <w:bottom w:val="single" w:color="000000" w:sz="4" w:space="0"/>
              <w:right w:val="single" w:color="000000" w:sz="4" w:space="0"/>
            </w:tcBorders>
            <w:shd w:val="clear" w:color="auto" w:fill="FFFFFF"/>
            <w:noWrap w:val="0"/>
            <w:vAlign w:val="center"/>
          </w:tcPr>
          <w:p w14:paraId="7A0502B1">
            <w:pPr>
              <w:shd w:val="clear" w:color="auto" w:fill="auto"/>
              <w:spacing w:line="232" w:lineRule="auto"/>
              <w:jc w:val="center"/>
              <w:rPr>
                <w:rFonts w:ascii="宋体" w:hAnsi="宋体" w:cs="黑体"/>
                <w:color w:val="auto"/>
                <w:spacing w:val="-2"/>
                <w:highlight w:val="none"/>
              </w:rPr>
            </w:pPr>
            <w:r>
              <w:rPr>
                <w:rFonts w:ascii="宋体" w:hAnsi="宋体" w:cs="黑体"/>
                <w:color w:val="auto"/>
                <w:spacing w:val="-2"/>
                <w:highlight w:val="none"/>
              </w:rPr>
              <w:t>工程量</w:t>
            </w:r>
          </w:p>
        </w:tc>
        <w:tc>
          <w:tcPr>
            <w:tcW w:w="4394" w:type="dxa"/>
            <w:gridSpan w:val="7"/>
            <w:tcBorders>
              <w:top w:val="single" w:color="000000" w:sz="10" w:space="0"/>
              <w:left w:val="single" w:color="000000" w:sz="4" w:space="0"/>
              <w:bottom w:val="single" w:color="000000" w:sz="4" w:space="0"/>
              <w:right w:val="single" w:color="000000" w:sz="10" w:space="0"/>
            </w:tcBorders>
            <w:shd w:val="clear" w:color="auto" w:fill="FFFFFF"/>
            <w:noWrap w:val="0"/>
            <w:vAlign w:val="center"/>
          </w:tcPr>
          <w:p w14:paraId="39A17EC3">
            <w:pPr>
              <w:shd w:val="clear" w:color="auto" w:fill="auto"/>
              <w:spacing w:line="232" w:lineRule="auto"/>
              <w:jc w:val="center"/>
              <w:rPr>
                <w:rFonts w:ascii="宋体" w:hAnsi="宋体" w:cs="黑体"/>
                <w:color w:val="auto"/>
                <w:spacing w:val="-2"/>
                <w:highlight w:val="none"/>
              </w:rPr>
            </w:pPr>
            <w:r>
              <w:rPr>
                <w:rFonts w:ascii="宋体" w:hAnsi="宋体" w:cs="黑体"/>
                <w:color w:val="auto"/>
                <w:spacing w:val="-2"/>
                <w:highlight w:val="none"/>
              </w:rPr>
              <w:t>金额（元）</w:t>
            </w:r>
          </w:p>
        </w:tc>
      </w:tr>
      <w:tr w14:paraId="0A8BBE91">
        <w:tblPrEx>
          <w:tblCellMar>
            <w:top w:w="0" w:type="dxa"/>
            <w:left w:w="0" w:type="dxa"/>
            <w:bottom w:w="0" w:type="dxa"/>
            <w:right w:w="0" w:type="dxa"/>
          </w:tblCellMar>
        </w:tblPrEx>
        <w:trPr>
          <w:trHeight w:val="432" w:hRule="exact"/>
          <w:jc w:val="center"/>
        </w:trPr>
        <w:tc>
          <w:tcPr>
            <w:tcW w:w="444" w:type="dxa"/>
            <w:vMerge w:val="continue"/>
            <w:tcBorders>
              <w:top w:val="single" w:color="000000" w:sz="10" w:space="0"/>
              <w:left w:val="single" w:color="000000" w:sz="10" w:space="0"/>
              <w:bottom w:val="single" w:color="000000" w:sz="4" w:space="0"/>
              <w:right w:val="single" w:color="000000" w:sz="4" w:space="0"/>
            </w:tcBorders>
            <w:shd w:val="clear" w:color="auto" w:fill="FFFFFF"/>
            <w:noWrap w:val="0"/>
            <w:vAlign w:val="center"/>
          </w:tcPr>
          <w:p w14:paraId="7D219266">
            <w:pPr>
              <w:shd w:val="clear" w:color="auto" w:fill="auto"/>
              <w:rPr>
                <w:rFonts w:ascii="宋体" w:hAnsi="宋体"/>
                <w:color w:val="auto"/>
                <w:highlight w:val="none"/>
              </w:rPr>
            </w:pPr>
          </w:p>
        </w:tc>
        <w:tc>
          <w:tcPr>
            <w:tcW w:w="974" w:type="dxa"/>
            <w:vMerge w:val="continue"/>
            <w:tcBorders>
              <w:top w:val="single" w:color="000000" w:sz="10" w:space="0"/>
              <w:left w:val="single" w:color="000000" w:sz="4" w:space="0"/>
              <w:bottom w:val="single" w:color="000000" w:sz="4" w:space="0"/>
              <w:right w:val="single" w:color="000000" w:sz="4" w:space="0"/>
            </w:tcBorders>
            <w:shd w:val="clear" w:color="auto" w:fill="FFFFFF"/>
            <w:noWrap w:val="0"/>
            <w:vAlign w:val="center"/>
          </w:tcPr>
          <w:p w14:paraId="10462EA5">
            <w:pPr>
              <w:shd w:val="clear" w:color="auto" w:fill="auto"/>
              <w:rPr>
                <w:rFonts w:ascii="宋体" w:hAnsi="宋体"/>
                <w:color w:val="auto"/>
                <w:highlight w:val="none"/>
              </w:rPr>
            </w:pPr>
          </w:p>
        </w:tc>
        <w:tc>
          <w:tcPr>
            <w:tcW w:w="1134" w:type="dxa"/>
            <w:vMerge w:val="continue"/>
            <w:tcBorders>
              <w:top w:val="single" w:color="000000" w:sz="10" w:space="0"/>
              <w:left w:val="single" w:color="000000" w:sz="4" w:space="0"/>
              <w:bottom w:val="single" w:color="000000" w:sz="4" w:space="0"/>
              <w:right w:val="single" w:color="000000" w:sz="4" w:space="0"/>
            </w:tcBorders>
            <w:shd w:val="clear" w:color="auto" w:fill="FFFFFF"/>
            <w:noWrap w:val="0"/>
            <w:vAlign w:val="center"/>
          </w:tcPr>
          <w:p w14:paraId="744C1FE2">
            <w:pPr>
              <w:shd w:val="clear" w:color="auto" w:fill="auto"/>
              <w:rPr>
                <w:rFonts w:ascii="宋体" w:hAnsi="宋体"/>
                <w:color w:val="auto"/>
                <w:highlight w:val="none"/>
              </w:rPr>
            </w:pPr>
          </w:p>
        </w:tc>
        <w:tc>
          <w:tcPr>
            <w:tcW w:w="1417" w:type="dxa"/>
            <w:vMerge w:val="continue"/>
            <w:tcBorders>
              <w:top w:val="single" w:color="000000" w:sz="10" w:space="0"/>
              <w:left w:val="single" w:color="000000" w:sz="4" w:space="0"/>
              <w:bottom w:val="single" w:color="000000" w:sz="4" w:space="0"/>
              <w:right w:val="single" w:color="000000" w:sz="4" w:space="0"/>
            </w:tcBorders>
            <w:shd w:val="clear" w:color="auto" w:fill="FFFFFF"/>
            <w:noWrap w:val="0"/>
            <w:vAlign w:val="center"/>
          </w:tcPr>
          <w:p w14:paraId="1C0B5504">
            <w:pPr>
              <w:shd w:val="clear" w:color="auto" w:fill="auto"/>
              <w:rPr>
                <w:rFonts w:ascii="宋体" w:hAnsi="宋体"/>
                <w:color w:val="auto"/>
                <w:highlight w:val="none"/>
              </w:rPr>
            </w:pPr>
          </w:p>
        </w:tc>
        <w:tc>
          <w:tcPr>
            <w:tcW w:w="709" w:type="dxa"/>
            <w:vMerge w:val="continue"/>
            <w:tcBorders>
              <w:top w:val="single" w:color="000000" w:sz="10" w:space="0"/>
              <w:left w:val="single" w:color="000000" w:sz="4" w:space="0"/>
              <w:bottom w:val="single" w:color="000000" w:sz="4" w:space="0"/>
              <w:right w:val="single" w:color="000000" w:sz="4" w:space="0"/>
            </w:tcBorders>
            <w:shd w:val="clear" w:color="auto" w:fill="FFFFFF"/>
            <w:noWrap w:val="0"/>
            <w:vAlign w:val="center"/>
          </w:tcPr>
          <w:p w14:paraId="2BFDF6E6">
            <w:pPr>
              <w:shd w:val="clear" w:color="auto" w:fill="auto"/>
              <w:rPr>
                <w:rFonts w:ascii="宋体" w:hAnsi="宋体"/>
                <w:color w:val="auto"/>
                <w:highlight w:val="none"/>
              </w:rPr>
            </w:pPr>
          </w:p>
        </w:tc>
        <w:tc>
          <w:tcPr>
            <w:tcW w:w="851" w:type="dxa"/>
            <w:vMerge w:val="continue"/>
            <w:tcBorders>
              <w:top w:val="single" w:color="000000" w:sz="10" w:space="0"/>
              <w:left w:val="single" w:color="000000" w:sz="4" w:space="0"/>
              <w:bottom w:val="single" w:color="000000" w:sz="4" w:space="0"/>
              <w:right w:val="single" w:color="000000" w:sz="4" w:space="0"/>
            </w:tcBorders>
            <w:shd w:val="clear" w:color="auto" w:fill="FFFFFF"/>
            <w:noWrap w:val="0"/>
            <w:vAlign w:val="center"/>
          </w:tcPr>
          <w:p w14:paraId="5BD8E0D5">
            <w:pPr>
              <w:shd w:val="clear" w:color="auto" w:fill="auto"/>
              <w:rPr>
                <w:rFonts w:ascii="宋体" w:hAnsi="宋体"/>
                <w:color w:val="auto"/>
                <w:highlight w:val="none"/>
              </w:rPr>
            </w:pPr>
          </w:p>
        </w:tc>
        <w:tc>
          <w:tcPr>
            <w:tcW w:w="850" w:type="dxa"/>
            <w:gridSpan w:val="2"/>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BD64428">
            <w:pPr>
              <w:shd w:val="clear" w:color="auto" w:fill="auto"/>
              <w:spacing w:line="232" w:lineRule="auto"/>
              <w:jc w:val="center"/>
              <w:rPr>
                <w:rFonts w:ascii="宋体" w:hAnsi="宋体" w:cs="黑体"/>
                <w:color w:val="auto"/>
                <w:spacing w:val="-2"/>
                <w:highlight w:val="none"/>
              </w:rPr>
            </w:pPr>
            <w:r>
              <w:rPr>
                <w:rFonts w:ascii="宋体" w:hAnsi="宋体" w:cs="黑体"/>
                <w:color w:val="auto"/>
                <w:spacing w:val="-2"/>
                <w:highlight w:val="none"/>
              </w:rPr>
              <w:t>综合单价</w:t>
            </w:r>
          </w:p>
        </w:tc>
        <w:tc>
          <w:tcPr>
            <w:tcW w:w="851"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21F8239">
            <w:pPr>
              <w:shd w:val="clear" w:color="auto" w:fill="auto"/>
              <w:spacing w:line="232" w:lineRule="auto"/>
              <w:jc w:val="center"/>
              <w:rPr>
                <w:rFonts w:ascii="宋体" w:hAnsi="宋体" w:cs="黑体"/>
                <w:color w:val="auto"/>
                <w:spacing w:val="-2"/>
                <w:highlight w:val="none"/>
              </w:rPr>
            </w:pPr>
            <w:r>
              <w:rPr>
                <w:rFonts w:ascii="宋体" w:hAnsi="宋体" w:cs="黑体"/>
                <w:color w:val="auto"/>
                <w:spacing w:val="-2"/>
                <w:highlight w:val="none"/>
              </w:rPr>
              <w:t>合价</w:t>
            </w:r>
          </w:p>
        </w:tc>
        <w:tc>
          <w:tcPr>
            <w:tcW w:w="2693" w:type="dxa"/>
            <w:gridSpan w:val="4"/>
            <w:tcBorders>
              <w:top w:val="single" w:color="000000" w:sz="4" w:space="0"/>
              <w:left w:val="single" w:color="000000" w:sz="4" w:space="0"/>
              <w:bottom w:val="single" w:color="000000" w:sz="4" w:space="0"/>
              <w:right w:val="single" w:color="000000" w:sz="10" w:space="0"/>
            </w:tcBorders>
            <w:shd w:val="clear" w:color="auto" w:fill="FFFFFF"/>
            <w:noWrap w:val="0"/>
            <w:vAlign w:val="center"/>
          </w:tcPr>
          <w:p w14:paraId="6B04DA26">
            <w:pPr>
              <w:shd w:val="clear" w:color="auto" w:fill="auto"/>
              <w:spacing w:line="232" w:lineRule="auto"/>
              <w:jc w:val="center"/>
              <w:rPr>
                <w:rFonts w:ascii="宋体" w:hAnsi="宋体" w:cs="黑体"/>
                <w:color w:val="auto"/>
                <w:spacing w:val="-2"/>
                <w:highlight w:val="none"/>
              </w:rPr>
            </w:pPr>
            <w:r>
              <w:rPr>
                <w:rFonts w:ascii="宋体" w:hAnsi="宋体" w:cs="黑体"/>
                <w:color w:val="auto"/>
                <w:spacing w:val="-2"/>
                <w:highlight w:val="none"/>
              </w:rPr>
              <w:t>其中</w:t>
            </w:r>
          </w:p>
        </w:tc>
      </w:tr>
      <w:tr w14:paraId="0C88F3D1">
        <w:tblPrEx>
          <w:tblCellMar>
            <w:top w:w="0" w:type="dxa"/>
            <w:left w:w="0" w:type="dxa"/>
            <w:bottom w:w="0" w:type="dxa"/>
            <w:right w:w="0" w:type="dxa"/>
          </w:tblCellMar>
        </w:tblPrEx>
        <w:trPr>
          <w:trHeight w:val="760" w:hRule="exact"/>
          <w:jc w:val="center"/>
        </w:trPr>
        <w:tc>
          <w:tcPr>
            <w:tcW w:w="444" w:type="dxa"/>
            <w:vMerge w:val="continue"/>
            <w:tcBorders>
              <w:top w:val="single" w:color="000000" w:sz="10" w:space="0"/>
              <w:left w:val="single" w:color="000000" w:sz="10" w:space="0"/>
              <w:bottom w:val="single" w:color="000000" w:sz="4" w:space="0"/>
              <w:right w:val="single" w:color="000000" w:sz="4" w:space="0"/>
            </w:tcBorders>
            <w:shd w:val="clear" w:color="auto" w:fill="FFFFFF"/>
            <w:noWrap w:val="0"/>
            <w:vAlign w:val="center"/>
          </w:tcPr>
          <w:p w14:paraId="63BA3928">
            <w:pPr>
              <w:shd w:val="clear" w:color="auto" w:fill="auto"/>
              <w:rPr>
                <w:rFonts w:ascii="宋体" w:hAnsi="宋体"/>
                <w:color w:val="auto"/>
                <w:highlight w:val="none"/>
              </w:rPr>
            </w:pPr>
          </w:p>
        </w:tc>
        <w:tc>
          <w:tcPr>
            <w:tcW w:w="974" w:type="dxa"/>
            <w:vMerge w:val="continue"/>
            <w:tcBorders>
              <w:top w:val="single" w:color="000000" w:sz="10" w:space="0"/>
              <w:left w:val="single" w:color="000000" w:sz="4" w:space="0"/>
              <w:bottom w:val="single" w:color="000000" w:sz="4" w:space="0"/>
              <w:right w:val="single" w:color="000000" w:sz="4" w:space="0"/>
            </w:tcBorders>
            <w:shd w:val="clear" w:color="auto" w:fill="FFFFFF"/>
            <w:noWrap w:val="0"/>
            <w:vAlign w:val="center"/>
          </w:tcPr>
          <w:p w14:paraId="0925B94A">
            <w:pPr>
              <w:shd w:val="clear" w:color="auto" w:fill="auto"/>
              <w:rPr>
                <w:rFonts w:ascii="宋体" w:hAnsi="宋体"/>
                <w:color w:val="auto"/>
                <w:highlight w:val="none"/>
              </w:rPr>
            </w:pPr>
          </w:p>
        </w:tc>
        <w:tc>
          <w:tcPr>
            <w:tcW w:w="1134" w:type="dxa"/>
            <w:vMerge w:val="continue"/>
            <w:tcBorders>
              <w:top w:val="single" w:color="000000" w:sz="10" w:space="0"/>
              <w:left w:val="single" w:color="000000" w:sz="4" w:space="0"/>
              <w:bottom w:val="single" w:color="000000" w:sz="4" w:space="0"/>
              <w:right w:val="single" w:color="000000" w:sz="4" w:space="0"/>
            </w:tcBorders>
            <w:shd w:val="clear" w:color="auto" w:fill="FFFFFF"/>
            <w:noWrap w:val="0"/>
            <w:vAlign w:val="center"/>
          </w:tcPr>
          <w:p w14:paraId="3F2EE0F6">
            <w:pPr>
              <w:shd w:val="clear" w:color="auto" w:fill="auto"/>
              <w:rPr>
                <w:rFonts w:ascii="宋体" w:hAnsi="宋体"/>
                <w:color w:val="auto"/>
                <w:highlight w:val="none"/>
              </w:rPr>
            </w:pPr>
          </w:p>
        </w:tc>
        <w:tc>
          <w:tcPr>
            <w:tcW w:w="1417" w:type="dxa"/>
            <w:vMerge w:val="continue"/>
            <w:tcBorders>
              <w:top w:val="single" w:color="000000" w:sz="10" w:space="0"/>
              <w:left w:val="single" w:color="000000" w:sz="4" w:space="0"/>
              <w:bottom w:val="single" w:color="000000" w:sz="4" w:space="0"/>
              <w:right w:val="single" w:color="000000" w:sz="4" w:space="0"/>
            </w:tcBorders>
            <w:shd w:val="clear" w:color="auto" w:fill="FFFFFF"/>
            <w:noWrap w:val="0"/>
            <w:vAlign w:val="center"/>
          </w:tcPr>
          <w:p w14:paraId="1460AF91">
            <w:pPr>
              <w:shd w:val="clear" w:color="auto" w:fill="auto"/>
              <w:rPr>
                <w:rFonts w:ascii="宋体" w:hAnsi="宋体"/>
                <w:color w:val="auto"/>
                <w:highlight w:val="none"/>
              </w:rPr>
            </w:pPr>
          </w:p>
        </w:tc>
        <w:tc>
          <w:tcPr>
            <w:tcW w:w="709" w:type="dxa"/>
            <w:vMerge w:val="continue"/>
            <w:tcBorders>
              <w:top w:val="single" w:color="000000" w:sz="10" w:space="0"/>
              <w:left w:val="single" w:color="000000" w:sz="4" w:space="0"/>
              <w:bottom w:val="single" w:color="000000" w:sz="4" w:space="0"/>
              <w:right w:val="single" w:color="000000" w:sz="4" w:space="0"/>
            </w:tcBorders>
            <w:shd w:val="clear" w:color="auto" w:fill="FFFFFF"/>
            <w:noWrap w:val="0"/>
            <w:vAlign w:val="center"/>
          </w:tcPr>
          <w:p w14:paraId="248844D3">
            <w:pPr>
              <w:shd w:val="clear" w:color="auto" w:fill="auto"/>
              <w:rPr>
                <w:rFonts w:ascii="宋体" w:hAnsi="宋体"/>
                <w:color w:val="auto"/>
                <w:highlight w:val="none"/>
              </w:rPr>
            </w:pPr>
          </w:p>
        </w:tc>
        <w:tc>
          <w:tcPr>
            <w:tcW w:w="851" w:type="dxa"/>
            <w:vMerge w:val="continue"/>
            <w:tcBorders>
              <w:top w:val="single" w:color="000000" w:sz="10" w:space="0"/>
              <w:left w:val="single" w:color="000000" w:sz="4" w:space="0"/>
              <w:bottom w:val="single" w:color="000000" w:sz="4" w:space="0"/>
              <w:right w:val="single" w:color="000000" w:sz="4" w:space="0"/>
            </w:tcBorders>
            <w:shd w:val="clear" w:color="auto" w:fill="FFFFFF"/>
            <w:noWrap w:val="0"/>
            <w:vAlign w:val="center"/>
          </w:tcPr>
          <w:p w14:paraId="47AFC254">
            <w:pPr>
              <w:shd w:val="clear" w:color="auto" w:fill="auto"/>
              <w:rPr>
                <w:rFonts w:ascii="宋体" w:hAnsi="宋体"/>
                <w:color w:val="auto"/>
                <w:highlight w:val="none"/>
              </w:rPr>
            </w:pPr>
          </w:p>
        </w:tc>
        <w:tc>
          <w:tcPr>
            <w:tcW w:w="85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D0267E0">
            <w:pPr>
              <w:shd w:val="clear" w:color="auto" w:fill="auto"/>
              <w:rPr>
                <w:rFonts w:ascii="宋体" w:hAnsi="宋体"/>
                <w:color w:val="auto"/>
                <w:highlight w:val="none"/>
              </w:rPr>
            </w:pPr>
          </w:p>
        </w:tc>
        <w:tc>
          <w:tcPr>
            <w:tcW w:w="85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D7BFD82">
            <w:pPr>
              <w:shd w:val="clear" w:color="auto" w:fill="auto"/>
              <w:rPr>
                <w:rFonts w:ascii="宋体" w:hAnsi="宋体"/>
                <w:color w:val="auto"/>
                <w:highlight w:val="none"/>
              </w:rPr>
            </w:pPr>
          </w:p>
        </w:tc>
        <w:tc>
          <w:tcPr>
            <w:tcW w:w="850"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B89A990">
            <w:pPr>
              <w:shd w:val="clear" w:color="auto" w:fill="auto"/>
              <w:spacing w:line="232" w:lineRule="auto"/>
              <w:jc w:val="center"/>
              <w:rPr>
                <w:rFonts w:ascii="宋体" w:hAnsi="宋体" w:cs="黑体"/>
                <w:color w:val="auto"/>
                <w:spacing w:val="-2"/>
                <w:highlight w:val="none"/>
              </w:rPr>
            </w:pPr>
            <w:r>
              <w:rPr>
                <w:rFonts w:ascii="宋体" w:hAnsi="宋体" w:cs="黑体"/>
                <w:color w:val="auto"/>
                <w:spacing w:val="-2"/>
                <w:highlight w:val="none"/>
              </w:rPr>
              <w:t>定额</w:t>
            </w:r>
          </w:p>
          <w:p w14:paraId="2B24C904">
            <w:pPr>
              <w:shd w:val="clear" w:color="auto" w:fill="auto"/>
              <w:spacing w:line="232" w:lineRule="auto"/>
              <w:jc w:val="center"/>
              <w:rPr>
                <w:rFonts w:ascii="宋体" w:hAnsi="宋体" w:cs="黑体"/>
                <w:color w:val="auto"/>
                <w:spacing w:val="-2"/>
                <w:highlight w:val="none"/>
              </w:rPr>
            </w:pPr>
            <w:r>
              <w:rPr>
                <w:rFonts w:ascii="宋体" w:hAnsi="宋体" w:cs="黑体"/>
                <w:color w:val="auto"/>
                <w:spacing w:val="-2"/>
                <w:highlight w:val="none"/>
              </w:rPr>
              <w:t>人工费</w:t>
            </w:r>
          </w:p>
        </w:tc>
        <w:tc>
          <w:tcPr>
            <w:tcW w:w="99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196D39B">
            <w:pPr>
              <w:shd w:val="clear" w:color="auto" w:fill="auto"/>
              <w:spacing w:line="232" w:lineRule="auto"/>
              <w:jc w:val="center"/>
              <w:rPr>
                <w:rFonts w:ascii="宋体" w:hAnsi="宋体" w:cs="黑体"/>
                <w:color w:val="auto"/>
                <w:spacing w:val="-2"/>
                <w:highlight w:val="none"/>
              </w:rPr>
            </w:pPr>
            <w:r>
              <w:rPr>
                <w:rFonts w:ascii="宋体" w:hAnsi="宋体" w:cs="黑体"/>
                <w:color w:val="auto"/>
                <w:spacing w:val="-2"/>
                <w:highlight w:val="none"/>
              </w:rPr>
              <w:t>定额</w:t>
            </w:r>
          </w:p>
          <w:p w14:paraId="17188B55">
            <w:pPr>
              <w:shd w:val="clear" w:color="auto" w:fill="auto"/>
              <w:spacing w:line="232" w:lineRule="auto"/>
              <w:jc w:val="center"/>
              <w:rPr>
                <w:rFonts w:ascii="宋体" w:hAnsi="宋体" w:cs="黑体"/>
                <w:color w:val="auto"/>
                <w:spacing w:val="-2"/>
                <w:highlight w:val="none"/>
              </w:rPr>
            </w:pPr>
            <w:r>
              <w:rPr>
                <w:rFonts w:ascii="宋体" w:hAnsi="宋体" w:cs="黑体"/>
                <w:color w:val="auto"/>
                <w:spacing w:val="-2"/>
                <w:highlight w:val="none"/>
              </w:rPr>
              <w:t>机械费</w:t>
            </w:r>
          </w:p>
        </w:tc>
        <w:tc>
          <w:tcPr>
            <w:tcW w:w="851" w:type="dxa"/>
            <w:tcBorders>
              <w:top w:val="single" w:color="000000" w:sz="4" w:space="0"/>
              <w:left w:val="single" w:color="000000" w:sz="4" w:space="0"/>
              <w:bottom w:val="single" w:color="000000" w:sz="4" w:space="0"/>
              <w:right w:val="single" w:color="000000" w:sz="10" w:space="0"/>
            </w:tcBorders>
            <w:shd w:val="clear" w:color="auto" w:fill="FFFFFF"/>
            <w:noWrap w:val="0"/>
            <w:vAlign w:val="center"/>
          </w:tcPr>
          <w:p w14:paraId="656C6E35">
            <w:pPr>
              <w:shd w:val="clear" w:color="auto" w:fill="auto"/>
              <w:spacing w:line="232" w:lineRule="auto"/>
              <w:jc w:val="center"/>
              <w:rPr>
                <w:rFonts w:ascii="宋体" w:hAnsi="宋体" w:cs="黑体"/>
                <w:color w:val="auto"/>
                <w:spacing w:val="-2"/>
                <w:highlight w:val="none"/>
              </w:rPr>
            </w:pPr>
            <w:r>
              <w:rPr>
                <w:rFonts w:ascii="宋体" w:hAnsi="宋体" w:cs="黑体"/>
                <w:color w:val="auto"/>
                <w:spacing w:val="-2"/>
                <w:highlight w:val="none"/>
              </w:rPr>
              <w:t>暂估价</w:t>
            </w:r>
          </w:p>
        </w:tc>
      </w:tr>
      <w:tr w14:paraId="08DA8F9F">
        <w:tblPrEx>
          <w:tblCellMar>
            <w:top w:w="0" w:type="dxa"/>
            <w:left w:w="0" w:type="dxa"/>
            <w:bottom w:w="0" w:type="dxa"/>
            <w:right w:w="0" w:type="dxa"/>
          </w:tblCellMar>
        </w:tblPrEx>
        <w:trPr>
          <w:trHeight w:val="330" w:hRule="exact"/>
          <w:jc w:val="center"/>
        </w:trPr>
        <w:tc>
          <w:tcPr>
            <w:tcW w:w="444" w:type="dxa"/>
            <w:tcBorders>
              <w:top w:val="single" w:color="000000" w:sz="4" w:space="0"/>
              <w:left w:val="single" w:color="000000" w:sz="10" w:space="0"/>
              <w:bottom w:val="single" w:color="000000" w:sz="4" w:space="0"/>
              <w:right w:val="single" w:color="000000" w:sz="4" w:space="0"/>
            </w:tcBorders>
            <w:noWrap w:val="0"/>
            <w:vAlign w:val="center"/>
          </w:tcPr>
          <w:p w14:paraId="4B51516C">
            <w:pPr>
              <w:shd w:val="clear" w:color="auto" w:fill="auto"/>
              <w:spacing w:line="232" w:lineRule="auto"/>
              <w:jc w:val="center"/>
              <w:rPr>
                <w:rFonts w:ascii="宋体" w:hAnsi="宋体" w:cs="宋体"/>
                <w:color w:val="auto"/>
                <w:spacing w:val="-2"/>
                <w:highlight w:val="none"/>
              </w:rPr>
            </w:pPr>
          </w:p>
        </w:tc>
        <w:tc>
          <w:tcPr>
            <w:tcW w:w="974" w:type="dxa"/>
            <w:tcBorders>
              <w:top w:val="single" w:color="000000" w:sz="4" w:space="0"/>
              <w:left w:val="single" w:color="000000" w:sz="4" w:space="0"/>
              <w:bottom w:val="single" w:color="000000" w:sz="4" w:space="0"/>
              <w:right w:val="single" w:color="000000" w:sz="4" w:space="0"/>
            </w:tcBorders>
            <w:noWrap w:val="0"/>
            <w:vAlign w:val="center"/>
          </w:tcPr>
          <w:p w14:paraId="3718C777">
            <w:pPr>
              <w:shd w:val="clear" w:color="auto" w:fill="auto"/>
              <w:spacing w:line="232" w:lineRule="auto"/>
              <w:jc w:val="center"/>
              <w:rPr>
                <w:rFonts w:ascii="宋体" w:hAnsi="宋体" w:cs="宋体"/>
                <w:color w:val="auto"/>
                <w:spacing w:val="-2"/>
                <w:highlight w:val="none"/>
              </w:rPr>
            </w:pPr>
          </w:p>
        </w:tc>
        <w:tc>
          <w:tcPr>
            <w:tcW w:w="1134" w:type="dxa"/>
            <w:tcBorders>
              <w:top w:val="single" w:color="000000" w:sz="4" w:space="0"/>
              <w:left w:val="single" w:color="000000" w:sz="4" w:space="0"/>
              <w:bottom w:val="single" w:color="000000" w:sz="4" w:space="0"/>
              <w:right w:val="single" w:color="000000" w:sz="4" w:space="0"/>
            </w:tcBorders>
            <w:noWrap w:val="0"/>
            <w:vAlign w:val="center"/>
          </w:tcPr>
          <w:p w14:paraId="07A31AA2">
            <w:pPr>
              <w:shd w:val="clear" w:color="auto" w:fill="auto"/>
              <w:spacing w:line="232" w:lineRule="auto"/>
              <w:rPr>
                <w:rFonts w:ascii="宋体" w:hAnsi="宋体" w:cs="宋体"/>
                <w:color w:val="auto"/>
                <w:spacing w:val="-2"/>
                <w:highlight w:val="none"/>
              </w:rPr>
            </w:pP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237CC11F">
            <w:pPr>
              <w:shd w:val="clear" w:color="auto" w:fill="auto"/>
              <w:spacing w:line="232" w:lineRule="auto"/>
              <w:rPr>
                <w:rFonts w:ascii="宋体" w:hAnsi="宋体" w:cs="宋体"/>
                <w:color w:val="auto"/>
                <w:spacing w:val="-2"/>
                <w:highlight w:val="none"/>
              </w:rPr>
            </w:pPr>
          </w:p>
        </w:tc>
        <w:tc>
          <w:tcPr>
            <w:tcW w:w="709" w:type="dxa"/>
            <w:tcBorders>
              <w:top w:val="single" w:color="000000" w:sz="4" w:space="0"/>
              <w:left w:val="single" w:color="000000" w:sz="4" w:space="0"/>
              <w:bottom w:val="single" w:color="000000" w:sz="4" w:space="0"/>
              <w:right w:val="single" w:color="000000" w:sz="4" w:space="0"/>
            </w:tcBorders>
            <w:noWrap w:val="0"/>
            <w:vAlign w:val="center"/>
          </w:tcPr>
          <w:p w14:paraId="42C91265">
            <w:pPr>
              <w:shd w:val="clear" w:color="auto" w:fill="auto"/>
              <w:spacing w:line="232" w:lineRule="auto"/>
              <w:jc w:val="center"/>
              <w:rPr>
                <w:rFonts w:ascii="宋体" w:hAnsi="宋体" w:cs="宋体"/>
                <w:color w:val="auto"/>
                <w:spacing w:val="-2"/>
                <w:highlight w:val="none"/>
              </w:rPr>
            </w:pPr>
          </w:p>
        </w:tc>
        <w:tc>
          <w:tcPr>
            <w:tcW w:w="851" w:type="dxa"/>
            <w:tcBorders>
              <w:top w:val="single" w:color="000000" w:sz="4" w:space="0"/>
              <w:left w:val="single" w:color="000000" w:sz="4" w:space="0"/>
              <w:bottom w:val="single" w:color="000000" w:sz="4" w:space="0"/>
              <w:right w:val="single" w:color="000000" w:sz="4" w:space="0"/>
            </w:tcBorders>
            <w:noWrap w:val="0"/>
            <w:vAlign w:val="center"/>
          </w:tcPr>
          <w:p w14:paraId="69671ABE">
            <w:pPr>
              <w:shd w:val="clear" w:color="auto" w:fill="auto"/>
              <w:spacing w:line="232" w:lineRule="auto"/>
              <w:jc w:val="right"/>
              <w:rPr>
                <w:rFonts w:ascii="宋体" w:hAnsi="宋体" w:cs="宋体"/>
                <w:color w:val="auto"/>
                <w:spacing w:val="-2"/>
                <w:highlight w:val="none"/>
              </w:rPr>
            </w:pPr>
          </w:p>
        </w:tc>
        <w:tc>
          <w:tcPr>
            <w:tcW w:w="850" w:type="dxa"/>
            <w:gridSpan w:val="2"/>
            <w:tcBorders>
              <w:top w:val="single" w:color="000000" w:sz="4" w:space="0"/>
              <w:left w:val="single" w:color="000000" w:sz="4" w:space="0"/>
              <w:bottom w:val="single" w:color="000000" w:sz="4" w:space="0"/>
              <w:right w:val="single" w:color="000000" w:sz="4" w:space="0"/>
            </w:tcBorders>
            <w:noWrap w:val="0"/>
            <w:vAlign w:val="center"/>
          </w:tcPr>
          <w:p w14:paraId="2D6CEE47">
            <w:pPr>
              <w:shd w:val="clear" w:color="auto" w:fill="auto"/>
              <w:spacing w:line="232" w:lineRule="auto"/>
              <w:jc w:val="right"/>
              <w:rPr>
                <w:rFonts w:ascii="宋体" w:hAnsi="宋体" w:cs="宋体"/>
                <w:color w:val="auto"/>
                <w:spacing w:val="-2"/>
                <w:highlight w:val="none"/>
              </w:rPr>
            </w:pPr>
          </w:p>
        </w:tc>
        <w:tc>
          <w:tcPr>
            <w:tcW w:w="851" w:type="dxa"/>
            <w:tcBorders>
              <w:top w:val="single" w:color="000000" w:sz="4" w:space="0"/>
              <w:left w:val="single" w:color="000000" w:sz="4" w:space="0"/>
              <w:bottom w:val="single" w:color="000000" w:sz="4" w:space="0"/>
              <w:right w:val="single" w:color="000000" w:sz="4" w:space="0"/>
            </w:tcBorders>
            <w:noWrap w:val="0"/>
            <w:vAlign w:val="center"/>
          </w:tcPr>
          <w:p w14:paraId="6DF6DE68">
            <w:pPr>
              <w:shd w:val="clear" w:color="auto" w:fill="auto"/>
              <w:spacing w:line="232" w:lineRule="auto"/>
              <w:jc w:val="right"/>
              <w:rPr>
                <w:rFonts w:ascii="宋体" w:hAnsi="宋体" w:cs="宋体"/>
                <w:color w:val="auto"/>
                <w:spacing w:val="-2"/>
                <w:highlight w:val="none"/>
              </w:rPr>
            </w:pPr>
          </w:p>
        </w:tc>
        <w:tc>
          <w:tcPr>
            <w:tcW w:w="850" w:type="dxa"/>
            <w:gridSpan w:val="2"/>
            <w:tcBorders>
              <w:top w:val="single" w:color="000000" w:sz="4" w:space="0"/>
              <w:left w:val="single" w:color="000000" w:sz="4" w:space="0"/>
              <w:bottom w:val="single" w:color="000000" w:sz="4" w:space="0"/>
              <w:right w:val="single" w:color="000000" w:sz="4" w:space="0"/>
            </w:tcBorders>
            <w:noWrap w:val="0"/>
            <w:vAlign w:val="center"/>
          </w:tcPr>
          <w:p w14:paraId="5B3435D6">
            <w:pPr>
              <w:shd w:val="clear" w:color="auto" w:fill="auto"/>
              <w:spacing w:line="232" w:lineRule="auto"/>
              <w:jc w:val="right"/>
              <w:rPr>
                <w:rFonts w:ascii="宋体" w:hAnsi="宋体" w:cs="宋体"/>
                <w:color w:val="auto"/>
                <w:spacing w:val="-2"/>
                <w:highlight w:val="none"/>
              </w:rPr>
            </w:pPr>
          </w:p>
        </w:tc>
        <w:tc>
          <w:tcPr>
            <w:tcW w:w="992" w:type="dxa"/>
            <w:tcBorders>
              <w:top w:val="single" w:color="000000" w:sz="4" w:space="0"/>
              <w:left w:val="single" w:color="000000" w:sz="4" w:space="0"/>
              <w:bottom w:val="single" w:color="000000" w:sz="4" w:space="0"/>
              <w:right w:val="single" w:color="000000" w:sz="4" w:space="0"/>
            </w:tcBorders>
            <w:noWrap w:val="0"/>
            <w:vAlign w:val="center"/>
          </w:tcPr>
          <w:p w14:paraId="183CBC5C">
            <w:pPr>
              <w:shd w:val="clear" w:color="auto" w:fill="auto"/>
              <w:spacing w:line="232" w:lineRule="auto"/>
              <w:jc w:val="right"/>
              <w:rPr>
                <w:rFonts w:ascii="宋体" w:hAnsi="宋体" w:cs="宋体"/>
                <w:color w:val="auto"/>
                <w:spacing w:val="-2"/>
                <w:highlight w:val="none"/>
              </w:rPr>
            </w:pPr>
          </w:p>
        </w:tc>
        <w:tc>
          <w:tcPr>
            <w:tcW w:w="851" w:type="dxa"/>
            <w:tcBorders>
              <w:top w:val="single" w:color="000000" w:sz="4" w:space="0"/>
              <w:left w:val="single" w:color="000000" w:sz="4" w:space="0"/>
              <w:bottom w:val="single" w:color="000000" w:sz="4" w:space="0"/>
              <w:right w:val="single" w:color="000000" w:sz="10" w:space="0"/>
            </w:tcBorders>
            <w:noWrap w:val="0"/>
            <w:vAlign w:val="center"/>
          </w:tcPr>
          <w:p w14:paraId="31F5456E">
            <w:pPr>
              <w:shd w:val="clear" w:color="auto" w:fill="auto"/>
              <w:spacing w:line="232" w:lineRule="auto"/>
              <w:jc w:val="right"/>
              <w:rPr>
                <w:rFonts w:ascii="宋体" w:hAnsi="宋体" w:cs="宋体"/>
                <w:color w:val="auto"/>
                <w:spacing w:val="-2"/>
                <w:highlight w:val="none"/>
              </w:rPr>
            </w:pPr>
          </w:p>
        </w:tc>
      </w:tr>
      <w:tr w14:paraId="775E2FB8">
        <w:tblPrEx>
          <w:tblCellMar>
            <w:top w:w="0" w:type="dxa"/>
            <w:left w:w="0" w:type="dxa"/>
            <w:bottom w:w="0" w:type="dxa"/>
            <w:right w:w="0" w:type="dxa"/>
          </w:tblCellMar>
        </w:tblPrEx>
        <w:trPr>
          <w:trHeight w:val="344" w:hRule="exact"/>
          <w:jc w:val="center"/>
        </w:trPr>
        <w:tc>
          <w:tcPr>
            <w:tcW w:w="444" w:type="dxa"/>
            <w:tcBorders>
              <w:top w:val="single" w:color="000000" w:sz="4" w:space="0"/>
              <w:left w:val="single" w:color="000000" w:sz="10" w:space="0"/>
              <w:bottom w:val="single" w:color="000000" w:sz="4" w:space="0"/>
              <w:right w:val="single" w:color="000000" w:sz="4" w:space="0"/>
            </w:tcBorders>
            <w:noWrap w:val="0"/>
            <w:vAlign w:val="center"/>
          </w:tcPr>
          <w:p w14:paraId="332330B3">
            <w:pPr>
              <w:shd w:val="clear" w:color="auto" w:fill="auto"/>
              <w:spacing w:line="232" w:lineRule="auto"/>
              <w:jc w:val="center"/>
              <w:rPr>
                <w:rFonts w:ascii="宋体" w:hAnsi="宋体" w:cs="宋体"/>
                <w:color w:val="auto"/>
                <w:spacing w:val="-2"/>
                <w:highlight w:val="none"/>
              </w:rPr>
            </w:pPr>
          </w:p>
        </w:tc>
        <w:tc>
          <w:tcPr>
            <w:tcW w:w="974" w:type="dxa"/>
            <w:tcBorders>
              <w:top w:val="single" w:color="000000" w:sz="4" w:space="0"/>
              <w:left w:val="single" w:color="000000" w:sz="4" w:space="0"/>
              <w:bottom w:val="single" w:color="000000" w:sz="4" w:space="0"/>
              <w:right w:val="single" w:color="000000" w:sz="4" w:space="0"/>
            </w:tcBorders>
            <w:noWrap w:val="0"/>
            <w:vAlign w:val="center"/>
          </w:tcPr>
          <w:p w14:paraId="0206F8C8">
            <w:pPr>
              <w:shd w:val="clear" w:color="auto" w:fill="auto"/>
              <w:spacing w:line="232" w:lineRule="auto"/>
              <w:jc w:val="center"/>
              <w:rPr>
                <w:rFonts w:ascii="宋体" w:hAnsi="宋体" w:cs="宋体"/>
                <w:color w:val="auto"/>
                <w:spacing w:val="-2"/>
                <w:highlight w:val="none"/>
              </w:rPr>
            </w:pPr>
          </w:p>
        </w:tc>
        <w:tc>
          <w:tcPr>
            <w:tcW w:w="1134" w:type="dxa"/>
            <w:tcBorders>
              <w:top w:val="single" w:color="000000" w:sz="4" w:space="0"/>
              <w:left w:val="single" w:color="000000" w:sz="4" w:space="0"/>
              <w:bottom w:val="single" w:color="000000" w:sz="4" w:space="0"/>
              <w:right w:val="single" w:color="000000" w:sz="4" w:space="0"/>
            </w:tcBorders>
            <w:noWrap w:val="0"/>
            <w:vAlign w:val="center"/>
          </w:tcPr>
          <w:p w14:paraId="4866AD64">
            <w:pPr>
              <w:shd w:val="clear" w:color="auto" w:fill="auto"/>
              <w:spacing w:line="232" w:lineRule="auto"/>
              <w:rPr>
                <w:rFonts w:ascii="宋体" w:hAnsi="宋体" w:cs="宋体"/>
                <w:color w:val="auto"/>
                <w:spacing w:val="-2"/>
                <w:highlight w:val="none"/>
              </w:rPr>
            </w:pP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07160ED1">
            <w:pPr>
              <w:shd w:val="clear" w:color="auto" w:fill="auto"/>
              <w:spacing w:line="232" w:lineRule="auto"/>
              <w:rPr>
                <w:rFonts w:ascii="宋体" w:hAnsi="宋体" w:cs="宋体"/>
                <w:color w:val="auto"/>
                <w:spacing w:val="-2"/>
                <w:highlight w:val="none"/>
              </w:rPr>
            </w:pPr>
          </w:p>
        </w:tc>
        <w:tc>
          <w:tcPr>
            <w:tcW w:w="709" w:type="dxa"/>
            <w:tcBorders>
              <w:top w:val="single" w:color="000000" w:sz="4" w:space="0"/>
              <w:left w:val="single" w:color="000000" w:sz="4" w:space="0"/>
              <w:bottom w:val="single" w:color="000000" w:sz="4" w:space="0"/>
              <w:right w:val="single" w:color="000000" w:sz="4" w:space="0"/>
            </w:tcBorders>
            <w:noWrap w:val="0"/>
            <w:vAlign w:val="center"/>
          </w:tcPr>
          <w:p w14:paraId="393028EF">
            <w:pPr>
              <w:shd w:val="clear" w:color="auto" w:fill="auto"/>
              <w:spacing w:line="232" w:lineRule="auto"/>
              <w:jc w:val="center"/>
              <w:rPr>
                <w:rFonts w:ascii="宋体" w:hAnsi="宋体" w:cs="宋体"/>
                <w:color w:val="auto"/>
                <w:spacing w:val="-2"/>
                <w:highlight w:val="none"/>
              </w:rPr>
            </w:pPr>
          </w:p>
        </w:tc>
        <w:tc>
          <w:tcPr>
            <w:tcW w:w="851" w:type="dxa"/>
            <w:tcBorders>
              <w:top w:val="single" w:color="000000" w:sz="4" w:space="0"/>
              <w:left w:val="single" w:color="000000" w:sz="4" w:space="0"/>
              <w:bottom w:val="single" w:color="000000" w:sz="4" w:space="0"/>
              <w:right w:val="single" w:color="000000" w:sz="4" w:space="0"/>
            </w:tcBorders>
            <w:noWrap w:val="0"/>
            <w:vAlign w:val="center"/>
          </w:tcPr>
          <w:p w14:paraId="2598675B">
            <w:pPr>
              <w:shd w:val="clear" w:color="auto" w:fill="auto"/>
              <w:spacing w:line="232" w:lineRule="auto"/>
              <w:jc w:val="right"/>
              <w:rPr>
                <w:rFonts w:ascii="宋体" w:hAnsi="宋体" w:cs="宋体"/>
                <w:color w:val="auto"/>
                <w:spacing w:val="-2"/>
                <w:highlight w:val="none"/>
              </w:rPr>
            </w:pPr>
          </w:p>
        </w:tc>
        <w:tc>
          <w:tcPr>
            <w:tcW w:w="850" w:type="dxa"/>
            <w:gridSpan w:val="2"/>
            <w:tcBorders>
              <w:top w:val="single" w:color="000000" w:sz="4" w:space="0"/>
              <w:left w:val="single" w:color="000000" w:sz="4" w:space="0"/>
              <w:bottom w:val="single" w:color="000000" w:sz="4" w:space="0"/>
              <w:right w:val="single" w:color="000000" w:sz="4" w:space="0"/>
            </w:tcBorders>
            <w:noWrap w:val="0"/>
            <w:vAlign w:val="center"/>
          </w:tcPr>
          <w:p w14:paraId="4B3C587A">
            <w:pPr>
              <w:shd w:val="clear" w:color="auto" w:fill="auto"/>
              <w:spacing w:line="232" w:lineRule="auto"/>
              <w:jc w:val="right"/>
              <w:rPr>
                <w:rFonts w:ascii="宋体" w:hAnsi="宋体" w:cs="宋体"/>
                <w:color w:val="auto"/>
                <w:spacing w:val="-2"/>
                <w:highlight w:val="none"/>
              </w:rPr>
            </w:pPr>
          </w:p>
        </w:tc>
        <w:tc>
          <w:tcPr>
            <w:tcW w:w="851" w:type="dxa"/>
            <w:tcBorders>
              <w:top w:val="single" w:color="000000" w:sz="4" w:space="0"/>
              <w:left w:val="single" w:color="000000" w:sz="4" w:space="0"/>
              <w:bottom w:val="single" w:color="000000" w:sz="4" w:space="0"/>
              <w:right w:val="single" w:color="000000" w:sz="4" w:space="0"/>
            </w:tcBorders>
            <w:noWrap w:val="0"/>
            <w:vAlign w:val="center"/>
          </w:tcPr>
          <w:p w14:paraId="43EBAFB3">
            <w:pPr>
              <w:shd w:val="clear" w:color="auto" w:fill="auto"/>
              <w:spacing w:line="232" w:lineRule="auto"/>
              <w:jc w:val="right"/>
              <w:rPr>
                <w:rFonts w:ascii="宋体" w:hAnsi="宋体" w:cs="宋体"/>
                <w:color w:val="auto"/>
                <w:spacing w:val="-2"/>
                <w:highlight w:val="none"/>
              </w:rPr>
            </w:pPr>
          </w:p>
        </w:tc>
        <w:tc>
          <w:tcPr>
            <w:tcW w:w="850" w:type="dxa"/>
            <w:gridSpan w:val="2"/>
            <w:tcBorders>
              <w:top w:val="single" w:color="000000" w:sz="4" w:space="0"/>
              <w:left w:val="single" w:color="000000" w:sz="4" w:space="0"/>
              <w:bottom w:val="single" w:color="000000" w:sz="4" w:space="0"/>
              <w:right w:val="single" w:color="000000" w:sz="4" w:space="0"/>
            </w:tcBorders>
            <w:noWrap w:val="0"/>
            <w:vAlign w:val="center"/>
          </w:tcPr>
          <w:p w14:paraId="23CA9AEE">
            <w:pPr>
              <w:shd w:val="clear" w:color="auto" w:fill="auto"/>
              <w:spacing w:line="232" w:lineRule="auto"/>
              <w:jc w:val="right"/>
              <w:rPr>
                <w:rFonts w:ascii="宋体" w:hAnsi="宋体" w:cs="宋体"/>
                <w:color w:val="auto"/>
                <w:spacing w:val="-2"/>
                <w:highlight w:val="none"/>
              </w:rPr>
            </w:pPr>
          </w:p>
        </w:tc>
        <w:tc>
          <w:tcPr>
            <w:tcW w:w="992" w:type="dxa"/>
            <w:tcBorders>
              <w:top w:val="single" w:color="000000" w:sz="4" w:space="0"/>
              <w:left w:val="single" w:color="000000" w:sz="4" w:space="0"/>
              <w:bottom w:val="single" w:color="000000" w:sz="4" w:space="0"/>
              <w:right w:val="single" w:color="000000" w:sz="4" w:space="0"/>
            </w:tcBorders>
            <w:noWrap w:val="0"/>
            <w:vAlign w:val="center"/>
          </w:tcPr>
          <w:p w14:paraId="79148066">
            <w:pPr>
              <w:shd w:val="clear" w:color="auto" w:fill="auto"/>
              <w:spacing w:line="232" w:lineRule="auto"/>
              <w:jc w:val="right"/>
              <w:rPr>
                <w:rFonts w:ascii="宋体" w:hAnsi="宋体" w:cs="宋体"/>
                <w:color w:val="auto"/>
                <w:spacing w:val="-2"/>
                <w:highlight w:val="none"/>
              </w:rPr>
            </w:pPr>
          </w:p>
        </w:tc>
        <w:tc>
          <w:tcPr>
            <w:tcW w:w="851" w:type="dxa"/>
            <w:tcBorders>
              <w:top w:val="single" w:color="000000" w:sz="4" w:space="0"/>
              <w:left w:val="single" w:color="000000" w:sz="4" w:space="0"/>
              <w:bottom w:val="single" w:color="000000" w:sz="4" w:space="0"/>
              <w:right w:val="single" w:color="000000" w:sz="10" w:space="0"/>
            </w:tcBorders>
            <w:noWrap w:val="0"/>
            <w:vAlign w:val="center"/>
          </w:tcPr>
          <w:p w14:paraId="061FF52F">
            <w:pPr>
              <w:shd w:val="clear" w:color="auto" w:fill="auto"/>
              <w:spacing w:line="232" w:lineRule="auto"/>
              <w:jc w:val="right"/>
              <w:rPr>
                <w:rFonts w:ascii="宋体" w:hAnsi="宋体" w:cs="宋体"/>
                <w:color w:val="auto"/>
                <w:spacing w:val="-2"/>
                <w:highlight w:val="none"/>
              </w:rPr>
            </w:pPr>
          </w:p>
        </w:tc>
      </w:tr>
      <w:tr w14:paraId="68732597">
        <w:tblPrEx>
          <w:tblCellMar>
            <w:top w:w="0" w:type="dxa"/>
            <w:left w:w="0" w:type="dxa"/>
            <w:bottom w:w="0" w:type="dxa"/>
            <w:right w:w="0" w:type="dxa"/>
          </w:tblCellMar>
        </w:tblPrEx>
        <w:trPr>
          <w:trHeight w:val="344" w:hRule="exact"/>
          <w:jc w:val="center"/>
        </w:trPr>
        <w:tc>
          <w:tcPr>
            <w:tcW w:w="444" w:type="dxa"/>
            <w:tcBorders>
              <w:top w:val="single" w:color="000000" w:sz="4" w:space="0"/>
              <w:left w:val="single" w:color="000000" w:sz="10" w:space="0"/>
              <w:bottom w:val="single" w:color="000000" w:sz="4" w:space="0"/>
              <w:right w:val="single" w:color="000000" w:sz="4" w:space="0"/>
            </w:tcBorders>
            <w:noWrap w:val="0"/>
            <w:vAlign w:val="center"/>
          </w:tcPr>
          <w:p w14:paraId="021B2FC1">
            <w:pPr>
              <w:shd w:val="clear" w:color="auto" w:fill="auto"/>
              <w:spacing w:line="232" w:lineRule="auto"/>
              <w:jc w:val="center"/>
              <w:rPr>
                <w:rFonts w:ascii="宋体" w:hAnsi="宋体" w:cs="宋体"/>
                <w:color w:val="auto"/>
                <w:spacing w:val="-2"/>
                <w:highlight w:val="none"/>
              </w:rPr>
            </w:pPr>
          </w:p>
        </w:tc>
        <w:tc>
          <w:tcPr>
            <w:tcW w:w="974" w:type="dxa"/>
            <w:tcBorders>
              <w:top w:val="single" w:color="000000" w:sz="4" w:space="0"/>
              <w:left w:val="single" w:color="000000" w:sz="4" w:space="0"/>
              <w:bottom w:val="single" w:color="000000" w:sz="4" w:space="0"/>
              <w:right w:val="single" w:color="000000" w:sz="4" w:space="0"/>
            </w:tcBorders>
            <w:noWrap w:val="0"/>
            <w:vAlign w:val="center"/>
          </w:tcPr>
          <w:p w14:paraId="5FA54F9A">
            <w:pPr>
              <w:shd w:val="clear" w:color="auto" w:fill="auto"/>
              <w:spacing w:line="232" w:lineRule="auto"/>
              <w:jc w:val="center"/>
              <w:rPr>
                <w:rFonts w:ascii="宋体" w:hAnsi="宋体" w:cs="宋体"/>
                <w:color w:val="auto"/>
                <w:spacing w:val="-2"/>
                <w:highlight w:val="none"/>
              </w:rPr>
            </w:pPr>
          </w:p>
        </w:tc>
        <w:tc>
          <w:tcPr>
            <w:tcW w:w="1134" w:type="dxa"/>
            <w:tcBorders>
              <w:top w:val="single" w:color="000000" w:sz="4" w:space="0"/>
              <w:left w:val="single" w:color="000000" w:sz="4" w:space="0"/>
              <w:bottom w:val="single" w:color="000000" w:sz="4" w:space="0"/>
              <w:right w:val="single" w:color="000000" w:sz="4" w:space="0"/>
            </w:tcBorders>
            <w:noWrap w:val="0"/>
            <w:vAlign w:val="center"/>
          </w:tcPr>
          <w:p w14:paraId="74CD1BC3">
            <w:pPr>
              <w:shd w:val="clear" w:color="auto" w:fill="auto"/>
              <w:spacing w:line="232" w:lineRule="auto"/>
              <w:rPr>
                <w:rFonts w:ascii="宋体" w:hAnsi="宋体" w:cs="宋体"/>
                <w:color w:val="auto"/>
                <w:spacing w:val="-2"/>
                <w:highlight w:val="none"/>
              </w:rPr>
            </w:pP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3FFA729E">
            <w:pPr>
              <w:shd w:val="clear" w:color="auto" w:fill="auto"/>
              <w:spacing w:line="232" w:lineRule="auto"/>
              <w:rPr>
                <w:rFonts w:ascii="宋体" w:hAnsi="宋体" w:cs="宋体"/>
                <w:color w:val="auto"/>
                <w:spacing w:val="-2"/>
                <w:highlight w:val="none"/>
              </w:rPr>
            </w:pPr>
          </w:p>
        </w:tc>
        <w:tc>
          <w:tcPr>
            <w:tcW w:w="709" w:type="dxa"/>
            <w:tcBorders>
              <w:top w:val="single" w:color="000000" w:sz="4" w:space="0"/>
              <w:left w:val="single" w:color="000000" w:sz="4" w:space="0"/>
              <w:bottom w:val="single" w:color="000000" w:sz="4" w:space="0"/>
              <w:right w:val="single" w:color="000000" w:sz="4" w:space="0"/>
            </w:tcBorders>
            <w:noWrap w:val="0"/>
            <w:vAlign w:val="center"/>
          </w:tcPr>
          <w:p w14:paraId="1D53DB6A">
            <w:pPr>
              <w:shd w:val="clear" w:color="auto" w:fill="auto"/>
              <w:spacing w:line="232" w:lineRule="auto"/>
              <w:jc w:val="center"/>
              <w:rPr>
                <w:rFonts w:ascii="宋体" w:hAnsi="宋体" w:cs="宋体"/>
                <w:color w:val="auto"/>
                <w:spacing w:val="-2"/>
                <w:highlight w:val="none"/>
              </w:rPr>
            </w:pPr>
          </w:p>
        </w:tc>
        <w:tc>
          <w:tcPr>
            <w:tcW w:w="851" w:type="dxa"/>
            <w:tcBorders>
              <w:top w:val="single" w:color="000000" w:sz="4" w:space="0"/>
              <w:left w:val="single" w:color="000000" w:sz="4" w:space="0"/>
              <w:bottom w:val="single" w:color="000000" w:sz="4" w:space="0"/>
              <w:right w:val="single" w:color="000000" w:sz="4" w:space="0"/>
            </w:tcBorders>
            <w:noWrap w:val="0"/>
            <w:vAlign w:val="center"/>
          </w:tcPr>
          <w:p w14:paraId="6C8325A2">
            <w:pPr>
              <w:shd w:val="clear" w:color="auto" w:fill="auto"/>
              <w:spacing w:line="232" w:lineRule="auto"/>
              <w:jc w:val="right"/>
              <w:rPr>
                <w:rFonts w:ascii="宋体" w:hAnsi="宋体" w:cs="宋体"/>
                <w:color w:val="auto"/>
                <w:spacing w:val="-2"/>
                <w:highlight w:val="none"/>
              </w:rPr>
            </w:pPr>
          </w:p>
        </w:tc>
        <w:tc>
          <w:tcPr>
            <w:tcW w:w="850" w:type="dxa"/>
            <w:gridSpan w:val="2"/>
            <w:tcBorders>
              <w:top w:val="single" w:color="000000" w:sz="4" w:space="0"/>
              <w:left w:val="single" w:color="000000" w:sz="4" w:space="0"/>
              <w:bottom w:val="single" w:color="000000" w:sz="4" w:space="0"/>
              <w:right w:val="single" w:color="000000" w:sz="4" w:space="0"/>
            </w:tcBorders>
            <w:noWrap w:val="0"/>
            <w:vAlign w:val="center"/>
          </w:tcPr>
          <w:p w14:paraId="056510FA">
            <w:pPr>
              <w:shd w:val="clear" w:color="auto" w:fill="auto"/>
              <w:spacing w:line="232" w:lineRule="auto"/>
              <w:jc w:val="right"/>
              <w:rPr>
                <w:rFonts w:ascii="宋体" w:hAnsi="宋体" w:cs="宋体"/>
                <w:color w:val="auto"/>
                <w:spacing w:val="-2"/>
                <w:highlight w:val="none"/>
              </w:rPr>
            </w:pPr>
          </w:p>
        </w:tc>
        <w:tc>
          <w:tcPr>
            <w:tcW w:w="851" w:type="dxa"/>
            <w:tcBorders>
              <w:top w:val="single" w:color="000000" w:sz="4" w:space="0"/>
              <w:left w:val="single" w:color="000000" w:sz="4" w:space="0"/>
              <w:bottom w:val="single" w:color="000000" w:sz="4" w:space="0"/>
              <w:right w:val="single" w:color="000000" w:sz="4" w:space="0"/>
            </w:tcBorders>
            <w:noWrap w:val="0"/>
            <w:vAlign w:val="center"/>
          </w:tcPr>
          <w:p w14:paraId="649B3A57">
            <w:pPr>
              <w:shd w:val="clear" w:color="auto" w:fill="auto"/>
              <w:spacing w:line="232" w:lineRule="auto"/>
              <w:jc w:val="right"/>
              <w:rPr>
                <w:rFonts w:ascii="宋体" w:hAnsi="宋体" w:cs="宋体"/>
                <w:color w:val="auto"/>
                <w:spacing w:val="-2"/>
                <w:highlight w:val="none"/>
              </w:rPr>
            </w:pPr>
          </w:p>
        </w:tc>
        <w:tc>
          <w:tcPr>
            <w:tcW w:w="850" w:type="dxa"/>
            <w:gridSpan w:val="2"/>
            <w:tcBorders>
              <w:top w:val="single" w:color="000000" w:sz="4" w:space="0"/>
              <w:left w:val="single" w:color="000000" w:sz="4" w:space="0"/>
              <w:bottom w:val="single" w:color="000000" w:sz="4" w:space="0"/>
              <w:right w:val="single" w:color="000000" w:sz="4" w:space="0"/>
            </w:tcBorders>
            <w:noWrap w:val="0"/>
            <w:vAlign w:val="center"/>
          </w:tcPr>
          <w:p w14:paraId="062FBBB0">
            <w:pPr>
              <w:shd w:val="clear" w:color="auto" w:fill="auto"/>
              <w:spacing w:line="232" w:lineRule="auto"/>
              <w:jc w:val="right"/>
              <w:rPr>
                <w:rFonts w:ascii="宋体" w:hAnsi="宋体" w:cs="宋体"/>
                <w:color w:val="auto"/>
                <w:spacing w:val="-2"/>
                <w:highlight w:val="none"/>
              </w:rPr>
            </w:pPr>
          </w:p>
        </w:tc>
        <w:tc>
          <w:tcPr>
            <w:tcW w:w="992" w:type="dxa"/>
            <w:tcBorders>
              <w:top w:val="single" w:color="000000" w:sz="4" w:space="0"/>
              <w:left w:val="single" w:color="000000" w:sz="4" w:space="0"/>
              <w:bottom w:val="single" w:color="000000" w:sz="4" w:space="0"/>
              <w:right w:val="single" w:color="000000" w:sz="4" w:space="0"/>
            </w:tcBorders>
            <w:noWrap w:val="0"/>
            <w:vAlign w:val="center"/>
          </w:tcPr>
          <w:p w14:paraId="35997364">
            <w:pPr>
              <w:shd w:val="clear" w:color="auto" w:fill="auto"/>
              <w:spacing w:line="232" w:lineRule="auto"/>
              <w:jc w:val="right"/>
              <w:rPr>
                <w:rFonts w:ascii="宋体" w:hAnsi="宋体" w:cs="宋体"/>
                <w:color w:val="auto"/>
                <w:spacing w:val="-2"/>
                <w:highlight w:val="none"/>
              </w:rPr>
            </w:pPr>
          </w:p>
        </w:tc>
        <w:tc>
          <w:tcPr>
            <w:tcW w:w="851" w:type="dxa"/>
            <w:tcBorders>
              <w:top w:val="single" w:color="000000" w:sz="4" w:space="0"/>
              <w:left w:val="single" w:color="000000" w:sz="4" w:space="0"/>
              <w:bottom w:val="single" w:color="000000" w:sz="4" w:space="0"/>
              <w:right w:val="single" w:color="000000" w:sz="10" w:space="0"/>
            </w:tcBorders>
            <w:noWrap w:val="0"/>
            <w:vAlign w:val="center"/>
          </w:tcPr>
          <w:p w14:paraId="2A7BA778">
            <w:pPr>
              <w:shd w:val="clear" w:color="auto" w:fill="auto"/>
              <w:spacing w:line="232" w:lineRule="auto"/>
              <w:jc w:val="right"/>
              <w:rPr>
                <w:rFonts w:ascii="宋体" w:hAnsi="宋体" w:cs="宋体"/>
                <w:color w:val="auto"/>
                <w:spacing w:val="-2"/>
                <w:highlight w:val="none"/>
              </w:rPr>
            </w:pPr>
          </w:p>
        </w:tc>
      </w:tr>
      <w:tr w14:paraId="7E269A19">
        <w:tblPrEx>
          <w:tblCellMar>
            <w:top w:w="0" w:type="dxa"/>
            <w:left w:w="0" w:type="dxa"/>
            <w:bottom w:w="0" w:type="dxa"/>
            <w:right w:w="0" w:type="dxa"/>
          </w:tblCellMar>
        </w:tblPrEx>
        <w:trPr>
          <w:trHeight w:val="344" w:hRule="exact"/>
          <w:jc w:val="center"/>
        </w:trPr>
        <w:tc>
          <w:tcPr>
            <w:tcW w:w="444" w:type="dxa"/>
            <w:tcBorders>
              <w:top w:val="single" w:color="000000" w:sz="4" w:space="0"/>
              <w:left w:val="single" w:color="000000" w:sz="10" w:space="0"/>
              <w:bottom w:val="single" w:color="000000" w:sz="4" w:space="0"/>
              <w:right w:val="single" w:color="000000" w:sz="4" w:space="0"/>
            </w:tcBorders>
            <w:noWrap w:val="0"/>
            <w:vAlign w:val="center"/>
          </w:tcPr>
          <w:p w14:paraId="77C62E21">
            <w:pPr>
              <w:shd w:val="clear" w:color="auto" w:fill="auto"/>
              <w:spacing w:line="232" w:lineRule="auto"/>
              <w:jc w:val="center"/>
              <w:rPr>
                <w:rFonts w:hint="eastAsia" w:ascii="宋体" w:hAnsi="宋体" w:cs="宋体"/>
                <w:color w:val="auto"/>
                <w:spacing w:val="-2"/>
                <w:highlight w:val="none"/>
              </w:rPr>
            </w:pPr>
          </w:p>
        </w:tc>
        <w:tc>
          <w:tcPr>
            <w:tcW w:w="974" w:type="dxa"/>
            <w:tcBorders>
              <w:top w:val="single" w:color="000000" w:sz="4" w:space="0"/>
              <w:left w:val="single" w:color="000000" w:sz="4" w:space="0"/>
              <w:bottom w:val="single" w:color="000000" w:sz="4" w:space="0"/>
              <w:right w:val="single" w:color="000000" w:sz="4" w:space="0"/>
            </w:tcBorders>
            <w:noWrap w:val="0"/>
            <w:vAlign w:val="center"/>
          </w:tcPr>
          <w:p w14:paraId="58378D41">
            <w:pPr>
              <w:shd w:val="clear" w:color="auto" w:fill="auto"/>
              <w:spacing w:line="232" w:lineRule="auto"/>
              <w:jc w:val="center"/>
              <w:rPr>
                <w:rFonts w:ascii="宋体" w:hAnsi="宋体" w:cs="宋体"/>
                <w:color w:val="auto"/>
                <w:spacing w:val="-2"/>
                <w:highlight w:val="none"/>
              </w:rPr>
            </w:pPr>
          </w:p>
        </w:tc>
        <w:tc>
          <w:tcPr>
            <w:tcW w:w="1134" w:type="dxa"/>
            <w:tcBorders>
              <w:top w:val="single" w:color="000000" w:sz="4" w:space="0"/>
              <w:left w:val="single" w:color="000000" w:sz="4" w:space="0"/>
              <w:bottom w:val="single" w:color="000000" w:sz="4" w:space="0"/>
              <w:right w:val="single" w:color="000000" w:sz="4" w:space="0"/>
            </w:tcBorders>
            <w:noWrap w:val="0"/>
            <w:vAlign w:val="center"/>
          </w:tcPr>
          <w:p w14:paraId="0FCD0466">
            <w:pPr>
              <w:shd w:val="clear" w:color="auto" w:fill="auto"/>
              <w:spacing w:line="232" w:lineRule="auto"/>
              <w:rPr>
                <w:rFonts w:ascii="宋体" w:hAnsi="宋体" w:cs="宋体"/>
                <w:color w:val="auto"/>
                <w:spacing w:val="-2"/>
                <w:highlight w:val="none"/>
              </w:rPr>
            </w:pP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55C42A83">
            <w:pPr>
              <w:shd w:val="clear" w:color="auto" w:fill="auto"/>
              <w:spacing w:line="232" w:lineRule="auto"/>
              <w:rPr>
                <w:rFonts w:ascii="宋体" w:hAnsi="宋体" w:cs="宋体"/>
                <w:color w:val="auto"/>
                <w:spacing w:val="-2"/>
                <w:highlight w:val="none"/>
              </w:rPr>
            </w:pPr>
          </w:p>
        </w:tc>
        <w:tc>
          <w:tcPr>
            <w:tcW w:w="709" w:type="dxa"/>
            <w:tcBorders>
              <w:top w:val="single" w:color="000000" w:sz="4" w:space="0"/>
              <w:left w:val="single" w:color="000000" w:sz="4" w:space="0"/>
              <w:bottom w:val="single" w:color="000000" w:sz="4" w:space="0"/>
              <w:right w:val="single" w:color="000000" w:sz="4" w:space="0"/>
            </w:tcBorders>
            <w:noWrap w:val="0"/>
            <w:vAlign w:val="center"/>
          </w:tcPr>
          <w:p w14:paraId="72F725F8">
            <w:pPr>
              <w:shd w:val="clear" w:color="auto" w:fill="auto"/>
              <w:spacing w:line="232" w:lineRule="auto"/>
              <w:jc w:val="center"/>
              <w:rPr>
                <w:rFonts w:ascii="宋体" w:hAnsi="宋体" w:cs="宋体"/>
                <w:color w:val="auto"/>
                <w:spacing w:val="-2"/>
                <w:highlight w:val="none"/>
              </w:rPr>
            </w:pPr>
          </w:p>
        </w:tc>
        <w:tc>
          <w:tcPr>
            <w:tcW w:w="851" w:type="dxa"/>
            <w:tcBorders>
              <w:top w:val="single" w:color="000000" w:sz="4" w:space="0"/>
              <w:left w:val="single" w:color="000000" w:sz="4" w:space="0"/>
              <w:bottom w:val="single" w:color="000000" w:sz="4" w:space="0"/>
              <w:right w:val="single" w:color="000000" w:sz="4" w:space="0"/>
            </w:tcBorders>
            <w:noWrap w:val="0"/>
            <w:vAlign w:val="center"/>
          </w:tcPr>
          <w:p w14:paraId="3BBA154C">
            <w:pPr>
              <w:shd w:val="clear" w:color="auto" w:fill="auto"/>
              <w:spacing w:line="232" w:lineRule="auto"/>
              <w:jc w:val="right"/>
              <w:rPr>
                <w:rFonts w:ascii="宋体" w:hAnsi="宋体" w:cs="宋体"/>
                <w:color w:val="auto"/>
                <w:spacing w:val="-2"/>
                <w:highlight w:val="none"/>
              </w:rPr>
            </w:pPr>
          </w:p>
        </w:tc>
        <w:tc>
          <w:tcPr>
            <w:tcW w:w="850" w:type="dxa"/>
            <w:gridSpan w:val="2"/>
            <w:tcBorders>
              <w:top w:val="single" w:color="000000" w:sz="4" w:space="0"/>
              <w:left w:val="single" w:color="000000" w:sz="4" w:space="0"/>
              <w:bottom w:val="single" w:color="000000" w:sz="4" w:space="0"/>
              <w:right w:val="single" w:color="000000" w:sz="4" w:space="0"/>
            </w:tcBorders>
            <w:noWrap w:val="0"/>
            <w:vAlign w:val="center"/>
          </w:tcPr>
          <w:p w14:paraId="41084BE7">
            <w:pPr>
              <w:shd w:val="clear" w:color="auto" w:fill="auto"/>
              <w:spacing w:line="232" w:lineRule="auto"/>
              <w:jc w:val="right"/>
              <w:rPr>
                <w:rFonts w:ascii="宋体" w:hAnsi="宋体" w:cs="宋体"/>
                <w:color w:val="auto"/>
                <w:spacing w:val="-2"/>
                <w:highlight w:val="none"/>
              </w:rPr>
            </w:pPr>
          </w:p>
        </w:tc>
        <w:tc>
          <w:tcPr>
            <w:tcW w:w="851" w:type="dxa"/>
            <w:tcBorders>
              <w:top w:val="single" w:color="000000" w:sz="4" w:space="0"/>
              <w:left w:val="single" w:color="000000" w:sz="4" w:space="0"/>
              <w:bottom w:val="single" w:color="000000" w:sz="4" w:space="0"/>
              <w:right w:val="single" w:color="000000" w:sz="4" w:space="0"/>
            </w:tcBorders>
            <w:noWrap w:val="0"/>
            <w:vAlign w:val="center"/>
          </w:tcPr>
          <w:p w14:paraId="35EB2484">
            <w:pPr>
              <w:shd w:val="clear" w:color="auto" w:fill="auto"/>
              <w:spacing w:line="232" w:lineRule="auto"/>
              <w:jc w:val="right"/>
              <w:rPr>
                <w:rFonts w:ascii="宋体" w:hAnsi="宋体" w:cs="宋体"/>
                <w:color w:val="auto"/>
                <w:spacing w:val="-2"/>
                <w:highlight w:val="none"/>
              </w:rPr>
            </w:pPr>
          </w:p>
        </w:tc>
        <w:tc>
          <w:tcPr>
            <w:tcW w:w="850" w:type="dxa"/>
            <w:gridSpan w:val="2"/>
            <w:tcBorders>
              <w:top w:val="single" w:color="000000" w:sz="4" w:space="0"/>
              <w:left w:val="single" w:color="000000" w:sz="4" w:space="0"/>
              <w:bottom w:val="single" w:color="000000" w:sz="4" w:space="0"/>
              <w:right w:val="single" w:color="000000" w:sz="4" w:space="0"/>
            </w:tcBorders>
            <w:noWrap w:val="0"/>
            <w:vAlign w:val="center"/>
          </w:tcPr>
          <w:p w14:paraId="02EC6A0A">
            <w:pPr>
              <w:shd w:val="clear" w:color="auto" w:fill="auto"/>
              <w:spacing w:line="232" w:lineRule="auto"/>
              <w:jc w:val="right"/>
              <w:rPr>
                <w:rFonts w:ascii="宋体" w:hAnsi="宋体" w:cs="宋体"/>
                <w:color w:val="auto"/>
                <w:spacing w:val="-2"/>
                <w:highlight w:val="none"/>
              </w:rPr>
            </w:pPr>
          </w:p>
        </w:tc>
        <w:tc>
          <w:tcPr>
            <w:tcW w:w="992" w:type="dxa"/>
            <w:tcBorders>
              <w:top w:val="single" w:color="000000" w:sz="4" w:space="0"/>
              <w:left w:val="single" w:color="000000" w:sz="4" w:space="0"/>
              <w:bottom w:val="single" w:color="000000" w:sz="4" w:space="0"/>
              <w:right w:val="single" w:color="000000" w:sz="4" w:space="0"/>
            </w:tcBorders>
            <w:noWrap w:val="0"/>
            <w:vAlign w:val="center"/>
          </w:tcPr>
          <w:p w14:paraId="7D3C2D2A">
            <w:pPr>
              <w:shd w:val="clear" w:color="auto" w:fill="auto"/>
              <w:spacing w:line="232" w:lineRule="auto"/>
              <w:jc w:val="right"/>
              <w:rPr>
                <w:rFonts w:ascii="宋体" w:hAnsi="宋体" w:cs="宋体"/>
                <w:color w:val="auto"/>
                <w:spacing w:val="-2"/>
                <w:highlight w:val="none"/>
              </w:rPr>
            </w:pPr>
          </w:p>
        </w:tc>
        <w:tc>
          <w:tcPr>
            <w:tcW w:w="851" w:type="dxa"/>
            <w:tcBorders>
              <w:top w:val="single" w:color="000000" w:sz="4" w:space="0"/>
              <w:left w:val="single" w:color="000000" w:sz="4" w:space="0"/>
              <w:bottom w:val="single" w:color="000000" w:sz="4" w:space="0"/>
              <w:right w:val="single" w:color="000000" w:sz="10" w:space="0"/>
            </w:tcBorders>
            <w:noWrap w:val="0"/>
            <w:vAlign w:val="center"/>
          </w:tcPr>
          <w:p w14:paraId="1EE3CD0C">
            <w:pPr>
              <w:shd w:val="clear" w:color="auto" w:fill="auto"/>
              <w:spacing w:line="232" w:lineRule="auto"/>
              <w:jc w:val="right"/>
              <w:rPr>
                <w:rFonts w:ascii="宋体" w:hAnsi="宋体" w:cs="宋体"/>
                <w:color w:val="auto"/>
                <w:spacing w:val="-2"/>
                <w:highlight w:val="none"/>
              </w:rPr>
            </w:pPr>
          </w:p>
        </w:tc>
      </w:tr>
      <w:tr w14:paraId="453459D6">
        <w:tblPrEx>
          <w:tblCellMar>
            <w:top w:w="0" w:type="dxa"/>
            <w:left w:w="0" w:type="dxa"/>
            <w:bottom w:w="0" w:type="dxa"/>
            <w:right w:w="0" w:type="dxa"/>
          </w:tblCellMar>
        </w:tblPrEx>
        <w:trPr>
          <w:trHeight w:val="344" w:hRule="exact"/>
          <w:jc w:val="center"/>
        </w:trPr>
        <w:tc>
          <w:tcPr>
            <w:tcW w:w="444" w:type="dxa"/>
            <w:tcBorders>
              <w:top w:val="single" w:color="000000" w:sz="4" w:space="0"/>
              <w:left w:val="single" w:color="000000" w:sz="10" w:space="0"/>
              <w:bottom w:val="single" w:color="000000" w:sz="4" w:space="0"/>
              <w:right w:val="single" w:color="000000" w:sz="4" w:space="0"/>
            </w:tcBorders>
            <w:noWrap w:val="0"/>
            <w:vAlign w:val="center"/>
          </w:tcPr>
          <w:p w14:paraId="21E53D5E">
            <w:pPr>
              <w:shd w:val="clear" w:color="auto" w:fill="auto"/>
              <w:spacing w:line="232" w:lineRule="auto"/>
              <w:jc w:val="center"/>
              <w:rPr>
                <w:rFonts w:hint="eastAsia" w:ascii="宋体" w:hAnsi="宋体" w:cs="宋体"/>
                <w:color w:val="auto"/>
                <w:spacing w:val="-2"/>
                <w:highlight w:val="none"/>
              </w:rPr>
            </w:pPr>
          </w:p>
        </w:tc>
        <w:tc>
          <w:tcPr>
            <w:tcW w:w="974" w:type="dxa"/>
            <w:tcBorders>
              <w:top w:val="single" w:color="000000" w:sz="4" w:space="0"/>
              <w:left w:val="single" w:color="000000" w:sz="4" w:space="0"/>
              <w:bottom w:val="single" w:color="000000" w:sz="4" w:space="0"/>
              <w:right w:val="single" w:color="000000" w:sz="4" w:space="0"/>
            </w:tcBorders>
            <w:noWrap w:val="0"/>
            <w:vAlign w:val="center"/>
          </w:tcPr>
          <w:p w14:paraId="0D948E01">
            <w:pPr>
              <w:shd w:val="clear" w:color="auto" w:fill="auto"/>
              <w:spacing w:line="232" w:lineRule="auto"/>
              <w:jc w:val="center"/>
              <w:rPr>
                <w:rFonts w:ascii="宋体" w:hAnsi="宋体" w:cs="宋体"/>
                <w:color w:val="auto"/>
                <w:spacing w:val="-2"/>
                <w:highlight w:val="none"/>
              </w:rPr>
            </w:pPr>
          </w:p>
        </w:tc>
        <w:tc>
          <w:tcPr>
            <w:tcW w:w="1134" w:type="dxa"/>
            <w:tcBorders>
              <w:top w:val="single" w:color="000000" w:sz="4" w:space="0"/>
              <w:left w:val="single" w:color="000000" w:sz="4" w:space="0"/>
              <w:bottom w:val="single" w:color="000000" w:sz="4" w:space="0"/>
              <w:right w:val="single" w:color="000000" w:sz="4" w:space="0"/>
            </w:tcBorders>
            <w:noWrap w:val="0"/>
            <w:vAlign w:val="center"/>
          </w:tcPr>
          <w:p w14:paraId="02C2B918">
            <w:pPr>
              <w:shd w:val="clear" w:color="auto" w:fill="auto"/>
              <w:spacing w:line="232" w:lineRule="auto"/>
              <w:rPr>
                <w:rFonts w:ascii="宋体" w:hAnsi="宋体" w:cs="宋体"/>
                <w:color w:val="auto"/>
                <w:spacing w:val="-2"/>
                <w:highlight w:val="none"/>
              </w:rPr>
            </w:pP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005337FE">
            <w:pPr>
              <w:shd w:val="clear" w:color="auto" w:fill="auto"/>
              <w:spacing w:line="232" w:lineRule="auto"/>
              <w:rPr>
                <w:rFonts w:ascii="宋体" w:hAnsi="宋体" w:cs="宋体"/>
                <w:color w:val="auto"/>
                <w:spacing w:val="-2"/>
                <w:highlight w:val="none"/>
              </w:rPr>
            </w:pPr>
          </w:p>
        </w:tc>
        <w:tc>
          <w:tcPr>
            <w:tcW w:w="709" w:type="dxa"/>
            <w:tcBorders>
              <w:top w:val="single" w:color="000000" w:sz="4" w:space="0"/>
              <w:left w:val="single" w:color="000000" w:sz="4" w:space="0"/>
              <w:bottom w:val="single" w:color="000000" w:sz="4" w:space="0"/>
              <w:right w:val="single" w:color="000000" w:sz="4" w:space="0"/>
            </w:tcBorders>
            <w:noWrap w:val="0"/>
            <w:vAlign w:val="center"/>
          </w:tcPr>
          <w:p w14:paraId="6018EEE1">
            <w:pPr>
              <w:shd w:val="clear" w:color="auto" w:fill="auto"/>
              <w:spacing w:line="232" w:lineRule="auto"/>
              <w:jc w:val="center"/>
              <w:rPr>
                <w:rFonts w:ascii="宋体" w:hAnsi="宋体" w:cs="宋体"/>
                <w:color w:val="auto"/>
                <w:spacing w:val="-2"/>
                <w:highlight w:val="none"/>
              </w:rPr>
            </w:pPr>
          </w:p>
        </w:tc>
        <w:tc>
          <w:tcPr>
            <w:tcW w:w="851" w:type="dxa"/>
            <w:tcBorders>
              <w:top w:val="single" w:color="000000" w:sz="4" w:space="0"/>
              <w:left w:val="single" w:color="000000" w:sz="4" w:space="0"/>
              <w:bottom w:val="single" w:color="000000" w:sz="4" w:space="0"/>
              <w:right w:val="single" w:color="000000" w:sz="4" w:space="0"/>
            </w:tcBorders>
            <w:noWrap w:val="0"/>
            <w:vAlign w:val="center"/>
          </w:tcPr>
          <w:p w14:paraId="36437467">
            <w:pPr>
              <w:shd w:val="clear" w:color="auto" w:fill="auto"/>
              <w:spacing w:line="232" w:lineRule="auto"/>
              <w:jc w:val="right"/>
              <w:rPr>
                <w:rFonts w:ascii="宋体" w:hAnsi="宋体" w:cs="宋体"/>
                <w:color w:val="auto"/>
                <w:spacing w:val="-2"/>
                <w:highlight w:val="none"/>
              </w:rPr>
            </w:pPr>
          </w:p>
        </w:tc>
        <w:tc>
          <w:tcPr>
            <w:tcW w:w="850" w:type="dxa"/>
            <w:gridSpan w:val="2"/>
            <w:tcBorders>
              <w:top w:val="single" w:color="000000" w:sz="4" w:space="0"/>
              <w:left w:val="single" w:color="000000" w:sz="4" w:space="0"/>
              <w:bottom w:val="single" w:color="000000" w:sz="4" w:space="0"/>
              <w:right w:val="single" w:color="000000" w:sz="4" w:space="0"/>
            </w:tcBorders>
            <w:noWrap w:val="0"/>
            <w:vAlign w:val="center"/>
          </w:tcPr>
          <w:p w14:paraId="5517B3B0">
            <w:pPr>
              <w:shd w:val="clear" w:color="auto" w:fill="auto"/>
              <w:spacing w:line="232" w:lineRule="auto"/>
              <w:jc w:val="right"/>
              <w:rPr>
                <w:rFonts w:ascii="宋体" w:hAnsi="宋体" w:cs="宋体"/>
                <w:color w:val="auto"/>
                <w:spacing w:val="-2"/>
                <w:highlight w:val="none"/>
              </w:rPr>
            </w:pPr>
          </w:p>
        </w:tc>
        <w:tc>
          <w:tcPr>
            <w:tcW w:w="851" w:type="dxa"/>
            <w:tcBorders>
              <w:top w:val="single" w:color="000000" w:sz="4" w:space="0"/>
              <w:left w:val="single" w:color="000000" w:sz="4" w:space="0"/>
              <w:bottom w:val="single" w:color="000000" w:sz="4" w:space="0"/>
              <w:right w:val="single" w:color="000000" w:sz="4" w:space="0"/>
            </w:tcBorders>
            <w:noWrap w:val="0"/>
            <w:vAlign w:val="center"/>
          </w:tcPr>
          <w:p w14:paraId="423DC497">
            <w:pPr>
              <w:shd w:val="clear" w:color="auto" w:fill="auto"/>
              <w:spacing w:line="232" w:lineRule="auto"/>
              <w:jc w:val="right"/>
              <w:rPr>
                <w:rFonts w:ascii="宋体" w:hAnsi="宋体" w:cs="宋体"/>
                <w:color w:val="auto"/>
                <w:spacing w:val="-2"/>
                <w:highlight w:val="none"/>
              </w:rPr>
            </w:pPr>
          </w:p>
        </w:tc>
        <w:tc>
          <w:tcPr>
            <w:tcW w:w="850" w:type="dxa"/>
            <w:gridSpan w:val="2"/>
            <w:tcBorders>
              <w:top w:val="single" w:color="000000" w:sz="4" w:space="0"/>
              <w:left w:val="single" w:color="000000" w:sz="4" w:space="0"/>
              <w:bottom w:val="single" w:color="000000" w:sz="4" w:space="0"/>
              <w:right w:val="single" w:color="000000" w:sz="4" w:space="0"/>
            </w:tcBorders>
            <w:noWrap w:val="0"/>
            <w:vAlign w:val="center"/>
          </w:tcPr>
          <w:p w14:paraId="608E63CA">
            <w:pPr>
              <w:shd w:val="clear" w:color="auto" w:fill="auto"/>
              <w:spacing w:line="232" w:lineRule="auto"/>
              <w:jc w:val="right"/>
              <w:rPr>
                <w:rFonts w:ascii="宋体" w:hAnsi="宋体" w:cs="宋体"/>
                <w:color w:val="auto"/>
                <w:spacing w:val="-2"/>
                <w:highlight w:val="none"/>
              </w:rPr>
            </w:pPr>
          </w:p>
        </w:tc>
        <w:tc>
          <w:tcPr>
            <w:tcW w:w="992" w:type="dxa"/>
            <w:tcBorders>
              <w:top w:val="single" w:color="000000" w:sz="4" w:space="0"/>
              <w:left w:val="single" w:color="000000" w:sz="4" w:space="0"/>
              <w:bottom w:val="single" w:color="000000" w:sz="4" w:space="0"/>
              <w:right w:val="single" w:color="000000" w:sz="4" w:space="0"/>
            </w:tcBorders>
            <w:noWrap w:val="0"/>
            <w:vAlign w:val="center"/>
          </w:tcPr>
          <w:p w14:paraId="061D94A9">
            <w:pPr>
              <w:shd w:val="clear" w:color="auto" w:fill="auto"/>
              <w:spacing w:line="232" w:lineRule="auto"/>
              <w:jc w:val="right"/>
              <w:rPr>
                <w:rFonts w:ascii="宋体" w:hAnsi="宋体" w:cs="宋体"/>
                <w:color w:val="auto"/>
                <w:spacing w:val="-2"/>
                <w:highlight w:val="none"/>
              </w:rPr>
            </w:pPr>
          </w:p>
        </w:tc>
        <w:tc>
          <w:tcPr>
            <w:tcW w:w="851" w:type="dxa"/>
            <w:tcBorders>
              <w:top w:val="single" w:color="000000" w:sz="4" w:space="0"/>
              <w:left w:val="single" w:color="000000" w:sz="4" w:space="0"/>
              <w:bottom w:val="single" w:color="000000" w:sz="4" w:space="0"/>
              <w:right w:val="single" w:color="000000" w:sz="10" w:space="0"/>
            </w:tcBorders>
            <w:noWrap w:val="0"/>
            <w:vAlign w:val="center"/>
          </w:tcPr>
          <w:p w14:paraId="1DF514C4">
            <w:pPr>
              <w:shd w:val="clear" w:color="auto" w:fill="auto"/>
              <w:spacing w:line="232" w:lineRule="auto"/>
              <w:jc w:val="right"/>
              <w:rPr>
                <w:rFonts w:ascii="宋体" w:hAnsi="宋体" w:cs="宋体"/>
                <w:color w:val="auto"/>
                <w:spacing w:val="-2"/>
                <w:highlight w:val="none"/>
              </w:rPr>
            </w:pPr>
          </w:p>
        </w:tc>
      </w:tr>
    </w:tbl>
    <w:p w14:paraId="293959FF">
      <w:pPr>
        <w:shd w:val="clear" w:color="auto" w:fill="auto"/>
        <w:spacing w:before="8"/>
        <w:ind w:left="2693" w:right="2687"/>
        <w:jc w:val="center"/>
        <w:rPr>
          <w:rFonts w:ascii="宋体" w:hAnsi="宋体"/>
          <w:color w:val="auto"/>
          <w:sz w:val="30"/>
          <w:highlight w:val="none"/>
        </w:rPr>
      </w:pPr>
    </w:p>
    <w:p w14:paraId="0BEEBDEB">
      <w:pPr>
        <w:shd w:val="clear" w:color="auto" w:fill="auto"/>
        <w:spacing w:line="232" w:lineRule="auto"/>
        <w:jc w:val="center"/>
        <w:rPr>
          <w:rFonts w:ascii="宋体" w:hAnsi="宋体" w:cs="宋体"/>
          <w:b/>
          <w:color w:val="auto"/>
          <w:spacing w:val="-2"/>
          <w:sz w:val="32"/>
          <w:highlight w:val="none"/>
        </w:rPr>
      </w:pPr>
    </w:p>
    <w:tbl>
      <w:tblPr>
        <w:tblStyle w:val="20"/>
        <w:tblW w:w="9498" w:type="dxa"/>
        <w:jc w:val="center"/>
        <w:tblLayout w:type="fixed"/>
        <w:tblCellMar>
          <w:top w:w="0" w:type="dxa"/>
          <w:left w:w="0" w:type="dxa"/>
          <w:bottom w:w="0" w:type="dxa"/>
          <w:right w:w="0" w:type="dxa"/>
        </w:tblCellMar>
      </w:tblPr>
      <w:tblGrid>
        <w:gridCol w:w="874"/>
        <w:gridCol w:w="2020"/>
        <w:gridCol w:w="2622"/>
        <w:gridCol w:w="745"/>
        <w:gridCol w:w="543"/>
        <w:gridCol w:w="503"/>
        <w:gridCol w:w="773"/>
        <w:gridCol w:w="1418"/>
      </w:tblGrid>
      <w:tr w14:paraId="665B4BDD">
        <w:trPr>
          <w:trHeight w:val="673" w:hRule="exact"/>
          <w:jc w:val="center"/>
        </w:trPr>
        <w:tc>
          <w:tcPr>
            <w:tcW w:w="9498" w:type="dxa"/>
            <w:gridSpan w:val="8"/>
            <w:noWrap w:val="0"/>
            <w:vAlign w:val="center"/>
          </w:tcPr>
          <w:p w14:paraId="6D0726CC">
            <w:pPr>
              <w:shd w:val="clear" w:color="auto" w:fill="auto"/>
              <w:spacing w:line="232" w:lineRule="auto"/>
              <w:jc w:val="center"/>
              <w:rPr>
                <w:rFonts w:ascii="宋体" w:hAnsi="宋体" w:cs="宋体"/>
                <w:b/>
                <w:color w:val="auto"/>
                <w:spacing w:val="-2"/>
                <w:sz w:val="32"/>
                <w:highlight w:val="none"/>
              </w:rPr>
            </w:pPr>
            <w:r>
              <w:rPr>
                <w:rFonts w:ascii="宋体" w:hAnsi="宋体" w:cs="宋体"/>
                <w:b/>
                <w:color w:val="auto"/>
                <w:spacing w:val="-2"/>
                <w:sz w:val="32"/>
                <w:highlight w:val="none"/>
              </w:rPr>
              <w:t>措施项目清单与计价表</w:t>
            </w:r>
          </w:p>
        </w:tc>
      </w:tr>
      <w:tr w14:paraId="05ABA30A">
        <w:tblPrEx>
          <w:tblCellMar>
            <w:top w:w="0" w:type="dxa"/>
            <w:left w:w="0" w:type="dxa"/>
            <w:bottom w:w="0" w:type="dxa"/>
            <w:right w:w="0" w:type="dxa"/>
          </w:tblCellMar>
        </w:tblPrEx>
        <w:trPr>
          <w:trHeight w:val="344" w:hRule="exact"/>
          <w:jc w:val="center"/>
        </w:trPr>
        <w:tc>
          <w:tcPr>
            <w:tcW w:w="6261" w:type="dxa"/>
            <w:gridSpan w:val="4"/>
            <w:tcBorders>
              <w:bottom w:val="single" w:color="000000" w:sz="10" w:space="0"/>
            </w:tcBorders>
            <w:noWrap w:val="0"/>
            <w:vAlign w:val="center"/>
          </w:tcPr>
          <w:p w14:paraId="7E4227E3">
            <w:pPr>
              <w:shd w:val="clear" w:color="auto" w:fill="auto"/>
              <w:spacing w:line="232" w:lineRule="auto"/>
              <w:rPr>
                <w:rFonts w:ascii="宋体" w:hAnsi="宋体" w:cs="黑体"/>
                <w:color w:val="auto"/>
                <w:spacing w:val="-2"/>
                <w:highlight w:val="none"/>
              </w:rPr>
            </w:pPr>
            <w:r>
              <w:rPr>
                <w:rFonts w:ascii="宋体" w:hAnsi="宋体" w:cs="黑体"/>
                <w:color w:val="auto"/>
                <w:spacing w:val="-2"/>
                <w:highlight w:val="none"/>
              </w:rPr>
              <w:t xml:space="preserve">工程名称： </w:t>
            </w:r>
          </w:p>
        </w:tc>
        <w:tc>
          <w:tcPr>
            <w:tcW w:w="1046" w:type="dxa"/>
            <w:gridSpan w:val="2"/>
            <w:tcBorders>
              <w:bottom w:val="single" w:color="000000" w:sz="10" w:space="0"/>
            </w:tcBorders>
            <w:noWrap w:val="0"/>
            <w:vAlign w:val="center"/>
          </w:tcPr>
          <w:p w14:paraId="7257E987">
            <w:pPr>
              <w:shd w:val="clear" w:color="auto" w:fill="auto"/>
              <w:spacing w:line="232" w:lineRule="auto"/>
              <w:rPr>
                <w:rFonts w:ascii="宋体" w:hAnsi="宋体" w:cs="黑体"/>
                <w:color w:val="auto"/>
                <w:spacing w:val="-2"/>
                <w:highlight w:val="none"/>
              </w:rPr>
            </w:pPr>
            <w:r>
              <w:rPr>
                <w:rFonts w:ascii="宋体" w:hAnsi="宋体" w:cs="黑体"/>
                <w:color w:val="auto"/>
                <w:spacing w:val="-2"/>
                <w:highlight w:val="none"/>
              </w:rPr>
              <w:t>标段：</w:t>
            </w:r>
          </w:p>
        </w:tc>
        <w:tc>
          <w:tcPr>
            <w:tcW w:w="2191" w:type="dxa"/>
            <w:gridSpan w:val="2"/>
            <w:tcBorders>
              <w:bottom w:val="single" w:color="000000" w:sz="10" w:space="0"/>
            </w:tcBorders>
            <w:noWrap w:val="0"/>
            <w:vAlign w:val="center"/>
          </w:tcPr>
          <w:p w14:paraId="46C9A7D5">
            <w:pPr>
              <w:shd w:val="clear" w:color="auto" w:fill="auto"/>
              <w:spacing w:line="232" w:lineRule="auto"/>
              <w:jc w:val="right"/>
              <w:rPr>
                <w:rFonts w:ascii="宋体" w:hAnsi="宋体" w:cs="黑体"/>
                <w:color w:val="auto"/>
                <w:spacing w:val="-2"/>
                <w:highlight w:val="none"/>
              </w:rPr>
            </w:pPr>
            <w:r>
              <w:rPr>
                <w:rFonts w:ascii="宋体" w:hAnsi="宋体" w:cs="黑体"/>
                <w:color w:val="auto"/>
                <w:spacing w:val="-2"/>
                <w:highlight w:val="none"/>
              </w:rPr>
              <w:t>第</w:t>
            </w:r>
            <w:r>
              <w:rPr>
                <w:rFonts w:hint="eastAsia" w:ascii="宋体" w:hAnsi="宋体" w:cs="黑体"/>
                <w:color w:val="auto"/>
                <w:spacing w:val="-2"/>
                <w:highlight w:val="none"/>
              </w:rPr>
              <w:t xml:space="preserve">   </w:t>
            </w:r>
            <w:r>
              <w:rPr>
                <w:rFonts w:ascii="宋体" w:hAnsi="宋体" w:cs="黑体"/>
                <w:color w:val="auto"/>
                <w:spacing w:val="-2"/>
                <w:highlight w:val="none"/>
              </w:rPr>
              <w:t>页 共</w:t>
            </w:r>
            <w:r>
              <w:rPr>
                <w:rFonts w:hint="eastAsia" w:ascii="宋体" w:hAnsi="宋体" w:cs="黑体"/>
                <w:color w:val="auto"/>
                <w:spacing w:val="-2"/>
                <w:highlight w:val="none"/>
              </w:rPr>
              <w:t xml:space="preserve">   </w:t>
            </w:r>
            <w:r>
              <w:rPr>
                <w:rFonts w:ascii="宋体" w:hAnsi="宋体" w:cs="黑体"/>
                <w:color w:val="auto"/>
                <w:spacing w:val="-2"/>
                <w:highlight w:val="none"/>
              </w:rPr>
              <w:t>页</w:t>
            </w:r>
          </w:p>
        </w:tc>
      </w:tr>
      <w:tr w14:paraId="4E38B92C">
        <w:tblPrEx>
          <w:tblCellMar>
            <w:top w:w="0" w:type="dxa"/>
            <w:left w:w="0" w:type="dxa"/>
            <w:bottom w:w="0" w:type="dxa"/>
            <w:right w:w="0" w:type="dxa"/>
          </w:tblCellMar>
        </w:tblPrEx>
        <w:trPr>
          <w:trHeight w:val="674" w:hRule="exact"/>
          <w:jc w:val="center"/>
        </w:trPr>
        <w:tc>
          <w:tcPr>
            <w:tcW w:w="874" w:type="dxa"/>
            <w:tcBorders>
              <w:top w:val="single" w:color="000000" w:sz="10" w:space="0"/>
              <w:left w:val="single" w:color="000000" w:sz="10" w:space="0"/>
              <w:bottom w:val="single" w:color="000000" w:sz="4" w:space="0"/>
              <w:right w:val="single" w:color="000000" w:sz="4" w:space="0"/>
            </w:tcBorders>
            <w:shd w:val="clear" w:color="auto" w:fill="FFFFFF"/>
            <w:noWrap w:val="0"/>
            <w:vAlign w:val="center"/>
          </w:tcPr>
          <w:p w14:paraId="3CF36F8F">
            <w:pPr>
              <w:shd w:val="clear" w:color="auto" w:fill="auto"/>
              <w:spacing w:line="232" w:lineRule="auto"/>
              <w:jc w:val="center"/>
              <w:rPr>
                <w:rFonts w:ascii="宋体" w:hAnsi="宋体" w:cs="黑体"/>
                <w:color w:val="auto"/>
                <w:spacing w:val="-2"/>
                <w:highlight w:val="none"/>
              </w:rPr>
            </w:pPr>
            <w:r>
              <w:rPr>
                <w:rFonts w:ascii="宋体" w:hAnsi="宋体" w:cs="黑体"/>
                <w:color w:val="auto"/>
                <w:spacing w:val="-2"/>
                <w:highlight w:val="none"/>
              </w:rPr>
              <w:t>序号</w:t>
            </w:r>
          </w:p>
        </w:tc>
        <w:tc>
          <w:tcPr>
            <w:tcW w:w="2020" w:type="dxa"/>
            <w:tcBorders>
              <w:top w:val="single" w:color="000000" w:sz="10" w:space="0"/>
              <w:left w:val="single" w:color="000000" w:sz="4" w:space="0"/>
              <w:bottom w:val="single" w:color="000000" w:sz="4" w:space="0"/>
              <w:right w:val="single" w:color="000000" w:sz="4" w:space="0"/>
            </w:tcBorders>
            <w:shd w:val="clear" w:color="auto" w:fill="FFFFFF"/>
            <w:noWrap w:val="0"/>
            <w:vAlign w:val="center"/>
          </w:tcPr>
          <w:p w14:paraId="4F2D96A7">
            <w:pPr>
              <w:shd w:val="clear" w:color="auto" w:fill="auto"/>
              <w:spacing w:line="232" w:lineRule="auto"/>
              <w:jc w:val="center"/>
              <w:rPr>
                <w:rFonts w:ascii="宋体" w:hAnsi="宋体" w:cs="黑体"/>
                <w:color w:val="auto"/>
                <w:spacing w:val="-2"/>
                <w:highlight w:val="none"/>
              </w:rPr>
            </w:pPr>
            <w:r>
              <w:rPr>
                <w:rFonts w:ascii="宋体" w:hAnsi="宋体" w:cs="黑体"/>
                <w:color w:val="auto"/>
                <w:spacing w:val="-2"/>
                <w:highlight w:val="none"/>
              </w:rPr>
              <w:t>项目编码</w:t>
            </w:r>
          </w:p>
        </w:tc>
        <w:tc>
          <w:tcPr>
            <w:tcW w:w="2622" w:type="dxa"/>
            <w:tcBorders>
              <w:top w:val="single" w:color="000000" w:sz="10" w:space="0"/>
              <w:left w:val="single" w:color="000000" w:sz="4" w:space="0"/>
              <w:bottom w:val="single" w:color="000000" w:sz="4" w:space="0"/>
              <w:right w:val="single" w:color="000000" w:sz="4" w:space="0"/>
            </w:tcBorders>
            <w:shd w:val="clear" w:color="auto" w:fill="FFFFFF"/>
            <w:noWrap w:val="0"/>
            <w:vAlign w:val="center"/>
          </w:tcPr>
          <w:p w14:paraId="5BC1C5CE">
            <w:pPr>
              <w:shd w:val="clear" w:color="auto" w:fill="auto"/>
              <w:spacing w:line="232" w:lineRule="auto"/>
              <w:jc w:val="center"/>
              <w:rPr>
                <w:rFonts w:ascii="宋体" w:hAnsi="宋体" w:cs="黑体"/>
                <w:color w:val="auto"/>
                <w:spacing w:val="-2"/>
                <w:highlight w:val="none"/>
              </w:rPr>
            </w:pPr>
            <w:r>
              <w:rPr>
                <w:rFonts w:ascii="宋体" w:hAnsi="宋体" w:cs="黑体"/>
                <w:color w:val="auto"/>
                <w:spacing w:val="-2"/>
                <w:highlight w:val="none"/>
              </w:rPr>
              <w:t>项目名称</w:t>
            </w:r>
          </w:p>
        </w:tc>
        <w:tc>
          <w:tcPr>
            <w:tcW w:w="1288" w:type="dxa"/>
            <w:gridSpan w:val="2"/>
            <w:tcBorders>
              <w:top w:val="single" w:color="000000" w:sz="10" w:space="0"/>
              <w:left w:val="single" w:color="000000" w:sz="4" w:space="0"/>
              <w:bottom w:val="single" w:color="000000" w:sz="4" w:space="0"/>
              <w:right w:val="single" w:color="000000" w:sz="4" w:space="0"/>
            </w:tcBorders>
            <w:shd w:val="clear" w:color="auto" w:fill="FFFFFF"/>
            <w:noWrap w:val="0"/>
            <w:vAlign w:val="center"/>
          </w:tcPr>
          <w:p w14:paraId="7C9E8F45">
            <w:pPr>
              <w:shd w:val="clear" w:color="auto" w:fill="auto"/>
              <w:spacing w:line="232" w:lineRule="auto"/>
              <w:jc w:val="center"/>
              <w:rPr>
                <w:rFonts w:ascii="宋体" w:hAnsi="宋体" w:cs="黑体"/>
                <w:color w:val="auto"/>
                <w:spacing w:val="-2"/>
                <w:highlight w:val="none"/>
              </w:rPr>
            </w:pPr>
            <w:r>
              <w:rPr>
                <w:rFonts w:ascii="宋体" w:hAnsi="宋体" w:cs="黑体"/>
                <w:color w:val="auto"/>
                <w:spacing w:val="-2"/>
                <w:highlight w:val="none"/>
              </w:rPr>
              <w:t>计算基础</w:t>
            </w:r>
          </w:p>
        </w:tc>
        <w:tc>
          <w:tcPr>
            <w:tcW w:w="1276" w:type="dxa"/>
            <w:gridSpan w:val="2"/>
            <w:tcBorders>
              <w:top w:val="single" w:color="000000" w:sz="10" w:space="0"/>
              <w:left w:val="single" w:color="000000" w:sz="4" w:space="0"/>
              <w:bottom w:val="single" w:color="000000" w:sz="4" w:space="0"/>
              <w:right w:val="single" w:color="000000" w:sz="4" w:space="0"/>
            </w:tcBorders>
            <w:shd w:val="clear" w:color="auto" w:fill="FFFFFF"/>
            <w:noWrap w:val="0"/>
            <w:vAlign w:val="center"/>
          </w:tcPr>
          <w:p w14:paraId="135351B8">
            <w:pPr>
              <w:shd w:val="clear" w:color="auto" w:fill="auto"/>
              <w:spacing w:line="232" w:lineRule="auto"/>
              <w:jc w:val="center"/>
              <w:rPr>
                <w:rFonts w:ascii="宋体" w:hAnsi="宋体" w:cs="黑体"/>
                <w:color w:val="auto"/>
                <w:spacing w:val="-2"/>
                <w:highlight w:val="none"/>
              </w:rPr>
            </w:pPr>
            <w:r>
              <w:rPr>
                <w:rFonts w:ascii="宋体" w:hAnsi="宋体" w:cs="黑体"/>
                <w:color w:val="auto"/>
                <w:spacing w:val="-2"/>
                <w:highlight w:val="none"/>
              </w:rPr>
              <w:t>费率（%）</w:t>
            </w:r>
          </w:p>
        </w:tc>
        <w:tc>
          <w:tcPr>
            <w:tcW w:w="1418" w:type="dxa"/>
            <w:tcBorders>
              <w:top w:val="single" w:color="000000" w:sz="10" w:space="0"/>
              <w:left w:val="single" w:color="000000" w:sz="4" w:space="0"/>
              <w:bottom w:val="single" w:color="000000" w:sz="4" w:space="0"/>
              <w:right w:val="single" w:color="000000" w:sz="10" w:space="0"/>
            </w:tcBorders>
            <w:shd w:val="clear" w:color="auto" w:fill="FFFFFF"/>
            <w:noWrap w:val="0"/>
            <w:vAlign w:val="center"/>
          </w:tcPr>
          <w:p w14:paraId="4100FE74">
            <w:pPr>
              <w:shd w:val="clear" w:color="auto" w:fill="auto"/>
              <w:spacing w:line="232" w:lineRule="auto"/>
              <w:jc w:val="center"/>
              <w:rPr>
                <w:rFonts w:ascii="宋体" w:hAnsi="宋体" w:cs="黑体"/>
                <w:color w:val="auto"/>
                <w:spacing w:val="-2"/>
                <w:highlight w:val="none"/>
              </w:rPr>
            </w:pPr>
            <w:r>
              <w:rPr>
                <w:rFonts w:ascii="宋体" w:hAnsi="宋体" w:cs="黑体"/>
                <w:color w:val="auto"/>
                <w:spacing w:val="-2"/>
                <w:highlight w:val="none"/>
              </w:rPr>
              <w:t>金额（元）</w:t>
            </w:r>
          </w:p>
        </w:tc>
      </w:tr>
      <w:tr w14:paraId="4DD00861">
        <w:tblPrEx>
          <w:tblCellMar>
            <w:top w:w="0" w:type="dxa"/>
            <w:left w:w="0" w:type="dxa"/>
            <w:bottom w:w="0" w:type="dxa"/>
            <w:right w:w="0" w:type="dxa"/>
          </w:tblCellMar>
        </w:tblPrEx>
        <w:trPr>
          <w:trHeight w:val="344" w:hRule="exact"/>
          <w:jc w:val="center"/>
        </w:trPr>
        <w:tc>
          <w:tcPr>
            <w:tcW w:w="874" w:type="dxa"/>
            <w:tcBorders>
              <w:top w:val="single" w:color="000000" w:sz="4" w:space="0"/>
              <w:left w:val="single" w:color="000000" w:sz="10" w:space="0"/>
              <w:bottom w:val="single" w:color="000000" w:sz="4" w:space="0"/>
              <w:right w:val="single" w:color="000000" w:sz="4" w:space="0"/>
            </w:tcBorders>
            <w:noWrap w:val="0"/>
            <w:vAlign w:val="center"/>
          </w:tcPr>
          <w:p w14:paraId="3103088E">
            <w:pPr>
              <w:shd w:val="clear" w:color="auto" w:fill="auto"/>
              <w:spacing w:line="232" w:lineRule="auto"/>
              <w:jc w:val="center"/>
              <w:rPr>
                <w:rFonts w:ascii="宋体" w:hAnsi="宋体" w:cs="宋体"/>
                <w:color w:val="auto"/>
                <w:spacing w:val="-2"/>
                <w:highlight w:val="none"/>
              </w:rPr>
            </w:pPr>
            <w:r>
              <w:rPr>
                <w:rFonts w:ascii="宋体" w:hAnsi="宋体" w:cs="宋体"/>
                <w:color w:val="auto"/>
                <w:spacing w:val="-2"/>
                <w:highlight w:val="none"/>
              </w:rPr>
              <w:t>1</w:t>
            </w:r>
          </w:p>
        </w:tc>
        <w:tc>
          <w:tcPr>
            <w:tcW w:w="2020" w:type="dxa"/>
            <w:tcBorders>
              <w:top w:val="single" w:color="000000" w:sz="4" w:space="0"/>
              <w:left w:val="single" w:color="000000" w:sz="4" w:space="0"/>
              <w:bottom w:val="single" w:color="000000" w:sz="4" w:space="0"/>
              <w:right w:val="single" w:color="000000" w:sz="4" w:space="0"/>
            </w:tcBorders>
            <w:noWrap w:val="0"/>
            <w:vAlign w:val="center"/>
          </w:tcPr>
          <w:p w14:paraId="2F364C2A">
            <w:pPr>
              <w:shd w:val="clear" w:color="auto" w:fill="auto"/>
              <w:spacing w:line="232" w:lineRule="auto"/>
              <w:rPr>
                <w:rFonts w:ascii="宋体" w:hAnsi="宋体" w:cs="宋体"/>
                <w:color w:val="auto"/>
                <w:spacing w:val="-2"/>
                <w:highlight w:val="none"/>
              </w:rPr>
            </w:pPr>
          </w:p>
        </w:tc>
        <w:tc>
          <w:tcPr>
            <w:tcW w:w="2622" w:type="dxa"/>
            <w:tcBorders>
              <w:top w:val="single" w:color="000000" w:sz="4" w:space="0"/>
              <w:left w:val="single" w:color="000000" w:sz="4" w:space="0"/>
              <w:bottom w:val="single" w:color="000000" w:sz="4" w:space="0"/>
              <w:right w:val="single" w:color="000000" w:sz="4" w:space="0"/>
            </w:tcBorders>
            <w:noWrap w:val="0"/>
            <w:vAlign w:val="center"/>
          </w:tcPr>
          <w:p w14:paraId="024E09A3">
            <w:pPr>
              <w:shd w:val="clear" w:color="auto" w:fill="auto"/>
              <w:spacing w:line="232" w:lineRule="auto"/>
              <w:jc w:val="left"/>
              <w:rPr>
                <w:rFonts w:hint="eastAsia" w:ascii="宋体" w:hAnsi="宋体" w:cs="宋体"/>
                <w:color w:val="auto"/>
                <w:spacing w:val="-2"/>
                <w:highlight w:val="none"/>
              </w:rPr>
            </w:pPr>
            <w:r>
              <w:rPr>
                <w:rFonts w:hint="eastAsia" w:ascii="宋体" w:hAnsi="宋体" w:cs="宋体"/>
                <w:color w:val="auto"/>
                <w:spacing w:val="-2"/>
                <w:highlight w:val="none"/>
              </w:rPr>
              <w:t>夜间施工增加费</w:t>
            </w:r>
          </w:p>
        </w:tc>
        <w:tc>
          <w:tcPr>
            <w:tcW w:w="1288" w:type="dxa"/>
            <w:gridSpan w:val="2"/>
            <w:tcBorders>
              <w:top w:val="single" w:color="000000" w:sz="4" w:space="0"/>
              <w:left w:val="single" w:color="000000" w:sz="4" w:space="0"/>
              <w:bottom w:val="single" w:color="000000" w:sz="4" w:space="0"/>
              <w:right w:val="single" w:color="000000" w:sz="4" w:space="0"/>
            </w:tcBorders>
            <w:noWrap w:val="0"/>
            <w:vAlign w:val="center"/>
          </w:tcPr>
          <w:p w14:paraId="7AF122DD">
            <w:pPr>
              <w:shd w:val="clear" w:color="auto" w:fill="auto"/>
              <w:spacing w:line="232" w:lineRule="auto"/>
              <w:rPr>
                <w:rFonts w:ascii="宋体" w:hAnsi="宋体" w:cs="宋体"/>
                <w:color w:val="auto"/>
                <w:spacing w:val="-2"/>
                <w:highlight w:val="none"/>
              </w:rPr>
            </w:pPr>
          </w:p>
        </w:tc>
        <w:tc>
          <w:tcPr>
            <w:tcW w:w="1276" w:type="dxa"/>
            <w:gridSpan w:val="2"/>
            <w:tcBorders>
              <w:top w:val="single" w:color="000000" w:sz="4" w:space="0"/>
              <w:left w:val="single" w:color="000000" w:sz="4" w:space="0"/>
              <w:bottom w:val="single" w:color="000000" w:sz="4" w:space="0"/>
              <w:right w:val="single" w:color="000000" w:sz="4" w:space="0"/>
            </w:tcBorders>
            <w:noWrap w:val="0"/>
            <w:vAlign w:val="center"/>
          </w:tcPr>
          <w:p w14:paraId="32A08EA7">
            <w:pPr>
              <w:shd w:val="clear" w:color="auto" w:fill="auto"/>
              <w:spacing w:line="232" w:lineRule="auto"/>
              <w:jc w:val="right"/>
              <w:rPr>
                <w:rFonts w:ascii="宋体" w:hAnsi="宋体" w:cs="宋体"/>
                <w:color w:val="auto"/>
                <w:spacing w:val="-2"/>
                <w:highlight w:val="none"/>
              </w:rPr>
            </w:pPr>
            <w:r>
              <w:rPr>
                <w:rFonts w:ascii="宋体" w:hAnsi="宋体" w:cs="宋体"/>
                <w:color w:val="auto"/>
                <w:spacing w:val="-2"/>
                <w:highlight w:val="none"/>
              </w:rPr>
              <w:t xml:space="preserve"> </w:t>
            </w:r>
          </w:p>
        </w:tc>
        <w:tc>
          <w:tcPr>
            <w:tcW w:w="1418" w:type="dxa"/>
            <w:tcBorders>
              <w:top w:val="single" w:color="000000" w:sz="4" w:space="0"/>
              <w:left w:val="single" w:color="000000" w:sz="4" w:space="0"/>
              <w:bottom w:val="single" w:color="000000" w:sz="4" w:space="0"/>
              <w:right w:val="single" w:color="000000" w:sz="10" w:space="0"/>
            </w:tcBorders>
            <w:noWrap w:val="0"/>
            <w:vAlign w:val="center"/>
          </w:tcPr>
          <w:p w14:paraId="44868183">
            <w:pPr>
              <w:shd w:val="clear" w:color="auto" w:fill="auto"/>
              <w:spacing w:line="232" w:lineRule="auto"/>
              <w:jc w:val="right"/>
              <w:rPr>
                <w:rFonts w:ascii="宋体" w:hAnsi="宋体" w:cs="宋体"/>
                <w:color w:val="auto"/>
                <w:spacing w:val="-2"/>
                <w:highlight w:val="none"/>
              </w:rPr>
            </w:pPr>
            <w:r>
              <w:rPr>
                <w:rFonts w:ascii="宋体" w:hAnsi="宋体" w:cs="宋体"/>
                <w:color w:val="auto"/>
                <w:spacing w:val="-2"/>
                <w:highlight w:val="none"/>
              </w:rPr>
              <w:t xml:space="preserve"> </w:t>
            </w:r>
          </w:p>
        </w:tc>
      </w:tr>
      <w:tr w14:paraId="582B06EE">
        <w:tblPrEx>
          <w:tblCellMar>
            <w:top w:w="0" w:type="dxa"/>
            <w:left w:w="0" w:type="dxa"/>
            <w:bottom w:w="0" w:type="dxa"/>
            <w:right w:w="0" w:type="dxa"/>
          </w:tblCellMar>
        </w:tblPrEx>
        <w:trPr>
          <w:trHeight w:val="329" w:hRule="exact"/>
          <w:jc w:val="center"/>
        </w:trPr>
        <w:tc>
          <w:tcPr>
            <w:tcW w:w="874" w:type="dxa"/>
            <w:tcBorders>
              <w:top w:val="single" w:color="000000" w:sz="4" w:space="0"/>
              <w:left w:val="single" w:color="000000" w:sz="10" w:space="0"/>
              <w:bottom w:val="single" w:color="000000" w:sz="4" w:space="0"/>
              <w:right w:val="single" w:color="000000" w:sz="4" w:space="0"/>
            </w:tcBorders>
            <w:noWrap w:val="0"/>
            <w:vAlign w:val="center"/>
          </w:tcPr>
          <w:p w14:paraId="2FFE389E">
            <w:pPr>
              <w:shd w:val="clear" w:color="auto" w:fill="auto"/>
              <w:spacing w:line="232" w:lineRule="auto"/>
              <w:jc w:val="center"/>
              <w:rPr>
                <w:rFonts w:ascii="宋体" w:hAnsi="宋体" w:cs="宋体"/>
                <w:color w:val="auto"/>
                <w:spacing w:val="-2"/>
                <w:highlight w:val="none"/>
              </w:rPr>
            </w:pPr>
            <w:r>
              <w:rPr>
                <w:rFonts w:ascii="宋体" w:hAnsi="宋体" w:cs="宋体"/>
                <w:color w:val="auto"/>
                <w:spacing w:val="-2"/>
                <w:highlight w:val="none"/>
              </w:rPr>
              <w:t>2</w:t>
            </w:r>
          </w:p>
        </w:tc>
        <w:tc>
          <w:tcPr>
            <w:tcW w:w="2020" w:type="dxa"/>
            <w:tcBorders>
              <w:top w:val="single" w:color="000000" w:sz="4" w:space="0"/>
              <w:left w:val="single" w:color="000000" w:sz="4" w:space="0"/>
              <w:bottom w:val="single" w:color="000000" w:sz="4" w:space="0"/>
              <w:right w:val="single" w:color="000000" w:sz="4" w:space="0"/>
            </w:tcBorders>
            <w:noWrap w:val="0"/>
            <w:vAlign w:val="center"/>
          </w:tcPr>
          <w:p w14:paraId="55C438A7">
            <w:pPr>
              <w:shd w:val="clear" w:color="auto" w:fill="auto"/>
              <w:spacing w:line="232" w:lineRule="auto"/>
              <w:rPr>
                <w:rFonts w:ascii="宋体" w:hAnsi="宋体" w:cs="宋体"/>
                <w:color w:val="auto"/>
                <w:spacing w:val="-2"/>
                <w:highlight w:val="none"/>
              </w:rPr>
            </w:pPr>
          </w:p>
        </w:tc>
        <w:tc>
          <w:tcPr>
            <w:tcW w:w="2622" w:type="dxa"/>
            <w:tcBorders>
              <w:top w:val="single" w:color="000000" w:sz="4" w:space="0"/>
              <w:left w:val="single" w:color="000000" w:sz="4" w:space="0"/>
              <w:bottom w:val="single" w:color="000000" w:sz="4" w:space="0"/>
              <w:right w:val="single" w:color="000000" w:sz="4" w:space="0"/>
            </w:tcBorders>
            <w:noWrap w:val="0"/>
            <w:vAlign w:val="center"/>
          </w:tcPr>
          <w:p w14:paraId="42350C82">
            <w:pPr>
              <w:shd w:val="clear" w:color="auto" w:fill="auto"/>
              <w:spacing w:line="232" w:lineRule="auto"/>
              <w:jc w:val="left"/>
              <w:rPr>
                <w:rFonts w:hint="eastAsia" w:ascii="宋体" w:hAnsi="宋体" w:cs="宋体"/>
                <w:color w:val="auto"/>
                <w:spacing w:val="-2"/>
                <w:highlight w:val="none"/>
              </w:rPr>
            </w:pPr>
            <w:r>
              <w:rPr>
                <w:rFonts w:hint="eastAsia" w:ascii="宋体" w:hAnsi="宋体" w:cs="宋体"/>
                <w:color w:val="auto"/>
                <w:spacing w:val="-2"/>
                <w:highlight w:val="none"/>
              </w:rPr>
              <w:t>二次搬运费</w:t>
            </w:r>
          </w:p>
        </w:tc>
        <w:tc>
          <w:tcPr>
            <w:tcW w:w="1288" w:type="dxa"/>
            <w:gridSpan w:val="2"/>
            <w:tcBorders>
              <w:top w:val="single" w:color="000000" w:sz="4" w:space="0"/>
              <w:left w:val="single" w:color="000000" w:sz="4" w:space="0"/>
              <w:bottom w:val="single" w:color="000000" w:sz="4" w:space="0"/>
              <w:right w:val="single" w:color="000000" w:sz="4" w:space="0"/>
            </w:tcBorders>
            <w:noWrap w:val="0"/>
            <w:vAlign w:val="center"/>
          </w:tcPr>
          <w:p w14:paraId="6FD665AD">
            <w:pPr>
              <w:shd w:val="clear" w:color="auto" w:fill="auto"/>
              <w:spacing w:line="232" w:lineRule="auto"/>
              <w:rPr>
                <w:rFonts w:ascii="宋体" w:hAnsi="宋体" w:cs="宋体"/>
                <w:color w:val="auto"/>
                <w:spacing w:val="-2"/>
                <w:highlight w:val="none"/>
              </w:rPr>
            </w:pPr>
          </w:p>
        </w:tc>
        <w:tc>
          <w:tcPr>
            <w:tcW w:w="1276" w:type="dxa"/>
            <w:gridSpan w:val="2"/>
            <w:tcBorders>
              <w:top w:val="single" w:color="000000" w:sz="4" w:space="0"/>
              <w:left w:val="single" w:color="000000" w:sz="4" w:space="0"/>
              <w:bottom w:val="single" w:color="000000" w:sz="4" w:space="0"/>
              <w:right w:val="single" w:color="000000" w:sz="4" w:space="0"/>
            </w:tcBorders>
            <w:noWrap w:val="0"/>
            <w:vAlign w:val="center"/>
          </w:tcPr>
          <w:p w14:paraId="210557D2">
            <w:pPr>
              <w:shd w:val="clear" w:color="auto" w:fill="auto"/>
              <w:spacing w:line="232" w:lineRule="auto"/>
              <w:jc w:val="right"/>
              <w:rPr>
                <w:rFonts w:ascii="宋体" w:hAnsi="宋体" w:cs="宋体"/>
                <w:color w:val="auto"/>
                <w:spacing w:val="-2"/>
                <w:highlight w:val="none"/>
              </w:rPr>
            </w:pPr>
            <w:r>
              <w:rPr>
                <w:rFonts w:ascii="宋体" w:hAnsi="宋体" w:cs="宋体"/>
                <w:color w:val="auto"/>
                <w:spacing w:val="-2"/>
                <w:highlight w:val="none"/>
              </w:rPr>
              <w:t xml:space="preserve"> </w:t>
            </w:r>
          </w:p>
        </w:tc>
        <w:tc>
          <w:tcPr>
            <w:tcW w:w="1418" w:type="dxa"/>
            <w:tcBorders>
              <w:top w:val="single" w:color="000000" w:sz="4" w:space="0"/>
              <w:left w:val="single" w:color="000000" w:sz="4" w:space="0"/>
              <w:bottom w:val="single" w:color="000000" w:sz="4" w:space="0"/>
              <w:right w:val="single" w:color="000000" w:sz="10" w:space="0"/>
            </w:tcBorders>
            <w:noWrap w:val="0"/>
            <w:vAlign w:val="center"/>
          </w:tcPr>
          <w:p w14:paraId="3B06E861">
            <w:pPr>
              <w:shd w:val="clear" w:color="auto" w:fill="auto"/>
              <w:spacing w:line="232" w:lineRule="auto"/>
              <w:jc w:val="right"/>
              <w:rPr>
                <w:rFonts w:ascii="宋体" w:hAnsi="宋体" w:cs="宋体"/>
                <w:color w:val="auto"/>
                <w:spacing w:val="-2"/>
                <w:highlight w:val="none"/>
              </w:rPr>
            </w:pPr>
            <w:r>
              <w:rPr>
                <w:rFonts w:ascii="宋体" w:hAnsi="宋体" w:cs="宋体"/>
                <w:color w:val="auto"/>
                <w:spacing w:val="-2"/>
                <w:highlight w:val="none"/>
              </w:rPr>
              <w:t xml:space="preserve"> </w:t>
            </w:r>
          </w:p>
        </w:tc>
      </w:tr>
      <w:tr w14:paraId="443061CC">
        <w:tblPrEx>
          <w:tblCellMar>
            <w:top w:w="0" w:type="dxa"/>
            <w:left w:w="0" w:type="dxa"/>
            <w:bottom w:w="0" w:type="dxa"/>
            <w:right w:w="0" w:type="dxa"/>
          </w:tblCellMar>
        </w:tblPrEx>
        <w:trPr>
          <w:trHeight w:val="344" w:hRule="exact"/>
          <w:jc w:val="center"/>
        </w:trPr>
        <w:tc>
          <w:tcPr>
            <w:tcW w:w="874" w:type="dxa"/>
            <w:tcBorders>
              <w:top w:val="single" w:color="000000" w:sz="4" w:space="0"/>
              <w:left w:val="single" w:color="000000" w:sz="10" w:space="0"/>
              <w:bottom w:val="single" w:color="000000" w:sz="4" w:space="0"/>
              <w:right w:val="single" w:color="000000" w:sz="4" w:space="0"/>
            </w:tcBorders>
            <w:noWrap w:val="0"/>
            <w:vAlign w:val="center"/>
          </w:tcPr>
          <w:p w14:paraId="615F443A">
            <w:pPr>
              <w:shd w:val="clear" w:color="auto" w:fill="auto"/>
              <w:spacing w:line="232" w:lineRule="auto"/>
              <w:jc w:val="center"/>
              <w:rPr>
                <w:rFonts w:ascii="宋体" w:hAnsi="宋体" w:cs="宋体"/>
                <w:color w:val="auto"/>
                <w:spacing w:val="-2"/>
                <w:highlight w:val="none"/>
              </w:rPr>
            </w:pPr>
            <w:r>
              <w:rPr>
                <w:rFonts w:ascii="宋体" w:hAnsi="宋体" w:cs="宋体"/>
                <w:color w:val="auto"/>
                <w:spacing w:val="-2"/>
                <w:highlight w:val="none"/>
              </w:rPr>
              <w:t>3</w:t>
            </w:r>
          </w:p>
        </w:tc>
        <w:tc>
          <w:tcPr>
            <w:tcW w:w="2020" w:type="dxa"/>
            <w:tcBorders>
              <w:top w:val="single" w:color="000000" w:sz="4" w:space="0"/>
              <w:left w:val="single" w:color="000000" w:sz="4" w:space="0"/>
              <w:bottom w:val="single" w:color="000000" w:sz="4" w:space="0"/>
              <w:right w:val="single" w:color="000000" w:sz="4" w:space="0"/>
            </w:tcBorders>
            <w:noWrap w:val="0"/>
            <w:vAlign w:val="center"/>
          </w:tcPr>
          <w:p w14:paraId="01C79C01">
            <w:pPr>
              <w:shd w:val="clear" w:color="auto" w:fill="auto"/>
              <w:spacing w:line="232" w:lineRule="auto"/>
              <w:rPr>
                <w:rFonts w:ascii="宋体" w:hAnsi="宋体" w:cs="宋体"/>
                <w:color w:val="auto"/>
                <w:spacing w:val="-2"/>
                <w:highlight w:val="none"/>
              </w:rPr>
            </w:pPr>
          </w:p>
        </w:tc>
        <w:tc>
          <w:tcPr>
            <w:tcW w:w="2622" w:type="dxa"/>
            <w:tcBorders>
              <w:top w:val="single" w:color="000000" w:sz="4" w:space="0"/>
              <w:left w:val="single" w:color="000000" w:sz="4" w:space="0"/>
              <w:bottom w:val="single" w:color="000000" w:sz="4" w:space="0"/>
              <w:right w:val="single" w:color="000000" w:sz="4" w:space="0"/>
            </w:tcBorders>
            <w:noWrap w:val="0"/>
            <w:vAlign w:val="center"/>
          </w:tcPr>
          <w:p w14:paraId="15A8D76E">
            <w:pPr>
              <w:shd w:val="clear" w:color="auto" w:fill="auto"/>
              <w:spacing w:line="232" w:lineRule="auto"/>
              <w:jc w:val="left"/>
              <w:rPr>
                <w:rFonts w:hint="eastAsia" w:ascii="宋体" w:hAnsi="宋体" w:cs="宋体"/>
                <w:color w:val="auto"/>
                <w:spacing w:val="-2"/>
                <w:highlight w:val="none"/>
              </w:rPr>
            </w:pPr>
            <w:r>
              <w:rPr>
                <w:rFonts w:hint="eastAsia" w:ascii="宋体" w:hAnsi="宋体" w:cs="宋体"/>
                <w:color w:val="auto"/>
                <w:spacing w:val="-2"/>
                <w:highlight w:val="none"/>
              </w:rPr>
              <w:t>冬雨季施工增加费</w:t>
            </w:r>
          </w:p>
        </w:tc>
        <w:tc>
          <w:tcPr>
            <w:tcW w:w="1288" w:type="dxa"/>
            <w:gridSpan w:val="2"/>
            <w:tcBorders>
              <w:top w:val="single" w:color="000000" w:sz="4" w:space="0"/>
              <w:left w:val="single" w:color="000000" w:sz="4" w:space="0"/>
              <w:bottom w:val="single" w:color="000000" w:sz="4" w:space="0"/>
              <w:right w:val="single" w:color="000000" w:sz="4" w:space="0"/>
            </w:tcBorders>
            <w:noWrap w:val="0"/>
            <w:vAlign w:val="center"/>
          </w:tcPr>
          <w:p w14:paraId="3BD56DA1">
            <w:pPr>
              <w:shd w:val="clear" w:color="auto" w:fill="auto"/>
              <w:spacing w:line="232" w:lineRule="auto"/>
              <w:rPr>
                <w:rFonts w:ascii="宋体" w:hAnsi="宋体" w:cs="宋体"/>
                <w:color w:val="auto"/>
                <w:spacing w:val="-2"/>
                <w:highlight w:val="none"/>
              </w:rPr>
            </w:pPr>
          </w:p>
        </w:tc>
        <w:tc>
          <w:tcPr>
            <w:tcW w:w="1276" w:type="dxa"/>
            <w:gridSpan w:val="2"/>
            <w:tcBorders>
              <w:top w:val="single" w:color="000000" w:sz="4" w:space="0"/>
              <w:left w:val="single" w:color="000000" w:sz="4" w:space="0"/>
              <w:bottom w:val="single" w:color="000000" w:sz="4" w:space="0"/>
              <w:right w:val="single" w:color="000000" w:sz="4" w:space="0"/>
            </w:tcBorders>
            <w:noWrap w:val="0"/>
            <w:vAlign w:val="center"/>
          </w:tcPr>
          <w:p w14:paraId="7528C4E2">
            <w:pPr>
              <w:shd w:val="clear" w:color="auto" w:fill="auto"/>
              <w:spacing w:line="232" w:lineRule="auto"/>
              <w:jc w:val="right"/>
              <w:rPr>
                <w:rFonts w:ascii="宋体" w:hAnsi="宋体" w:cs="宋体"/>
                <w:color w:val="auto"/>
                <w:spacing w:val="-2"/>
                <w:highlight w:val="none"/>
              </w:rPr>
            </w:pPr>
            <w:r>
              <w:rPr>
                <w:rFonts w:ascii="宋体" w:hAnsi="宋体" w:cs="宋体"/>
                <w:color w:val="auto"/>
                <w:spacing w:val="-2"/>
                <w:highlight w:val="none"/>
              </w:rPr>
              <w:t xml:space="preserve"> </w:t>
            </w:r>
          </w:p>
        </w:tc>
        <w:tc>
          <w:tcPr>
            <w:tcW w:w="1418" w:type="dxa"/>
            <w:tcBorders>
              <w:top w:val="single" w:color="000000" w:sz="4" w:space="0"/>
              <w:left w:val="single" w:color="000000" w:sz="4" w:space="0"/>
              <w:bottom w:val="single" w:color="000000" w:sz="4" w:space="0"/>
              <w:right w:val="single" w:color="000000" w:sz="10" w:space="0"/>
            </w:tcBorders>
            <w:noWrap w:val="0"/>
            <w:vAlign w:val="center"/>
          </w:tcPr>
          <w:p w14:paraId="52B8C9B6">
            <w:pPr>
              <w:shd w:val="clear" w:color="auto" w:fill="auto"/>
              <w:spacing w:line="232" w:lineRule="auto"/>
              <w:jc w:val="right"/>
              <w:rPr>
                <w:rFonts w:ascii="宋体" w:hAnsi="宋体" w:cs="宋体"/>
                <w:color w:val="auto"/>
                <w:spacing w:val="-2"/>
                <w:highlight w:val="none"/>
              </w:rPr>
            </w:pPr>
            <w:r>
              <w:rPr>
                <w:rFonts w:ascii="宋体" w:hAnsi="宋体" w:cs="宋体"/>
                <w:color w:val="auto"/>
                <w:spacing w:val="-2"/>
                <w:highlight w:val="none"/>
              </w:rPr>
              <w:t xml:space="preserve"> </w:t>
            </w:r>
          </w:p>
        </w:tc>
      </w:tr>
      <w:tr w14:paraId="5D6BCF7A">
        <w:tblPrEx>
          <w:tblCellMar>
            <w:top w:w="0" w:type="dxa"/>
            <w:left w:w="0" w:type="dxa"/>
            <w:bottom w:w="0" w:type="dxa"/>
            <w:right w:w="0" w:type="dxa"/>
          </w:tblCellMar>
        </w:tblPrEx>
        <w:trPr>
          <w:trHeight w:val="344" w:hRule="exact"/>
          <w:jc w:val="center"/>
        </w:trPr>
        <w:tc>
          <w:tcPr>
            <w:tcW w:w="874" w:type="dxa"/>
            <w:tcBorders>
              <w:top w:val="single" w:color="000000" w:sz="4" w:space="0"/>
              <w:left w:val="single" w:color="000000" w:sz="10" w:space="0"/>
              <w:bottom w:val="single" w:color="000000" w:sz="4" w:space="0"/>
              <w:right w:val="single" w:color="000000" w:sz="4" w:space="0"/>
            </w:tcBorders>
            <w:noWrap w:val="0"/>
            <w:vAlign w:val="center"/>
          </w:tcPr>
          <w:p w14:paraId="517A03C1">
            <w:pPr>
              <w:shd w:val="clear" w:color="auto" w:fill="auto"/>
              <w:spacing w:line="232" w:lineRule="auto"/>
              <w:jc w:val="center"/>
              <w:rPr>
                <w:rFonts w:ascii="宋体" w:hAnsi="宋体" w:cs="宋体"/>
                <w:color w:val="auto"/>
                <w:spacing w:val="-2"/>
                <w:highlight w:val="none"/>
              </w:rPr>
            </w:pPr>
            <w:r>
              <w:rPr>
                <w:rFonts w:ascii="宋体" w:hAnsi="宋体" w:cs="宋体"/>
                <w:color w:val="auto"/>
                <w:spacing w:val="-2"/>
                <w:highlight w:val="none"/>
              </w:rPr>
              <w:t>4</w:t>
            </w:r>
          </w:p>
        </w:tc>
        <w:tc>
          <w:tcPr>
            <w:tcW w:w="2020" w:type="dxa"/>
            <w:tcBorders>
              <w:top w:val="single" w:color="000000" w:sz="4" w:space="0"/>
              <w:left w:val="single" w:color="000000" w:sz="4" w:space="0"/>
              <w:bottom w:val="single" w:color="000000" w:sz="4" w:space="0"/>
              <w:right w:val="single" w:color="000000" w:sz="4" w:space="0"/>
            </w:tcBorders>
            <w:noWrap w:val="0"/>
            <w:vAlign w:val="center"/>
          </w:tcPr>
          <w:p w14:paraId="45A3FFC4">
            <w:pPr>
              <w:shd w:val="clear" w:color="auto" w:fill="auto"/>
              <w:spacing w:line="232" w:lineRule="auto"/>
              <w:rPr>
                <w:rFonts w:ascii="宋体" w:hAnsi="宋体" w:cs="宋体"/>
                <w:color w:val="auto"/>
                <w:spacing w:val="-2"/>
                <w:highlight w:val="none"/>
              </w:rPr>
            </w:pPr>
          </w:p>
        </w:tc>
        <w:tc>
          <w:tcPr>
            <w:tcW w:w="2622" w:type="dxa"/>
            <w:tcBorders>
              <w:top w:val="single" w:color="000000" w:sz="4" w:space="0"/>
              <w:left w:val="single" w:color="000000" w:sz="4" w:space="0"/>
              <w:bottom w:val="single" w:color="000000" w:sz="4" w:space="0"/>
              <w:right w:val="single" w:color="000000" w:sz="4" w:space="0"/>
            </w:tcBorders>
            <w:noWrap w:val="0"/>
            <w:vAlign w:val="center"/>
          </w:tcPr>
          <w:p w14:paraId="6F0D68B8">
            <w:pPr>
              <w:shd w:val="clear" w:color="auto" w:fill="auto"/>
              <w:spacing w:line="232" w:lineRule="auto"/>
              <w:jc w:val="left"/>
              <w:rPr>
                <w:rFonts w:hint="eastAsia" w:ascii="宋体" w:hAnsi="宋体" w:cs="宋体"/>
                <w:color w:val="auto"/>
                <w:spacing w:val="-2"/>
                <w:highlight w:val="none"/>
              </w:rPr>
            </w:pPr>
            <w:r>
              <w:rPr>
                <w:rFonts w:hint="eastAsia" w:ascii="宋体" w:hAnsi="宋体" w:cs="宋体"/>
                <w:color w:val="auto"/>
                <w:spacing w:val="-2"/>
                <w:highlight w:val="none"/>
              </w:rPr>
              <w:t>已完工程及设备保护费</w:t>
            </w:r>
          </w:p>
        </w:tc>
        <w:tc>
          <w:tcPr>
            <w:tcW w:w="1288" w:type="dxa"/>
            <w:gridSpan w:val="2"/>
            <w:tcBorders>
              <w:top w:val="single" w:color="000000" w:sz="4" w:space="0"/>
              <w:left w:val="single" w:color="000000" w:sz="4" w:space="0"/>
              <w:bottom w:val="single" w:color="000000" w:sz="4" w:space="0"/>
              <w:right w:val="single" w:color="000000" w:sz="4" w:space="0"/>
            </w:tcBorders>
            <w:noWrap w:val="0"/>
            <w:vAlign w:val="center"/>
          </w:tcPr>
          <w:p w14:paraId="4B354159">
            <w:pPr>
              <w:shd w:val="clear" w:color="auto" w:fill="auto"/>
              <w:spacing w:line="232" w:lineRule="auto"/>
              <w:rPr>
                <w:rFonts w:ascii="宋体" w:hAnsi="宋体" w:cs="宋体"/>
                <w:color w:val="auto"/>
                <w:spacing w:val="-2"/>
                <w:highlight w:val="none"/>
              </w:rPr>
            </w:pPr>
          </w:p>
        </w:tc>
        <w:tc>
          <w:tcPr>
            <w:tcW w:w="1276" w:type="dxa"/>
            <w:gridSpan w:val="2"/>
            <w:tcBorders>
              <w:top w:val="single" w:color="000000" w:sz="4" w:space="0"/>
              <w:left w:val="single" w:color="000000" w:sz="4" w:space="0"/>
              <w:bottom w:val="single" w:color="000000" w:sz="4" w:space="0"/>
              <w:right w:val="single" w:color="000000" w:sz="4" w:space="0"/>
            </w:tcBorders>
            <w:noWrap w:val="0"/>
            <w:vAlign w:val="center"/>
          </w:tcPr>
          <w:p w14:paraId="285B4CE0">
            <w:pPr>
              <w:shd w:val="clear" w:color="auto" w:fill="auto"/>
              <w:spacing w:line="232" w:lineRule="auto"/>
              <w:jc w:val="right"/>
              <w:rPr>
                <w:rFonts w:ascii="宋体" w:hAnsi="宋体" w:cs="宋体"/>
                <w:color w:val="auto"/>
                <w:spacing w:val="-2"/>
                <w:highlight w:val="none"/>
              </w:rPr>
            </w:pPr>
            <w:r>
              <w:rPr>
                <w:rFonts w:ascii="宋体" w:hAnsi="宋体" w:cs="宋体"/>
                <w:color w:val="auto"/>
                <w:spacing w:val="-2"/>
                <w:highlight w:val="none"/>
              </w:rPr>
              <w:t xml:space="preserve"> </w:t>
            </w:r>
          </w:p>
        </w:tc>
        <w:tc>
          <w:tcPr>
            <w:tcW w:w="1418" w:type="dxa"/>
            <w:tcBorders>
              <w:top w:val="single" w:color="000000" w:sz="4" w:space="0"/>
              <w:left w:val="single" w:color="000000" w:sz="4" w:space="0"/>
              <w:bottom w:val="single" w:color="000000" w:sz="4" w:space="0"/>
              <w:right w:val="single" w:color="000000" w:sz="10" w:space="0"/>
            </w:tcBorders>
            <w:noWrap w:val="0"/>
            <w:vAlign w:val="center"/>
          </w:tcPr>
          <w:p w14:paraId="65C298DE">
            <w:pPr>
              <w:shd w:val="clear" w:color="auto" w:fill="auto"/>
              <w:spacing w:line="232" w:lineRule="auto"/>
              <w:jc w:val="right"/>
              <w:rPr>
                <w:rFonts w:ascii="宋体" w:hAnsi="宋体" w:cs="宋体"/>
                <w:color w:val="auto"/>
                <w:spacing w:val="-2"/>
                <w:highlight w:val="none"/>
              </w:rPr>
            </w:pPr>
            <w:r>
              <w:rPr>
                <w:rFonts w:ascii="宋体" w:hAnsi="宋体" w:cs="宋体"/>
                <w:color w:val="auto"/>
                <w:spacing w:val="-2"/>
                <w:highlight w:val="none"/>
              </w:rPr>
              <w:t xml:space="preserve"> </w:t>
            </w:r>
          </w:p>
        </w:tc>
      </w:tr>
      <w:tr w14:paraId="12B94F34">
        <w:tblPrEx>
          <w:tblCellMar>
            <w:top w:w="0" w:type="dxa"/>
            <w:left w:w="0" w:type="dxa"/>
            <w:bottom w:w="0" w:type="dxa"/>
            <w:right w:w="0" w:type="dxa"/>
          </w:tblCellMar>
        </w:tblPrEx>
        <w:trPr>
          <w:trHeight w:val="329" w:hRule="exact"/>
          <w:jc w:val="center"/>
        </w:trPr>
        <w:tc>
          <w:tcPr>
            <w:tcW w:w="874" w:type="dxa"/>
            <w:tcBorders>
              <w:top w:val="single" w:color="000000" w:sz="4" w:space="0"/>
              <w:left w:val="single" w:color="000000" w:sz="10" w:space="0"/>
              <w:bottom w:val="single" w:color="000000" w:sz="4" w:space="0"/>
              <w:right w:val="single" w:color="000000" w:sz="4" w:space="0"/>
            </w:tcBorders>
            <w:noWrap w:val="0"/>
            <w:vAlign w:val="center"/>
          </w:tcPr>
          <w:p w14:paraId="109B4290">
            <w:pPr>
              <w:shd w:val="clear" w:color="auto" w:fill="auto"/>
              <w:spacing w:line="232" w:lineRule="auto"/>
              <w:jc w:val="center"/>
              <w:rPr>
                <w:rFonts w:ascii="宋体" w:hAnsi="宋体" w:cs="宋体"/>
                <w:color w:val="auto"/>
                <w:spacing w:val="-2"/>
                <w:highlight w:val="none"/>
              </w:rPr>
            </w:pPr>
            <w:r>
              <w:rPr>
                <w:rFonts w:ascii="宋体" w:hAnsi="宋体" w:cs="宋体"/>
                <w:color w:val="auto"/>
                <w:spacing w:val="-2"/>
                <w:highlight w:val="none"/>
              </w:rPr>
              <w:t>5</w:t>
            </w:r>
          </w:p>
        </w:tc>
        <w:tc>
          <w:tcPr>
            <w:tcW w:w="2020" w:type="dxa"/>
            <w:tcBorders>
              <w:top w:val="single" w:color="000000" w:sz="4" w:space="0"/>
              <w:left w:val="single" w:color="000000" w:sz="4" w:space="0"/>
              <w:bottom w:val="single" w:color="000000" w:sz="4" w:space="0"/>
              <w:right w:val="single" w:color="000000" w:sz="4" w:space="0"/>
            </w:tcBorders>
            <w:noWrap w:val="0"/>
            <w:vAlign w:val="center"/>
          </w:tcPr>
          <w:p w14:paraId="13768E01">
            <w:pPr>
              <w:shd w:val="clear" w:color="auto" w:fill="auto"/>
              <w:spacing w:line="232" w:lineRule="auto"/>
              <w:rPr>
                <w:rFonts w:ascii="宋体" w:hAnsi="宋体" w:cs="宋体"/>
                <w:color w:val="auto"/>
                <w:spacing w:val="-2"/>
                <w:highlight w:val="none"/>
              </w:rPr>
            </w:pPr>
          </w:p>
        </w:tc>
        <w:tc>
          <w:tcPr>
            <w:tcW w:w="2622" w:type="dxa"/>
            <w:tcBorders>
              <w:top w:val="single" w:color="000000" w:sz="4" w:space="0"/>
              <w:left w:val="single" w:color="000000" w:sz="4" w:space="0"/>
              <w:bottom w:val="single" w:color="000000" w:sz="4" w:space="0"/>
              <w:right w:val="single" w:color="000000" w:sz="4" w:space="0"/>
            </w:tcBorders>
            <w:noWrap w:val="0"/>
            <w:vAlign w:val="center"/>
          </w:tcPr>
          <w:p w14:paraId="36D84D18">
            <w:pPr>
              <w:shd w:val="clear" w:color="auto" w:fill="auto"/>
              <w:spacing w:line="232" w:lineRule="auto"/>
              <w:jc w:val="left"/>
              <w:rPr>
                <w:rFonts w:hint="eastAsia" w:ascii="宋体" w:hAnsi="宋体" w:cs="宋体"/>
                <w:color w:val="auto"/>
                <w:spacing w:val="-2"/>
                <w:highlight w:val="none"/>
              </w:rPr>
            </w:pPr>
            <w:r>
              <w:rPr>
                <w:rFonts w:hint="eastAsia" w:ascii="宋体" w:hAnsi="宋体" w:cs="宋体"/>
                <w:color w:val="auto"/>
                <w:spacing w:val="-2"/>
                <w:highlight w:val="none"/>
              </w:rPr>
              <w:t>工程定位复测费</w:t>
            </w:r>
          </w:p>
        </w:tc>
        <w:tc>
          <w:tcPr>
            <w:tcW w:w="1288" w:type="dxa"/>
            <w:gridSpan w:val="2"/>
            <w:tcBorders>
              <w:top w:val="single" w:color="000000" w:sz="4" w:space="0"/>
              <w:left w:val="single" w:color="000000" w:sz="4" w:space="0"/>
              <w:bottom w:val="single" w:color="000000" w:sz="4" w:space="0"/>
              <w:right w:val="single" w:color="000000" w:sz="4" w:space="0"/>
            </w:tcBorders>
            <w:noWrap w:val="0"/>
            <w:vAlign w:val="center"/>
          </w:tcPr>
          <w:p w14:paraId="72E575B3">
            <w:pPr>
              <w:shd w:val="clear" w:color="auto" w:fill="auto"/>
              <w:spacing w:line="232" w:lineRule="auto"/>
              <w:rPr>
                <w:rFonts w:ascii="宋体" w:hAnsi="宋体" w:cs="宋体"/>
                <w:color w:val="auto"/>
                <w:spacing w:val="-2"/>
                <w:highlight w:val="none"/>
              </w:rPr>
            </w:pPr>
          </w:p>
        </w:tc>
        <w:tc>
          <w:tcPr>
            <w:tcW w:w="1276" w:type="dxa"/>
            <w:gridSpan w:val="2"/>
            <w:tcBorders>
              <w:top w:val="single" w:color="000000" w:sz="4" w:space="0"/>
              <w:left w:val="single" w:color="000000" w:sz="4" w:space="0"/>
              <w:bottom w:val="single" w:color="000000" w:sz="4" w:space="0"/>
              <w:right w:val="single" w:color="000000" w:sz="4" w:space="0"/>
            </w:tcBorders>
            <w:noWrap w:val="0"/>
            <w:vAlign w:val="center"/>
          </w:tcPr>
          <w:p w14:paraId="73076CA8">
            <w:pPr>
              <w:shd w:val="clear" w:color="auto" w:fill="auto"/>
              <w:spacing w:line="232" w:lineRule="auto"/>
              <w:jc w:val="right"/>
              <w:rPr>
                <w:rFonts w:ascii="宋体" w:hAnsi="宋体" w:cs="宋体"/>
                <w:color w:val="auto"/>
                <w:spacing w:val="-2"/>
                <w:highlight w:val="none"/>
              </w:rPr>
            </w:pPr>
            <w:r>
              <w:rPr>
                <w:rFonts w:ascii="宋体" w:hAnsi="宋体" w:cs="宋体"/>
                <w:color w:val="auto"/>
                <w:spacing w:val="-2"/>
                <w:highlight w:val="none"/>
              </w:rPr>
              <w:t xml:space="preserve"> </w:t>
            </w:r>
          </w:p>
        </w:tc>
        <w:tc>
          <w:tcPr>
            <w:tcW w:w="1418" w:type="dxa"/>
            <w:tcBorders>
              <w:top w:val="single" w:color="000000" w:sz="4" w:space="0"/>
              <w:left w:val="single" w:color="000000" w:sz="4" w:space="0"/>
              <w:bottom w:val="single" w:color="000000" w:sz="4" w:space="0"/>
              <w:right w:val="single" w:color="000000" w:sz="10" w:space="0"/>
            </w:tcBorders>
            <w:noWrap w:val="0"/>
            <w:vAlign w:val="center"/>
          </w:tcPr>
          <w:p w14:paraId="61D38FA5">
            <w:pPr>
              <w:shd w:val="clear" w:color="auto" w:fill="auto"/>
              <w:spacing w:line="232" w:lineRule="auto"/>
              <w:jc w:val="right"/>
              <w:rPr>
                <w:rFonts w:ascii="宋体" w:hAnsi="宋体" w:cs="宋体"/>
                <w:color w:val="auto"/>
                <w:spacing w:val="-2"/>
                <w:highlight w:val="none"/>
              </w:rPr>
            </w:pPr>
            <w:r>
              <w:rPr>
                <w:rFonts w:ascii="宋体" w:hAnsi="宋体" w:cs="宋体"/>
                <w:color w:val="auto"/>
                <w:spacing w:val="-2"/>
                <w:highlight w:val="none"/>
              </w:rPr>
              <w:t xml:space="preserve"> </w:t>
            </w:r>
          </w:p>
        </w:tc>
      </w:tr>
      <w:tr w14:paraId="77891BBA">
        <w:tblPrEx>
          <w:tblCellMar>
            <w:top w:w="0" w:type="dxa"/>
            <w:left w:w="0" w:type="dxa"/>
            <w:bottom w:w="0" w:type="dxa"/>
            <w:right w:w="0" w:type="dxa"/>
          </w:tblCellMar>
        </w:tblPrEx>
        <w:trPr>
          <w:trHeight w:val="344" w:hRule="exact"/>
          <w:jc w:val="center"/>
        </w:trPr>
        <w:tc>
          <w:tcPr>
            <w:tcW w:w="874" w:type="dxa"/>
            <w:tcBorders>
              <w:top w:val="single" w:color="000000" w:sz="4" w:space="0"/>
              <w:left w:val="single" w:color="000000" w:sz="10" w:space="0"/>
              <w:bottom w:val="single" w:color="000000" w:sz="4" w:space="0"/>
              <w:right w:val="single" w:color="000000" w:sz="4" w:space="0"/>
            </w:tcBorders>
            <w:noWrap w:val="0"/>
            <w:vAlign w:val="center"/>
          </w:tcPr>
          <w:p w14:paraId="25EBBCA3">
            <w:pPr>
              <w:shd w:val="clear" w:color="auto" w:fill="auto"/>
              <w:spacing w:line="232" w:lineRule="auto"/>
              <w:jc w:val="center"/>
              <w:rPr>
                <w:rFonts w:ascii="宋体" w:hAnsi="宋体" w:cs="宋体"/>
                <w:color w:val="auto"/>
                <w:spacing w:val="-2"/>
                <w:highlight w:val="none"/>
              </w:rPr>
            </w:pPr>
            <w:r>
              <w:rPr>
                <w:rFonts w:ascii="宋体" w:hAnsi="宋体" w:cs="宋体"/>
                <w:color w:val="auto"/>
                <w:spacing w:val="-2"/>
                <w:highlight w:val="none"/>
              </w:rPr>
              <w:t>6</w:t>
            </w:r>
          </w:p>
        </w:tc>
        <w:tc>
          <w:tcPr>
            <w:tcW w:w="2020" w:type="dxa"/>
            <w:tcBorders>
              <w:top w:val="single" w:color="000000" w:sz="4" w:space="0"/>
              <w:left w:val="single" w:color="000000" w:sz="4" w:space="0"/>
              <w:bottom w:val="single" w:color="000000" w:sz="4" w:space="0"/>
              <w:right w:val="single" w:color="000000" w:sz="4" w:space="0"/>
            </w:tcBorders>
            <w:noWrap w:val="0"/>
            <w:vAlign w:val="center"/>
          </w:tcPr>
          <w:p w14:paraId="2A582768">
            <w:pPr>
              <w:shd w:val="clear" w:color="auto" w:fill="auto"/>
              <w:spacing w:line="232" w:lineRule="auto"/>
              <w:rPr>
                <w:rFonts w:ascii="宋体" w:hAnsi="宋体" w:cs="宋体"/>
                <w:color w:val="auto"/>
                <w:spacing w:val="-2"/>
                <w:highlight w:val="none"/>
              </w:rPr>
            </w:pPr>
          </w:p>
        </w:tc>
        <w:tc>
          <w:tcPr>
            <w:tcW w:w="2622" w:type="dxa"/>
            <w:tcBorders>
              <w:top w:val="single" w:color="000000" w:sz="4" w:space="0"/>
              <w:left w:val="single" w:color="000000" w:sz="4" w:space="0"/>
              <w:bottom w:val="single" w:color="000000" w:sz="4" w:space="0"/>
              <w:right w:val="single" w:color="000000" w:sz="4" w:space="0"/>
            </w:tcBorders>
            <w:noWrap w:val="0"/>
            <w:vAlign w:val="center"/>
          </w:tcPr>
          <w:p w14:paraId="256E35B5">
            <w:pPr>
              <w:shd w:val="clear" w:color="auto" w:fill="auto"/>
              <w:spacing w:line="232" w:lineRule="auto"/>
              <w:jc w:val="left"/>
              <w:rPr>
                <w:rFonts w:hint="eastAsia" w:ascii="宋体" w:hAnsi="宋体" w:cs="宋体"/>
                <w:color w:val="auto"/>
                <w:spacing w:val="-2"/>
                <w:highlight w:val="none"/>
              </w:rPr>
            </w:pPr>
            <w:r>
              <w:rPr>
                <w:rFonts w:hint="eastAsia" w:ascii="宋体" w:hAnsi="宋体" w:cs="宋体"/>
                <w:color w:val="auto"/>
                <w:spacing w:val="-2"/>
                <w:highlight w:val="none"/>
              </w:rPr>
              <w:t>临时保护设施费</w:t>
            </w:r>
          </w:p>
        </w:tc>
        <w:tc>
          <w:tcPr>
            <w:tcW w:w="1288" w:type="dxa"/>
            <w:gridSpan w:val="2"/>
            <w:tcBorders>
              <w:top w:val="single" w:color="000000" w:sz="4" w:space="0"/>
              <w:left w:val="single" w:color="000000" w:sz="4" w:space="0"/>
              <w:bottom w:val="single" w:color="000000" w:sz="4" w:space="0"/>
              <w:right w:val="single" w:color="000000" w:sz="4" w:space="0"/>
            </w:tcBorders>
            <w:noWrap w:val="0"/>
            <w:vAlign w:val="center"/>
          </w:tcPr>
          <w:p w14:paraId="5B033858">
            <w:pPr>
              <w:shd w:val="clear" w:color="auto" w:fill="auto"/>
              <w:spacing w:line="232" w:lineRule="auto"/>
              <w:rPr>
                <w:rFonts w:ascii="宋体" w:hAnsi="宋体" w:cs="宋体"/>
                <w:color w:val="auto"/>
                <w:spacing w:val="-2"/>
                <w:highlight w:val="none"/>
              </w:rPr>
            </w:pPr>
          </w:p>
        </w:tc>
        <w:tc>
          <w:tcPr>
            <w:tcW w:w="1276" w:type="dxa"/>
            <w:gridSpan w:val="2"/>
            <w:tcBorders>
              <w:top w:val="single" w:color="000000" w:sz="4" w:space="0"/>
              <w:left w:val="single" w:color="000000" w:sz="4" w:space="0"/>
              <w:bottom w:val="single" w:color="000000" w:sz="4" w:space="0"/>
              <w:right w:val="single" w:color="000000" w:sz="4" w:space="0"/>
            </w:tcBorders>
            <w:noWrap w:val="0"/>
            <w:vAlign w:val="center"/>
          </w:tcPr>
          <w:p w14:paraId="6E896764">
            <w:pPr>
              <w:shd w:val="clear" w:color="auto" w:fill="auto"/>
              <w:spacing w:line="232" w:lineRule="auto"/>
              <w:jc w:val="right"/>
              <w:rPr>
                <w:rFonts w:ascii="宋体" w:hAnsi="宋体" w:cs="宋体"/>
                <w:color w:val="auto"/>
                <w:spacing w:val="-2"/>
                <w:highlight w:val="none"/>
              </w:rPr>
            </w:pPr>
            <w:r>
              <w:rPr>
                <w:rFonts w:ascii="宋体" w:hAnsi="宋体" w:cs="宋体"/>
                <w:color w:val="auto"/>
                <w:spacing w:val="-2"/>
                <w:highlight w:val="none"/>
              </w:rPr>
              <w:t xml:space="preserve"> </w:t>
            </w:r>
          </w:p>
        </w:tc>
        <w:tc>
          <w:tcPr>
            <w:tcW w:w="1418" w:type="dxa"/>
            <w:tcBorders>
              <w:top w:val="single" w:color="000000" w:sz="4" w:space="0"/>
              <w:left w:val="single" w:color="000000" w:sz="4" w:space="0"/>
              <w:bottom w:val="single" w:color="000000" w:sz="4" w:space="0"/>
              <w:right w:val="single" w:color="000000" w:sz="10" w:space="0"/>
            </w:tcBorders>
            <w:noWrap w:val="0"/>
            <w:vAlign w:val="center"/>
          </w:tcPr>
          <w:p w14:paraId="1DAEBB22">
            <w:pPr>
              <w:shd w:val="clear" w:color="auto" w:fill="auto"/>
              <w:spacing w:line="232" w:lineRule="auto"/>
              <w:jc w:val="right"/>
              <w:rPr>
                <w:rFonts w:ascii="宋体" w:hAnsi="宋体" w:cs="宋体"/>
                <w:color w:val="auto"/>
                <w:spacing w:val="-2"/>
                <w:highlight w:val="none"/>
              </w:rPr>
            </w:pPr>
            <w:r>
              <w:rPr>
                <w:rFonts w:ascii="宋体" w:hAnsi="宋体" w:cs="宋体"/>
                <w:color w:val="auto"/>
                <w:spacing w:val="-2"/>
                <w:highlight w:val="none"/>
              </w:rPr>
              <w:t xml:space="preserve"> </w:t>
            </w:r>
          </w:p>
        </w:tc>
      </w:tr>
      <w:tr w14:paraId="0E7E0CAE">
        <w:tblPrEx>
          <w:tblCellMar>
            <w:top w:w="0" w:type="dxa"/>
            <w:left w:w="0" w:type="dxa"/>
            <w:bottom w:w="0" w:type="dxa"/>
            <w:right w:w="0" w:type="dxa"/>
          </w:tblCellMar>
        </w:tblPrEx>
        <w:trPr>
          <w:trHeight w:val="330" w:hRule="exact"/>
          <w:jc w:val="center"/>
        </w:trPr>
        <w:tc>
          <w:tcPr>
            <w:tcW w:w="874" w:type="dxa"/>
            <w:tcBorders>
              <w:top w:val="single" w:color="000000" w:sz="4" w:space="0"/>
              <w:left w:val="single" w:color="000000" w:sz="10" w:space="0"/>
              <w:bottom w:val="single" w:color="000000" w:sz="4" w:space="0"/>
              <w:right w:val="single" w:color="000000" w:sz="4" w:space="0"/>
            </w:tcBorders>
            <w:noWrap w:val="0"/>
            <w:vAlign w:val="center"/>
          </w:tcPr>
          <w:p w14:paraId="087D1A58">
            <w:pPr>
              <w:shd w:val="clear" w:color="auto" w:fill="auto"/>
              <w:spacing w:line="232" w:lineRule="auto"/>
              <w:jc w:val="center"/>
              <w:rPr>
                <w:rFonts w:ascii="宋体" w:hAnsi="宋体" w:cs="宋体"/>
                <w:color w:val="auto"/>
                <w:spacing w:val="-2"/>
                <w:highlight w:val="none"/>
              </w:rPr>
            </w:pPr>
            <w:r>
              <w:rPr>
                <w:rFonts w:ascii="宋体" w:hAnsi="宋体" w:cs="宋体"/>
                <w:color w:val="auto"/>
                <w:spacing w:val="-2"/>
                <w:highlight w:val="none"/>
              </w:rPr>
              <w:t>7</w:t>
            </w:r>
          </w:p>
        </w:tc>
        <w:tc>
          <w:tcPr>
            <w:tcW w:w="2020" w:type="dxa"/>
            <w:tcBorders>
              <w:top w:val="single" w:color="000000" w:sz="4" w:space="0"/>
              <w:left w:val="single" w:color="000000" w:sz="4" w:space="0"/>
              <w:bottom w:val="single" w:color="000000" w:sz="4" w:space="0"/>
              <w:right w:val="single" w:color="000000" w:sz="4" w:space="0"/>
            </w:tcBorders>
            <w:noWrap w:val="0"/>
            <w:vAlign w:val="top"/>
          </w:tcPr>
          <w:p w14:paraId="4977A205">
            <w:pPr>
              <w:shd w:val="clear" w:color="auto" w:fill="auto"/>
              <w:rPr>
                <w:color w:val="auto"/>
                <w:highlight w:val="none"/>
              </w:rPr>
            </w:pPr>
          </w:p>
        </w:tc>
        <w:tc>
          <w:tcPr>
            <w:tcW w:w="2622" w:type="dxa"/>
            <w:tcBorders>
              <w:top w:val="single" w:color="000000" w:sz="4" w:space="0"/>
              <w:left w:val="single" w:color="000000" w:sz="4" w:space="0"/>
              <w:bottom w:val="single" w:color="000000" w:sz="4" w:space="0"/>
              <w:right w:val="single" w:color="000000" w:sz="4" w:space="0"/>
            </w:tcBorders>
            <w:noWrap w:val="0"/>
            <w:vAlign w:val="center"/>
          </w:tcPr>
          <w:p w14:paraId="6D3756D7">
            <w:pPr>
              <w:shd w:val="clear" w:color="auto" w:fill="auto"/>
              <w:rPr>
                <w:color w:val="auto"/>
                <w:highlight w:val="none"/>
              </w:rPr>
            </w:pPr>
            <w:r>
              <w:rPr>
                <w:rFonts w:hint="eastAsia" w:ascii="宋体" w:hAnsi="宋体" w:cs="宋体"/>
                <w:color w:val="auto"/>
                <w:spacing w:val="-2"/>
                <w:highlight w:val="none"/>
              </w:rPr>
              <w:t>赶工措施费</w:t>
            </w:r>
          </w:p>
        </w:tc>
        <w:tc>
          <w:tcPr>
            <w:tcW w:w="1288" w:type="dxa"/>
            <w:gridSpan w:val="2"/>
            <w:tcBorders>
              <w:top w:val="single" w:color="000000" w:sz="4" w:space="0"/>
              <w:left w:val="single" w:color="000000" w:sz="4" w:space="0"/>
              <w:bottom w:val="single" w:color="000000" w:sz="4" w:space="0"/>
              <w:right w:val="single" w:color="000000" w:sz="4" w:space="0"/>
            </w:tcBorders>
            <w:noWrap w:val="0"/>
            <w:vAlign w:val="center"/>
          </w:tcPr>
          <w:p w14:paraId="5BD6161F">
            <w:pPr>
              <w:shd w:val="clear" w:color="auto" w:fill="auto"/>
              <w:spacing w:line="232" w:lineRule="auto"/>
              <w:rPr>
                <w:rFonts w:ascii="宋体" w:hAnsi="宋体" w:cs="宋体"/>
                <w:color w:val="auto"/>
                <w:spacing w:val="-2"/>
                <w:highlight w:val="none"/>
              </w:rPr>
            </w:pPr>
          </w:p>
        </w:tc>
        <w:tc>
          <w:tcPr>
            <w:tcW w:w="1276" w:type="dxa"/>
            <w:gridSpan w:val="2"/>
            <w:tcBorders>
              <w:top w:val="single" w:color="000000" w:sz="4" w:space="0"/>
              <w:left w:val="single" w:color="000000" w:sz="4" w:space="0"/>
              <w:bottom w:val="single" w:color="000000" w:sz="4" w:space="0"/>
              <w:right w:val="single" w:color="000000" w:sz="4" w:space="0"/>
            </w:tcBorders>
            <w:noWrap w:val="0"/>
            <w:vAlign w:val="center"/>
          </w:tcPr>
          <w:p w14:paraId="7CB47947">
            <w:pPr>
              <w:shd w:val="clear" w:color="auto" w:fill="auto"/>
              <w:spacing w:line="232" w:lineRule="auto"/>
              <w:jc w:val="right"/>
              <w:rPr>
                <w:rFonts w:ascii="宋体" w:hAnsi="宋体" w:cs="宋体"/>
                <w:color w:val="auto"/>
                <w:spacing w:val="-2"/>
                <w:highlight w:val="none"/>
              </w:rPr>
            </w:pPr>
            <w:r>
              <w:rPr>
                <w:rFonts w:ascii="宋体" w:hAnsi="宋体" w:cs="宋体"/>
                <w:color w:val="auto"/>
                <w:spacing w:val="-2"/>
                <w:highlight w:val="none"/>
              </w:rPr>
              <w:t xml:space="preserve"> </w:t>
            </w:r>
          </w:p>
        </w:tc>
        <w:tc>
          <w:tcPr>
            <w:tcW w:w="1418" w:type="dxa"/>
            <w:tcBorders>
              <w:top w:val="single" w:color="000000" w:sz="4" w:space="0"/>
              <w:left w:val="single" w:color="000000" w:sz="4" w:space="0"/>
              <w:bottom w:val="single" w:color="000000" w:sz="4" w:space="0"/>
              <w:right w:val="single" w:color="000000" w:sz="10" w:space="0"/>
            </w:tcBorders>
            <w:noWrap w:val="0"/>
            <w:vAlign w:val="center"/>
          </w:tcPr>
          <w:p w14:paraId="7B7F067E">
            <w:pPr>
              <w:shd w:val="clear" w:color="auto" w:fill="auto"/>
              <w:spacing w:line="232" w:lineRule="auto"/>
              <w:jc w:val="right"/>
              <w:rPr>
                <w:rFonts w:ascii="宋体" w:hAnsi="宋体" w:cs="宋体"/>
                <w:color w:val="auto"/>
                <w:spacing w:val="-2"/>
                <w:highlight w:val="none"/>
              </w:rPr>
            </w:pPr>
            <w:r>
              <w:rPr>
                <w:rFonts w:ascii="宋体" w:hAnsi="宋体" w:cs="宋体"/>
                <w:color w:val="auto"/>
                <w:spacing w:val="-2"/>
                <w:highlight w:val="none"/>
              </w:rPr>
              <w:t xml:space="preserve"> </w:t>
            </w:r>
          </w:p>
        </w:tc>
      </w:tr>
      <w:tr w14:paraId="6DE1A1B1">
        <w:tblPrEx>
          <w:tblCellMar>
            <w:top w:w="0" w:type="dxa"/>
            <w:left w:w="0" w:type="dxa"/>
            <w:bottom w:w="0" w:type="dxa"/>
            <w:right w:w="0" w:type="dxa"/>
          </w:tblCellMar>
        </w:tblPrEx>
        <w:trPr>
          <w:trHeight w:val="344" w:hRule="exact"/>
          <w:jc w:val="center"/>
        </w:trPr>
        <w:tc>
          <w:tcPr>
            <w:tcW w:w="874" w:type="dxa"/>
            <w:tcBorders>
              <w:top w:val="single" w:color="000000" w:sz="4" w:space="0"/>
              <w:left w:val="single" w:color="000000" w:sz="10" w:space="0"/>
              <w:bottom w:val="single" w:color="000000" w:sz="4" w:space="0"/>
              <w:right w:val="single" w:color="000000" w:sz="4" w:space="0"/>
            </w:tcBorders>
            <w:noWrap w:val="0"/>
            <w:vAlign w:val="center"/>
          </w:tcPr>
          <w:p w14:paraId="75B04AB5">
            <w:pPr>
              <w:shd w:val="clear" w:color="auto" w:fill="auto"/>
              <w:spacing w:line="232" w:lineRule="auto"/>
              <w:jc w:val="center"/>
              <w:rPr>
                <w:rFonts w:ascii="宋体" w:hAnsi="宋体" w:cs="宋体"/>
                <w:color w:val="auto"/>
                <w:spacing w:val="-2"/>
                <w:highlight w:val="none"/>
              </w:rPr>
            </w:pPr>
          </w:p>
        </w:tc>
        <w:tc>
          <w:tcPr>
            <w:tcW w:w="2020" w:type="dxa"/>
            <w:tcBorders>
              <w:top w:val="single" w:color="000000" w:sz="4" w:space="0"/>
              <w:left w:val="single" w:color="000000" w:sz="4" w:space="0"/>
              <w:bottom w:val="single" w:color="000000" w:sz="4" w:space="0"/>
              <w:right w:val="single" w:color="000000" w:sz="4" w:space="0"/>
            </w:tcBorders>
            <w:noWrap w:val="0"/>
            <w:vAlign w:val="center"/>
          </w:tcPr>
          <w:p w14:paraId="218AA4A3">
            <w:pPr>
              <w:shd w:val="clear" w:color="auto" w:fill="auto"/>
              <w:spacing w:line="232" w:lineRule="auto"/>
              <w:rPr>
                <w:rFonts w:ascii="宋体" w:hAnsi="宋体" w:cs="宋体"/>
                <w:color w:val="auto"/>
                <w:spacing w:val="-2"/>
                <w:highlight w:val="none"/>
              </w:rPr>
            </w:pPr>
          </w:p>
        </w:tc>
        <w:tc>
          <w:tcPr>
            <w:tcW w:w="2622" w:type="dxa"/>
            <w:tcBorders>
              <w:top w:val="single" w:color="000000" w:sz="4" w:space="0"/>
              <w:left w:val="single" w:color="000000" w:sz="4" w:space="0"/>
              <w:bottom w:val="single" w:color="000000" w:sz="4" w:space="0"/>
              <w:right w:val="single" w:color="000000" w:sz="4" w:space="0"/>
            </w:tcBorders>
            <w:noWrap w:val="0"/>
            <w:vAlign w:val="center"/>
          </w:tcPr>
          <w:p w14:paraId="47D5B525">
            <w:pPr>
              <w:shd w:val="clear" w:color="auto" w:fill="auto"/>
              <w:spacing w:line="232" w:lineRule="auto"/>
              <w:jc w:val="left"/>
              <w:rPr>
                <w:rFonts w:hint="eastAsia" w:ascii="宋体" w:hAnsi="宋体" w:cs="宋体"/>
                <w:color w:val="auto"/>
                <w:spacing w:val="-2"/>
                <w:highlight w:val="none"/>
              </w:rPr>
            </w:pPr>
          </w:p>
        </w:tc>
        <w:tc>
          <w:tcPr>
            <w:tcW w:w="1288" w:type="dxa"/>
            <w:gridSpan w:val="2"/>
            <w:tcBorders>
              <w:top w:val="single" w:color="000000" w:sz="4" w:space="0"/>
              <w:left w:val="single" w:color="000000" w:sz="4" w:space="0"/>
              <w:bottom w:val="single" w:color="000000" w:sz="4" w:space="0"/>
              <w:right w:val="single" w:color="000000" w:sz="4" w:space="0"/>
            </w:tcBorders>
            <w:noWrap w:val="0"/>
            <w:vAlign w:val="center"/>
          </w:tcPr>
          <w:p w14:paraId="2EE5099C">
            <w:pPr>
              <w:shd w:val="clear" w:color="auto" w:fill="auto"/>
              <w:spacing w:line="232" w:lineRule="auto"/>
              <w:rPr>
                <w:rFonts w:ascii="宋体" w:hAnsi="宋体" w:cs="宋体"/>
                <w:color w:val="auto"/>
                <w:spacing w:val="-2"/>
                <w:highlight w:val="none"/>
              </w:rPr>
            </w:pPr>
          </w:p>
        </w:tc>
        <w:tc>
          <w:tcPr>
            <w:tcW w:w="1276" w:type="dxa"/>
            <w:gridSpan w:val="2"/>
            <w:tcBorders>
              <w:top w:val="single" w:color="000000" w:sz="4" w:space="0"/>
              <w:left w:val="single" w:color="000000" w:sz="4" w:space="0"/>
              <w:bottom w:val="single" w:color="000000" w:sz="4" w:space="0"/>
              <w:right w:val="single" w:color="000000" w:sz="4" w:space="0"/>
            </w:tcBorders>
            <w:noWrap w:val="0"/>
            <w:vAlign w:val="center"/>
          </w:tcPr>
          <w:p w14:paraId="2CA7E49E">
            <w:pPr>
              <w:shd w:val="clear" w:color="auto" w:fill="auto"/>
              <w:spacing w:line="232" w:lineRule="auto"/>
              <w:jc w:val="right"/>
              <w:rPr>
                <w:rFonts w:ascii="宋体" w:hAnsi="宋体" w:cs="宋体"/>
                <w:color w:val="auto"/>
                <w:spacing w:val="-2"/>
                <w:highlight w:val="none"/>
              </w:rPr>
            </w:pPr>
            <w:r>
              <w:rPr>
                <w:rFonts w:ascii="宋体" w:hAnsi="宋体" w:cs="宋体"/>
                <w:color w:val="auto"/>
                <w:spacing w:val="-2"/>
                <w:highlight w:val="none"/>
              </w:rPr>
              <w:t xml:space="preserve"> </w:t>
            </w:r>
          </w:p>
        </w:tc>
        <w:tc>
          <w:tcPr>
            <w:tcW w:w="1418" w:type="dxa"/>
            <w:tcBorders>
              <w:top w:val="single" w:color="000000" w:sz="4" w:space="0"/>
              <w:left w:val="single" w:color="000000" w:sz="4" w:space="0"/>
              <w:bottom w:val="single" w:color="000000" w:sz="4" w:space="0"/>
              <w:right w:val="single" w:color="000000" w:sz="10" w:space="0"/>
            </w:tcBorders>
            <w:noWrap w:val="0"/>
            <w:vAlign w:val="center"/>
          </w:tcPr>
          <w:p w14:paraId="48BA8DB4">
            <w:pPr>
              <w:shd w:val="clear" w:color="auto" w:fill="auto"/>
              <w:spacing w:line="232" w:lineRule="auto"/>
              <w:jc w:val="right"/>
              <w:rPr>
                <w:rFonts w:ascii="宋体" w:hAnsi="宋体" w:cs="宋体"/>
                <w:color w:val="auto"/>
                <w:spacing w:val="-2"/>
                <w:highlight w:val="none"/>
              </w:rPr>
            </w:pPr>
            <w:r>
              <w:rPr>
                <w:rFonts w:ascii="宋体" w:hAnsi="宋体" w:cs="宋体"/>
                <w:color w:val="auto"/>
                <w:spacing w:val="-2"/>
                <w:highlight w:val="none"/>
              </w:rPr>
              <w:t xml:space="preserve"> </w:t>
            </w:r>
          </w:p>
        </w:tc>
      </w:tr>
      <w:tr w14:paraId="1DF8C777">
        <w:tblPrEx>
          <w:tblCellMar>
            <w:top w:w="0" w:type="dxa"/>
            <w:left w:w="0" w:type="dxa"/>
            <w:bottom w:w="0" w:type="dxa"/>
            <w:right w:w="0" w:type="dxa"/>
          </w:tblCellMar>
        </w:tblPrEx>
        <w:trPr>
          <w:trHeight w:val="344" w:hRule="exact"/>
          <w:jc w:val="center"/>
        </w:trPr>
        <w:tc>
          <w:tcPr>
            <w:tcW w:w="874" w:type="dxa"/>
            <w:tcBorders>
              <w:top w:val="single" w:color="000000" w:sz="4" w:space="0"/>
              <w:left w:val="single" w:color="000000" w:sz="10" w:space="0"/>
              <w:bottom w:val="single" w:color="000000" w:sz="4" w:space="0"/>
              <w:right w:val="single" w:color="000000" w:sz="4" w:space="0"/>
            </w:tcBorders>
            <w:noWrap w:val="0"/>
            <w:vAlign w:val="center"/>
          </w:tcPr>
          <w:p w14:paraId="63F91253">
            <w:pPr>
              <w:shd w:val="clear" w:color="auto" w:fill="auto"/>
              <w:spacing w:line="232" w:lineRule="auto"/>
              <w:jc w:val="center"/>
              <w:rPr>
                <w:rFonts w:ascii="宋体" w:hAnsi="宋体" w:cs="宋体"/>
                <w:color w:val="auto"/>
                <w:spacing w:val="-2"/>
                <w:highlight w:val="none"/>
              </w:rPr>
            </w:pPr>
          </w:p>
        </w:tc>
        <w:tc>
          <w:tcPr>
            <w:tcW w:w="2020" w:type="dxa"/>
            <w:tcBorders>
              <w:top w:val="single" w:color="000000" w:sz="4" w:space="0"/>
              <w:left w:val="single" w:color="000000" w:sz="4" w:space="0"/>
              <w:bottom w:val="single" w:color="000000" w:sz="4" w:space="0"/>
              <w:right w:val="single" w:color="000000" w:sz="4" w:space="0"/>
            </w:tcBorders>
            <w:noWrap w:val="0"/>
            <w:vAlign w:val="center"/>
          </w:tcPr>
          <w:p w14:paraId="5BF4639D">
            <w:pPr>
              <w:shd w:val="clear" w:color="auto" w:fill="auto"/>
              <w:spacing w:line="232" w:lineRule="auto"/>
              <w:rPr>
                <w:rFonts w:ascii="宋体" w:hAnsi="宋体" w:cs="宋体"/>
                <w:color w:val="auto"/>
                <w:spacing w:val="-2"/>
                <w:highlight w:val="none"/>
              </w:rPr>
            </w:pPr>
          </w:p>
        </w:tc>
        <w:tc>
          <w:tcPr>
            <w:tcW w:w="2622" w:type="dxa"/>
            <w:tcBorders>
              <w:top w:val="single" w:color="000000" w:sz="4" w:space="0"/>
              <w:left w:val="single" w:color="000000" w:sz="4" w:space="0"/>
              <w:bottom w:val="single" w:color="000000" w:sz="4" w:space="0"/>
              <w:right w:val="single" w:color="000000" w:sz="4" w:space="0"/>
            </w:tcBorders>
            <w:noWrap w:val="0"/>
            <w:vAlign w:val="center"/>
          </w:tcPr>
          <w:p w14:paraId="62A44A2E">
            <w:pPr>
              <w:shd w:val="clear" w:color="auto" w:fill="auto"/>
              <w:spacing w:line="232" w:lineRule="auto"/>
              <w:jc w:val="left"/>
              <w:rPr>
                <w:rFonts w:hint="eastAsia" w:ascii="宋体" w:hAnsi="宋体" w:cs="宋体"/>
                <w:color w:val="auto"/>
                <w:spacing w:val="-2"/>
                <w:highlight w:val="none"/>
              </w:rPr>
            </w:pPr>
          </w:p>
        </w:tc>
        <w:tc>
          <w:tcPr>
            <w:tcW w:w="1288" w:type="dxa"/>
            <w:gridSpan w:val="2"/>
            <w:tcBorders>
              <w:top w:val="single" w:color="000000" w:sz="4" w:space="0"/>
              <w:left w:val="single" w:color="000000" w:sz="4" w:space="0"/>
              <w:bottom w:val="single" w:color="000000" w:sz="4" w:space="0"/>
              <w:right w:val="single" w:color="000000" w:sz="4" w:space="0"/>
            </w:tcBorders>
            <w:noWrap w:val="0"/>
            <w:vAlign w:val="center"/>
          </w:tcPr>
          <w:p w14:paraId="7CCEA0FF">
            <w:pPr>
              <w:shd w:val="clear" w:color="auto" w:fill="auto"/>
              <w:spacing w:line="232" w:lineRule="auto"/>
              <w:rPr>
                <w:rFonts w:ascii="宋体" w:hAnsi="宋体" w:cs="宋体"/>
                <w:color w:val="auto"/>
                <w:spacing w:val="-2"/>
                <w:highlight w:val="none"/>
              </w:rPr>
            </w:pPr>
          </w:p>
        </w:tc>
        <w:tc>
          <w:tcPr>
            <w:tcW w:w="1276" w:type="dxa"/>
            <w:gridSpan w:val="2"/>
            <w:tcBorders>
              <w:top w:val="single" w:color="000000" w:sz="4" w:space="0"/>
              <w:left w:val="single" w:color="000000" w:sz="4" w:space="0"/>
              <w:bottom w:val="single" w:color="000000" w:sz="4" w:space="0"/>
              <w:right w:val="single" w:color="000000" w:sz="4" w:space="0"/>
            </w:tcBorders>
            <w:noWrap w:val="0"/>
            <w:vAlign w:val="center"/>
          </w:tcPr>
          <w:p w14:paraId="199A5547">
            <w:pPr>
              <w:shd w:val="clear" w:color="auto" w:fill="auto"/>
              <w:spacing w:line="232" w:lineRule="auto"/>
              <w:jc w:val="right"/>
              <w:rPr>
                <w:rFonts w:ascii="宋体" w:hAnsi="宋体" w:cs="宋体"/>
                <w:color w:val="auto"/>
                <w:spacing w:val="-2"/>
                <w:highlight w:val="none"/>
              </w:rPr>
            </w:pPr>
          </w:p>
        </w:tc>
        <w:tc>
          <w:tcPr>
            <w:tcW w:w="1418" w:type="dxa"/>
            <w:tcBorders>
              <w:top w:val="single" w:color="000000" w:sz="4" w:space="0"/>
              <w:left w:val="single" w:color="000000" w:sz="4" w:space="0"/>
              <w:bottom w:val="single" w:color="000000" w:sz="4" w:space="0"/>
              <w:right w:val="single" w:color="000000" w:sz="10" w:space="0"/>
            </w:tcBorders>
            <w:noWrap w:val="0"/>
            <w:vAlign w:val="center"/>
          </w:tcPr>
          <w:p w14:paraId="5B325DB2">
            <w:pPr>
              <w:shd w:val="clear" w:color="auto" w:fill="auto"/>
              <w:spacing w:line="232" w:lineRule="auto"/>
              <w:jc w:val="right"/>
              <w:rPr>
                <w:rFonts w:ascii="宋体" w:hAnsi="宋体" w:cs="宋体"/>
                <w:color w:val="auto"/>
                <w:spacing w:val="-2"/>
                <w:highlight w:val="none"/>
              </w:rPr>
            </w:pPr>
          </w:p>
        </w:tc>
      </w:tr>
      <w:tr w14:paraId="54FBFC83">
        <w:tblPrEx>
          <w:tblCellMar>
            <w:top w:w="0" w:type="dxa"/>
            <w:left w:w="0" w:type="dxa"/>
            <w:bottom w:w="0" w:type="dxa"/>
            <w:right w:w="0" w:type="dxa"/>
          </w:tblCellMar>
        </w:tblPrEx>
        <w:trPr>
          <w:trHeight w:val="329" w:hRule="exact"/>
          <w:jc w:val="center"/>
        </w:trPr>
        <w:tc>
          <w:tcPr>
            <w:tcW w:w="874" w:type="dxa"/>
            <w:tcBorders>
              <w:top w:val="single" w:color="000000" w:sz="4" w:space="0"/>
              <w:left w:val="single" w:color="000000" w:sz="10" w:space="0"/>
              <w:bottom w:val="single" w:color="000000" w:sz="4" w:space="0"/>
              <w:right w:val="single" w:color="000000" w:sz="4" w:space="0"/>
            </w:tcBorders>
            <w:noWrap w:val="0"/>
            <w:vAlign w:val="center"/>
          </w:tcPr>
          <w:p w14:paraId="047FCC9F">
            <w:pPr>
              <w:shd w:val="clear" w:color="auto" w:fill="auto"/>
              <w:spacing w:line="232" w:lineRule="auto"/>
              <w:jc w:val="center"/>
              <w:rPr>
                <w:rFonts w:ascii="宋体" w:hAnsi="宋体" w:cs="宋体"/>
                <w:color w:val="auto"/>
                <w:spacing w:val="-2"/>
                <w:highlight w:val="none"/>
              </w:rPr>
            </w:pPr>
          </w:p>
        </w:tc>
        <w:tc>
          <w:tcPr>
            <w:tcW w:w="2020" w:type="dxa"/>
            <w:tcBorders>
              <w:top w:val="single" w:color="000000" w:sz="4" w:space="0"/>
              <w:left w:val="single" w:color="000000" w:sz="4" w:space="0"/>
              <w:bottom w:val="single" w:color="000000" w:sz="4" w:space="0"/>
              <w:right w:val="single" w:color="000000" w:sz="4" w:space="0"/>
            </w:tcBorders>
            <w:noWrap w:val="0"/>
            <w:vAlign w:val="center"/>
          </w:tcPr>
          <w:p w14:paraId="51BCA047">
            <w:pPr>
              <w:shd w:val="clear" w:color="auto" w:fill="auto"/>
              <w:spacing w:line="232" w:lineRule="auto"/>
              <w:rPr>
                <w:rFonts w:ascii="宋体" w:hAnsi="宋体" w:cs="宋体"/>
                <w:color w:val="auto"/>
                <w:spacing w:val="-2"/>
                <w:highlight w:val="none"/>
              </w:rPr>
            </w:pPr>
          </w:p>
        </w:tc>
        <w:tc>
          <w:tcPr>
            <w:tcW w:w="2622" w:type="dxa"/>
            <w:tcBorders>
              <w:top w:val="single" w:color="000000" w:sz="4" w:space="0"/>
              <w:left w:val="single" w:color="000000" w:sz="4" w:space="0"/>
              <w:bottom w:val="single" w:color="000000" w:sz="4" w:space="0"/>
              <w:right w:val="single" w:color="000000" w:sz="4" w:space="0"/>
            </w:tcBorders>
            <w:noWrap w:val="0"/>
            <w:vAlign w:val="center"/>
          </w:tcPr>
          <w:p w14:paraId="3A2A9C81">
            <w:pPr>
              <w:shd w:val="clear" w:color="auto" w:fill="auto"/>
              <w:spacing w:line="232" w:lineRule="auto"/>
              <w:rPr>
                <w:rFonts w:ascii="宋体" w:hAnsi="宋体" w:cs="宋体"/>
                <w:color w:val="auto"/>
                <w:spacing w:val="-2"/>
                <w:highlight w:val="none"/>
              </w:rPr>
            </w:pPr>
          </w:p>
        </w:tc>
        <w:tc>
          <w:tcPr>
            <w:tcW w:w="1288" w:type="dxa"/>
            <w:gridSpan w:val="2"/>
            <w:tcBorders>
              <w:top w:val="single" w:color="000000" w:sz="4" w:space="0"/>
              <w:left w:val="single" w:color="000000" w:sz="4" w:space="0"/>
              <w:bottom w:val="single" w:color="000000" w:sz="4" w:space="0"/>
              <w:right w:val="single" w:color="000000" w:sz="4" w:space="0"/>
            </w:tcBorders>
            <w:noWrap w:val="0"/>
            <w:vAlign w:val="center"/>
          </w:tcPr>
          <w:p w14:paraId="3C6CC132">
            <w:pPr>
              <w:shd w:val="clear" w:color="auto" w:fill="auto"/>
              <w:spacing w:line="232" w:lineRule="auto"/>
              <w:rPr>
                <w:rFonts w:ascii="宋体" w:hAnsi="宋体" w:cs="宋体"/>
                <w:color w:val="auto"/>
                <w:spacing w:val="-2"/>
                <w:highlight w:val="none"/>
              </w:rPr>
            </w:pPr>
          </w:p>
        </w:tc>
        <w:tc>
          <w:tcPr>
            <w:tcW w:w="1276" w:type="dxa"/>
            <w:gridSpan w:val="2"/>
            <w:tcBorders>
              <w:top w:val="single" w:color="000000" w:sz="4" w:space="0"/>
              <w:left w:val="single" w:color="000000" w:sz="4" w:space="0"/>
              <w:bottom w:val="single" w:color="000000" w:sz="4" w:space="0"/>
              <w:right w:val="single" w:color="000000" w:sz="4" w:space="0"/>
            </w:tcBorders>
            <w:noWrap w:val="0"/>
            <w:vAlign w:val="center"/>
          </w:tcPr>
          <w:p w14:paraId="7C94650D">
            <w:pPr>
              <w:shd w:val="clear" w:color="auto" w:fill="auto"/>
              <w:spacing w:line="232" w:lineRule="auto"/>
              <w:jc w:val="right"/>
              <w:rPr>
                <w:rFonts w:ascii="宋体" w:hAnsi="宋体" w:cs="宋体"/>
                <w:color w:val="auto"/>
                <w:spacing w:val="-2"/>
                <w:highlight w:val="none"/>
              </w:rPr>
            </w:pPr>
          </w:p>
        </w:tc>
        <w:tc>
          <w:tcPr>
            <w:tcW w:w="1418" w:type="dxa"/>
            <w:tcBorders>
              <w:top w:val="single" w:color="000000" w:sz="4" w:space="0"/>
              <w:left w:val="single" w:color="000000" w:sz="4" w:space="0"/>
              <w:bottom w:val="single" w:color="000000" w:sz="4" w:space="0"/>
              <w:right w:val="single" w:color="000000" w:sz="10" w:space="0"/>
            </w:tcBorders>
            <w:noWrap w:val="0"/>
            <w:vAlign w:val="center"/>
          </w:tcPr>
          <w:p w14:paraId="531977C5">
            <w:pPr>
              <w:shd w:val="clear" w:color="auto" w:fill="auto"/>
              <w:spacing w:line="232" w:lineRule="auto"/>
              <w:jc w:val="right"/>
              <w:rPr>
                <w:rFonts w:ascii="宋体" w:hAnsi="宋体" w:cs="宋体"/>
                <w:color w:val="auto"/>
                <w:spacing w:val="-2"/>
                <w:highlight w:val="none"/>
              </w:rPr>
            </w:pPr>
          </w:p>
        </w:tc>
      </w:tr>
      <w:tr w14:paraId="59022708">
        <w:tblPrEx>
          <w:tblCellMar>
            <w:top w:w="0" w:type="dxa"/>
            <w:left w:w="0" w:type="dxa"/>
            <w:bottom w:w="0" w:type="dxa"/>
            <w:right w:w="0" w:type="dxa"/>
          </w:tblCellMar>
        </w:tblPrEx>
        <w:trPr>
          <w:trHeight w:val="329" w:hRule="exact"/>
          <w:jc w:val="center"/>
        </w:trPr>
        <w:tc>
          <w:tcPr>
            <w:tcW w:w="874" w:type="dxa"/>
            <w:tcBorders>
              <w:top w:val="single" w:color="000000" w:sz="4" w:space="0"/>
              <w:left w:val="single" w:color="000000" w:sz="10" w:space="0"/>
              <w:bottom w:val="single" w:color="000000" w:sz="4" w:space="0"/>
              <w:right w:val="single" w:color="000000" w:sz="4" w:space="0"/>
            </w:tcBorders>
            <w:noWrap w:val="0"/>
            <w:vAlign w:val="center"/>
          </w:tcPr>
          <w:p w14:paraId="4236F602">
            <w:pPr>
              <w:shd w:val="clear" w:color="auto" w:fill="auto"/>
              <w:spacing w:line="232" w:lineRule="auto"/>
              <w:jc w:val="center"/>
              <w:rPr>
                <w:rFonts w:ascii="宋体" w:hAnsi="宋体" w:cs="宋体"/>
                <w:color w:val="auto"/>
                <w:spacing w:val="-2"/>
                <w:highlight w:val="none"/>
              </w:rPr>
            </w:pPr>
          </w:p>
        </w:tc>
        <w:tc>
          <w:tcPr>
            <w:tcW w:w="2020" w:type="dxa"/>
            <w:tcBorders>
              <w:top w:val="single" w:color="000000" w:sz="4" w:space="0"/>
              <w:left w:val="single" w:color="000000" w:sz="4" w:space="0"/>
              <w:bottom w:val="single" w:color="000000" w:sz="4" w:space="0"/>
              <w:right w:val="single" w:color="000000" w:sz="4" w:space="0"/>
            </w:tcBorders>
            <w:noWrap w:val="0"/>
            <w:vAlign w:val="center"/>
          </w:tcPr>
          <w:p w14:paraId="67F4B03A">
            <w:pPr>
              <w:shd w:val="clear" w:color="auto" w:fill="auto"/>
              <w:spacing w:line="232" w:lineRule="auto"/>
              <w:rPr>
                <w:rFonts w:ascii="宋体" w:hAnsi="宋体" w:cs="宋体"/>
                <w:color w:val="auto"/>
                <w:spacing w:val="-2"/>
                <w:highlight w:val="none"/>
              </w:rPr>
            </w:pPr>
          </w:p>
        </w:tc>
        <w:tc>
          <w:tcPr>
            <w:tcW w:w="2622" w:type="dxa"/>
            <w:tcBorders>
              <w:top w:val="single" w:color="000000" w:sz="4" w:space="0"/>
              <w:left w:val="single" w:color="000000" w:sz="4" w:space="0"/>
              <w:bottom w:val="single" w:color="000000" w:sz="4" w:space="0"/>
              <w:right w:val="single" w:color="000000" w:sz="4" w:space="0"/>
            </w:tcBorders>
            <w:noWrap w:val="0"/>
            <w:vAlign w:val="center"/>
          </w:tcPr>
          <w:p w14:paraId="6F846EA1">
            <w:pPr>
              <w:shd w:val="clear" w:color="auto" w:fill="auto"/>
              <w:spacing w:line="232" w:lineRule="auto"/>
              <w:rPr>
                <w:rFonts w:ascii="宋体" w:hAnsi="宋体" w:cs="宋体"/>
                <w:color w:val="auto"/>
                <w:spacing w:val="-2"/>
                <w:highlight w:val="none"/>
              </w:rPr>
            </w:pPr>
          </w:p>
        </w:tc>
        <w:tc>
          <w:tcPr>
            <w:tcW w:w="1288" w:type="dxa"/>
            <w:gridSpan w:val="2"/>
            <w:tcBorders>
              <w:top w:val="single" w:color="000000" w:sz="4" w:space="0"/>
              <w:left w:val="single" w:color="000000" w:sz="4" w:space="0"/>
              <w:bottom w:val="single" w:color="000000" w:sz="4" w:space="0"/>
              <w:right w:val="single" w:color="000000" w:sz="4" w:space="0"/>
            </w:tcBorders>
            <w:noWrap w:val="0"/>
            <w:vAlign w:val="center"/>
          </w:tcPr>
          <w:p w14:paraId="07AA8613">
            <w:pPr>
              <w:shd w:val="clear" w:color="auto" w:fill="auto"/>
              <w:spacing w:line="232" w:lineRule="auto"/>
              <w:rPr>
                <w:rFonts w:ascii="宋体" w:hAnsi="宋体" w:cs="宋体"/>
                <w:color w:val="auto"/>
                <w:spacing w:val="-2"/>
                <w:highlight w:val="none"/>
              </w:rPr>
            </w:pPr>
          </w:p>
        </w:tc>
        <w:tc>
          <w:tcPr>
            <w:tcW w:w="1276" w:type="dxa"/>
            <w:gridSpan w:val="2"/>
            <w:tcBorders>
              <w:top w:val="single" w:color="000000" w:sz="4" w:space="0"/>
              <w:left w:val="single" w:color="000000" w:sz="4" w:space="0"/>
              <w:bottom w:val="single" w:color="000000" w:sz="4" w:space="0"/>
              <w:right w:val="single" w:color="000000" w:sz="4" w:space="0"/>
            </w:tcBorders>
            <w:noWrap w:val="0"/>
            <w:vAlign w:val="center"/>
          </w:tcPr>
          <w:p w14:paraId="76AEE0FF">
            <w:pPr>
              <w:shd w:val="clear" w:color="auto" w:fill="auto"/>
              <w:spacing w:line="232" w:lineRule="auto"/>
              <w:jc w:val="right"/>
              <w:rPr>
                <w:rFonts w:ascii="宋体" w:hAnsi="宋体" w:cs="宋体"/>
                <w:color w:val="auto"/>
                <w:spacing w:val="-2"/>
                <w:highlight w:val="none"/>
              </w:rPr>
            </w:pPr>
          </w:p>
        </w:tc>
        <w:tc>
          <w:tcPr>
            <w:tcW w:w="1418" w:type="dxa"/>
            <w:tcBorders>
              <w:top w:val="single" w:color="000000" w:sz="4" w:space="0"/>
              <w:left w:val="single" w:color="000000" w:sz="4" w:space="0"/>
              <w:bottom w:val="single" w:color="000000" w:sz="4" w:space="0"/>
              <w:right w:val="single" w:color="000000" w:sz="10" w:space="0"/>
            </w:tcBorders>
            <w:noWrap w:val="0"/>
            <w:vAlign w:val="center"/>
          </w:tcPr>
          <w:p w14:paraId="3F3D213E">
            <w:pPr>
              <w:shd w:val="clear" w:color="auto" w:fill="auto"/>
              <w:spacing w:line="232" w:lineRule="auto"/>
              <w:jc w:val="right"/>
              <w:rPr>
                <w:rFonts w:ascii="宋体" w:hAnsi="宋体" w:cs="宋体"/>
                <w:color w:val="auto"/>
                <w:spacing w:val="-2"/>
                <w:highlight w:val="none"/>
              </w:rPr>
            </w:pPr>
          </w:p>
        </w:tc>
      </w:tr>
      <w:tr w14:paraId="6845AA0C">
        <w:tblPrEx>
          <w:tblCellMar>
            <w:top w:w="0" w:type="dxa"/>
            <w:left w:w="0" w:type="dxa"/>
            <w:bottom w:w="0" w:type="dxa"/>
            <w:right w:w="0" w:type="dxa"/>
          </w:tblCellMar>
        </w:tblPrEx>
        <w:trPr>
          <w:trHeight w:val="344" w:hRule="exact"/>
          <w:jc w:val="center"/>
        </w:trPr>
        <w:tc>
          <w:tcPr>
            <w:tcW w:w="874" w:type="dxa"/>
            <w:tcBorders>
              <w:top w:val="single" w:color="000000" w:sz="4" w:space="0"/>
              <w:left w:val="single" w:color="000000" w:sz="10" w:space="0"/>
              <w:bottom w:val="single" w:color="000000" w:sz="4" w:space="0"/>
              <w:right w:val="single" w:color="000000" w:sz="4" w:space="0"/>
            </w:tcBorders>
            <w:noWrap w:val="0"/>
            <w:vAlign w:val="center"/>
          </w:tcPr>
          <w:p w14:paraId="3C3B1DB1">
            <w:pPr>
              <w:shd w:val="clear" w:color="auto" w:fill="auto"/>
              <w:spacing w:line="232" w:lineRule="auto"/>
              <w:jc w:val="center"/>
              <w:rPr>
                <w:rFonts w:ascii="宋体" w:hAnsi="宋体" w:cs="宋体"/>
                <w:color w:val="auto"/>
                <w:spacing w:val="-2"/>
                <w:highlight w:val="none"/>
              </w:rPr>
            </w:pPr>
          </w:p>
        </w:tc>
        <w:tc>
          <w:tcPr>
            <w:tcW w:w="2020" w:type="dxa"/>
            <w:tcBorders>
              <w:top w:val="single" w:color="000000" w:sz="4" w:space="0"/>
              <w:left w:val="single" w:color="000000" w:sz="4" w:space="0"/>
              <w:bottom w:val="single" w:color="000000" w:sz="4" w:space="0"/>
              <w:right w:val="single" w:color="000000" w:sz="4" w:space="0"/>
            </w:tcBorders>
            <w:noWrap w:val="0"/>
            <w:vAlign w:val="center"/>
          </w:tcPr>
          <w:p w14:paraId="43F26B48">
            <w:pPr>
              <w:shd w:val="clear" w:color="auto" w:fill="auto"/>
              <w:spacing w:line="232" w:lineRule="auto"/>
              <w:rPr>
                <w:rFonts w:ascii="宋体" w:hAnsi="宋体" w:cs="宋体"/>
                <w:color w:val="auto"/>
                <w:spacing w:val="-2"/>
                <w:highlight w:val="none"/>
              </w:rPr>
            </w:pPr>
          </w:p>
        </w:tc>
        <w:tc>
          <w:tcPr>
            <w:tcW w:w="2622" w:type="dxa"/>
            <w:tcBorders>
              <w:top w:val="single" w:color="000000" w:sz="4" w:space="0"/>
              <w:left w:val="single" w:color="000000" w:sz="4" w:space="0"/>
              <w:bottom w:val="single" w:color="000000" w:sz="4" w:space="0"/>
              <w:right w:val="single" w:color="000000" w:sz="4" w:space="0"/>
            </w:tcBorders>
            <w:noWrap w:val="0"/>
            <w:vAlign w:val="center"/>
          </w:tcPr>
          <w:p w14:paraId="7675DC3E">
            <w:pPr>
              <w:shd w:val="clear" w:color="auto" w:fill="auto"/>
              <w:spacing w:line="232" w:lineRule="auto"/>
              <w:rPr>
                <w:rFonts w:ascii="宋体" w:hAnsi="宋体" w:cs="宋体"/>
                <w:color w:val="auto"/>
                <w:spacing w:val="-2"/>
                <w:highlight w:val="none"/>
              </w:rPr>
            </w:pPr>
          </w:p>
        </w:tc>
        <w:tc>
          <w:tcPr>
            <w:tcW w:w="1288" w:type="dxa"/>
            <w:gridSpan w:val="2"/>
            <w:tcBorders>
              <w:top w:val="single" w:color="000000" w:sz="4" w:space="0"/>
              <w:left w:val="single" w:color="000000" w:sz="4" w:space="0"/>
              <w:bottom w:val="single" w:color="000000" w:sz="4" w:space="0"/>
              <w:right w:val="single" w:color="000000" w:sz="4" w:space="0"/>
            </w:tcBorders>
            <w:noWrap w:val="0"/>
            <w:vAlign w:val="center"/>
          </w:tcPr>
          <w:p w14:paraId="48077432">
            <w:pPr>
              <w:shd w:val="clear" w:color="auto" w:fill="auto"/>
              <w:spacing w:line="232" w:lineRule="auto"/>
              <w:rPr>
                <w:rFonts w:ascii="宋体" w:hAnsi="宋体" w:cs="宋体"/>
                <w:color w:val="auto"/>
                <w:spacing w:val="-2"/>
                <w:highlight w:val="none"/>
              </w:rPr>
            </w:pPr>
          </w:p>
        </w:tc>
        <w:tc>
          <w:tcPr>
            <w:tcW w:w="1276" w:type="dxa"/>
            <w:gridSpan w:val="2"/>
            <w:tcBorders>
              <w:top w:val="single" w:color="000000" w:sz="4" w:space="0"/>
              <w:left w:val="single" w:color="000000" w:sz="4" w:space="0"/>
              <w:bottom w:val="single" w:color="000000" w:sz="4" w:space="0"/>
              <w:right w:val="single" w:color="000000" w:sz="4" w:space="0"/>
            </w:tcBorders>
            <w:noWrap w:val="0"/>
            <w:vAlign w:val="center"/>
          </w:tcPr>
          <w:p w14:paraId="2B833650">
            <w:pPr>
              <w:shd w:val="clear" w:color="auto" w:fill="auto"/>
              <w:spacing w:line="232" w:lineRule="auto"/>
              <w:jc w:val="right"/>
              <w:rPr>
                <w:rFonts w:ascii="宋体" w:hAnsi="宋体" w:cs="宋体"/>
                <w:color w:val="auto"/>
                <w:spacing w:val="-2"/>
                <w:highlight w:val="none"/>
              </w:rPr>
            </w:pPr>
          </w:p>
        </w:tc>
        <w:tc>
          <w:tcPr>
            <w:tcW w:w="1418" w:type="dxa"/>
            <w:tcBorders>
              <w:top w:val="single" w:color="000000" w:sz="4" w:space="0"/>
              <w:left w:val="single" w:color="000000" w:sz="4" w:space="0"/>
              <w:bottom w:val="single" w:color="000000" w:sz="4" w:space="0"/>
              <w:right w:val="single" w:color="000000" w:sz="10" w:space="0"/>
            </w:tcBorders>
            <w:noWrap w:val="0"/>
            <w:vAlign w:val="center"/>
          </w:tcPr>
          <w:p w14:paraId="54226EA4">
            <w:pPr>
              <w:shd w:val="clear" w:color="auto" w:fill="auto"/>
              <w:spacing w:line="232" w:lineRule="auto"/>
              <w:jc w:val="right"/>
              <w:rPr>
                <w:rFonts w:ascii="宋体" w:hAnsi="宋体" w:cs="宋体"/>
                <w:color w:val="auto"/>
                <w:spacing w:val="-2"/>
                <w:highlight w:val="none"/>
              </w:rPr>
            </w:pPr>
          </w:p>
        </w:tc>
      </w:tr>
      <w:tr w14:paraId="41530ECA">
        <w:tblPrEx>
          <w:tblCellMar>
            <w:top w:w="0" w:type="dxa"/>
            <w:left w:w="0" w:type="dxa"/>
            <w:bottom w:w="0" w:type="dxa"/>
            <w:right w:w="0" w:type="dxa"/>
          </w:tblCellMar>
        </w:tblPrEx>
        <w:trPr>
          <w:trHeight w:val="329" w:hRule="exact"/>
          <w:jc w:val="center"/>
        </w:trPr>
        <w:tc>
          <w:tcPr>
            <w:tcW w:w="874" w:type="dxa"/>
            <w:tcBorders>
              <w:top w:val="single" w:color="000000" w:sz="4" w:space="0"/>
              <w:left w:val="single" w:color="000000" w:sz="10" w:space="0"/>
              <w:bottom w:val="single" w:color="000000" w:sz="4" w:space="0"/>
              <w:right w:val="single" w:color="000000" w:sz="4" w:space="0"/>
            </w:tcBorders>
            <w:noWrap w:val="0"/>
            <w:vAlign w:val="center"/>
          </w:tcPr>
          <w:p w14:paraId="3F692DCC">
            <w:pPr>
              <w:shd w:val="clear" w:color="auto" w:fill="auto"/>
              <w:spacing w:line="232" w:lineRule="auto"/>
              <w:jc w:val="center"/>
              <w:rPr>
                <w:rFonts w:ascii="宋体" w:hAnsi="宋体" w:cs="宋体"/>
                <w:color w:val="auto"/>
                <w:spacing w:val="-2"/>
                <w:highlight w:val="none"/>
              </w:rPr>
            </w:pPr>
          </w:p>
        </w:tc>
        <w:tc>
          <w:tcPr>
            <w:tcW w:w="2020" w:type="dxa"/>
            <w:tcBorders>
              <w:top w:val="single" w:color="000000" w:sz="4" w:space="0"/>
              <w:left w:val="single" w:color="000000" w:sz="4" w:space="0"/>
              <w:bottom w:val="single" w:color="000000" w:sz="4" w:space="0"/>
              <w:right w:val="single" w:color="000000" w:sz="4" w:space="0"/>
            </w:tcBorders>
            <w:noWrap w:val="0"/>
            <w:vAlign w:val="center"/>
          </w:tcPr>
          <w:p w14:paraId="55C24693">
            <w:pPr>
              <w:shd w:val="clear" w:color="auto" w:fill="auto"/>
              <w:spacing w:line="232" w:lineRule="auto"/>
              <w:rPr>
                <w:rFonts w:ascii="宋体" w:hAnsi="宋体" w:cs="宋体"/>
                <w:color w:val="auto"/>
                <w:spacing w:val="-2"/>
                <w:highlight w:val="none"/>
              </w:rPr>
            </w:pPr>
          </w:p>
        </w:tc>
        <w:tc>
          <w:tcPr>
            <w:tcW w:w="2622" w:type="dxa"/>
            <w:tcBorders>
              <w:top w:val="single" w:color="000000" w:sz="4" w:space="0"/>
              <w:left w:val="single" w:color="000000" w:sz="4" w:space="0"/>
              <w:bottom w:val="single" w:color="000000" w:sz="4" w:space="0"/>
              <w:right w:val="single" w:color="000000" w:sz="4" w:space="0"/>
            </w:tcBorders>
            <w:noWrap w:val="0"/>
            <w:vAlign w:val="center"/>
          </w:tcPr>
          <w:p w14:paraId="4BEBA727">
            <w:pPr>
              <w:shd w:val="clear" w:color="auto" w:fill="auto"/>
              <w:spacing w:line="232" w:lineRule="auto"/>
              <w:rPr>
                <w:rFonts w:ascii="宋体" w:hAnsi="宋体" w:cs="宋体"/>
                <w:color w:val="auto"/>
                <w:spacing w:val="-2"/>
                <w:highlight w:val="none"/>
              </w:rPr>
            </w:pPr>
          </w:p>
        </w:tc>
        <w:tc>
          <w:tcPr>
            <w:tcW w:w="1288" w:type="dxa"/>
            <w:gridSpan w:val="2"/>
            <w:tcBorders>
              <w:top w:val="single" w:color="000000" w:sz="4" w:space="0"/>
              <w:left w:val="single" w:color="000000" w:sz="4" w:space="0"/>
              <w:bottom w:val="single" w:color="000000" w:sz="4" w:space="0"/>
              <w:right w:val="single" w:color="000000" w:sz="4" w:space="0"/>
            </w:tcBorders>
            <w:noWrap w:val="0"/>
            <w:vAlign w:val="center"/>
          </w:tcPr>
          <w:p w14:paraId="3D5486ED">
            <w:pPr>
              <w:shd w:val="clear" w:color="auto" w:fill="auto"/>
              <w:spacing w:line="232" w:lineRule="auto"/>
              <w:rPr>
                <w:rFonts w:ascii="宋体" w:hAnsi="宋体" w:cs="宋体"/>
                <w:color w:val="auto"/>
                <w:spacing w:val="-2"/>
                <w:highlight w:val="none"/>
              </w:rPr>
            </w:pPr>
          </w:p>
        </w:tc>
        <w:tc>
          <w:tcPr>
            <w:tcW w:w="1276" w:type="dxa"/>
            <w:gridSpan w:val="2"/>
            <w:tcBorders>
              <w:top w:val="single" w:color="000000" w:sz="4" w:space="0"/>
              <w:left w:val="single" w:color="000000" w:sz="4" w:space="0"/>
              <w:bottom w:val="single" w:color="000000" w:sz="4" w:space="0"/>
              <w:right w:val="single" w:color="000000" w:sz="4" w:space="0"/>
            </w:tcBorders>
            <w:noWrap w:val="0"/>
            <w:vAlign w:val="center"/>
          </w:tcPr>
          <w:p w14:paraId="696960BF">
            <w:pPr>
              <w:shd w:val="clear" w:color="auto" w:fill="auto"/>
              <w:spacing w:line="232" w:lineRule="auto"/>
              <w:jc w:val="right"/>
              <w:rPr>
                <w:rFonts w:ascii="宋体" w:hAnsi="宋体" w:cs="宋体"/>
                <w:color w:val="auto"/>
                <w:spacing w:val="-2"/>
                <w:highlight w:val="none"/>
              </w:rPr>
            </w:pPr>
          </w:p>
        </w:tc>
        <w:tc>
          <w:tcPr>
            <w:tcW w:w="1418" w:type="dxa"/>
            <w:tcBorders>
              <w:top w:val="single" w:color="000000" w:sz="4" w:space="0"/>
              <w:left w:val="single" w:color="000000" w:sz="4" w:space="0"/>
              <w:bottom w:val="single" w:color="000000" w:sz="4" w:space="0"/>
              <w:right w:val="single" w:color="000000" w:sz="10" w:space="0"/>
            </w:tcBorders>
            <w:noWrap w:val="0"/>
            <w:vAlign w:val="center"/>
          </w:tcPr>
          <w:p w14:paraId="0DF7CCE6">
            <w:pPr>
              <w:shd w:val="clear" w:color="auto" w:fill="auto"/>
              <w:spacing w:line="232" w:lineRule="auto"/>
              <w:jc w:val="right"/>
              <w:rPr>
                <w:rFonts w:ascii="宋体" w:hAnsi="宋体" w:cs="宋体"/>
                <w:color w:val="auto"/>
                <w:spacing w:val="-2"/>
                <w:highlight w:val="none"/>
              </w:rPr>
            </w:pPr>
          </w:p>
        </w:tc>
      </w:tr>
      <w:tr w14:paraId="7B011936">
        <w:tblPrEx>
          <w:tblCellMar>
            <w:top w:w="0" w:type="dxa"/>
            <w:left w:w="0" w:type="dxa"/>
            <w:bottom w:w="0" w:type="dxa"/>
            <w:right w:w="0" w:type="dxa"/>
          </w:tblCellMar>
        </w:tblPrEx>
        <w:trPr>
          <w:trHeight w:val="344" w:hRule="exact"/>
          <w:jc w:val="center"/>
        </w:trPr>
        <w:tc>
          <w:tcPr>
            <w:tcW w:w="5516" w:type="dxa"/>
            <w:gridSpan w:val="3"/>
            <w:tcBorders>
              <w:top w:val="single" w:color="000000" w:sz="4" w:space="0"/>
              <w:left w:val="single" w:color="000000" w:sz="10" w:space="0"/>
              <w:bottom w:val="single" w:color="000000" w:sz="4" w:space="0"/>
              <w:right w:val="single" w:color="000000" w:sz="4" w:space="0"/>
            </w:tcBorders>
            <w:noWrap w:val="0"/>
            <w:vAlign w:val="center"/>
          </w:tcPr>
          <w:p w14:paraId="346E76DF">
            <w:pPr>
              <w:shd w:val="clear" w:color="auto" w:fill="auto"/>
              <w:spacing w:line="232" w:lineRule="auto"/>
              <w:jc w:val="center"/>
              <w:rPr>
                <w:rFonts w:ascii="宋体" w:hAnsi="宋体" w:cs="宋体"/>
                <w:color w:val="auto"/>
                <w:spacing w:val="-2"/>
                <w:highlight w:val="none"/>
              </w:rPr>
            </w:pPr>
            <w:r>
              <w:rPr>
                <w:rFonts w:ascii="宋体" w:hAnsi="宋体" w:cs="宋体"/>
                <w:color w:val="auto"/>
                <w:spacing w:val="-2"/>
                <w:highlight w:val="none"/>
              </w:rPr>
              <w:t>合   计</w:t>
            </w:r>
          </w:p>
        </w:tc>
        <w:tc>
          <w:tcPr>
            <w:tcW w:w="1288" w:type="dxa"/>
            <w:gridSpan w:val="2"/>
            <w:tcBorders>
              <w:top w:val="single" w:color="000000" w:sz="4" w:space="0"/>
              <w:left w:val="single" w:color="000000" w:sz="4" w:space="0"/>
              <w:bottom w:val="single" w:color="000000" w:sz="4" w:space="0"/>
              <w:right w:val="single" w:color="000000" w:sz="4" w:space="0"/>
            </w:tcBorders>
            <w:noWrap w:val="0"/>
            <w:vAlign w:val="center"/>
          </w:tcPr>
          <w:p w14:paraId="1F761397">
            <w:pPr>
              <w:shd w:val="clear" w:color="auto" w:fill="auto"/>
              <w:spacing w:line="232" w:lineRule="auto"/>
              <w:rPr>
                <w:rFonts w:ascii="宋体" w:hAnsi="宋体" w:cs="宋体"/>
                <w:color w:val="auto"/>
                <w:spacing w:val="-2"/>
                <w:highlight w:val="none"/>
              </w:rPr>
            </w:pPr>
          </w:p>
        </w:tc>
        <w:tc>
          <w:tcPr>
            <w:tcW w:w="1276" w:type="dxa"/>
            <w:gridSpan w:val="2"/>
            <w:tcBorders>
              <w:top w:val="single" w:color="000000" w:sz="4" w:space="0"/>
              <w:left w:val="single" w:color="000000" w:sz="4" w:space="0"/>
              <w:bottom w:val="single" w:color="000000" w:sz="4" w:space="0"/>
              <w:right w:val="single" w:color="000000" w:sz="4" w:space="0"/>
            </w:tcBorders>
            <w:noWrap w:val="0"/>
            <w:vAlign w:val="center"/>
          </w:tcPr>
          <w:p w14:paraId="76C3BD78">
            <w:pPr>
              <w:shd w:val="clear" w:color="auto" w:fill="auto"/>
              <w:spacing w:line="232" w:lineRule="auto"/>
              <w:jc w:val="right"/>
              <w:rPr>
                <w:rFonts w:ascii="宋体" w:hAnsi="宋体" w:cs="宋体"/>
                <w:color w:val="auto"/>
                <w:spacing w:val="-2"/>
                <w:highlight w:val="none"/>
              </w:rPr>
            </w:pPr>
          </w:p>
        </w:tc>
        <w:tc>
          <w:tcPr>
            <w:tcW w:w="1418" w:type="dxa"/>
            <w:tcBorders>
              <w:top w:val="single" w:color="000000" w:sz="4" w:space="0"/>
              <w:left w:val="single" w:color="000000" w:sz="4" w:space="0"/>
              <w:bottom w:val="single" w:color="000000" w:sz="4" w:space="0"/>
              <w:right w:val="single" w:color="000000" w:sz="10" w:space="0"/>
            </w:tcBorders>
            <w:noWrap w:val="0"/>
            <w:vAlign w:val="center"/>
          </w:tcPr>
          <w:p w14:paraId="3C7F67C2">
            <w:pPr>
              <w:shd w:val="clear" w:color="auto" w:fill="auto"/>
              <w:spacing w:line="232" w:lineRule="auto"/>
              <w:jc w:val="right"/>
              <w:rPr>
                <w:rFonts w:ascii="宋体" w:hAnsi="宋体" w:cs="宋体"/>
                <w:color w:val="auto"/>
                <w:spacing w:val="-2"/>
                <w:highlight w:val="none"/>
              </w:rPr>
            </w:pPr>
          </w:p>
        </w:tc>
      </w:tr>
    </w:tbl>
    <w:p w14:paraId="56ABC9DB">
      <w:pPr>
        <w:shd w:val="clear" w:color="auto" w:fill="auto"/>
        <w:spacing w:line="232" w:lineRule="auto"/>
        <w:jc w:val="center"/>
        <w:rPr>
          <w:rFonts w:ascii="宋体" w:hAnsi="宋体" w:cs="宋体"/>
          <w:b/>
          <w:color w:val="auto"/>
          <w:spacing w:val="-2"/>
          <w:sz w:val="32"/>
          <w:highlight w:val="none"/>
        </w:rPr>
      </w:pPr>
      <w:r>
        <w:rPr>
          <w:rFonts w:ascii="宋体" w:hAnsi="宋体" w:cs="宋体"/>
          <w:b/>
          <w:color w:val="auto"/>
          <w:spacing w:val="-2"/>
          <w:sz w:val="32"/>
          <w:highlight w:val="none"/>
        </w:rPr>
        <w:br w:type="page"/>
      </w:r>
    </w:p>
    <w:tbl>
      <w:tblPr>
        <w:tblStyle w:val="20"/>
        <w:tblW w:w="9498" w:type="dxa"/>
        <w:jc w:val="center"/>
        <w:tblLayout w:type="fixed"/>
        <w:tblCellMar>
          <w:top w:w="0" w:type="dxa"/>
          <w:left w:w="0" w:type="dxa"/>
          <w:bottom w:w="0" w:type="dxa"/>
          <w:right w:w="0" w:type="dxa"/>
        </w:tblCellMar>
      </w:tblPr>
      <w:tblGrid>
        <w:gridCol w:w="874"/>
        <w:gridCol w:w="2020"/>
        <w:gridCol w:w="2622"/>
        <w:gridCol w:w="745"/>
        <w:gridCol w:w="402"/>
        <w:gridCol w:w="644"/>
        <w:gridCol w:w="490"/>
        <w:gridCol w:w="1701"/>
      </w:tblGrid>
      <w:tr w14:paraId="5627EC00">
        <w:tblPrEx>
          <w:tblCellMar>
            <w:top w:w="0" w:type="dxa"/>
            <w:left w:w="0" w:type="dxa"/>
            <w:bottom w:w="0" w:type="dxa"/>
            <w:right w:w="0" w:type="dxa"/>
          </w:tblCellMar>
        </w:tblPrEx>
        <w:trPr>
          <w:trHeight w:val="673" w:hRule="exact"/>
          <w:jc w:val="center"/>
        </w:trPr>
        <w:tc>
          <w:tcPr>
            <w:tcW w:w="9498" w:type="dxa"/>
            <w:gridSpan w:val="8"/>
            <w:noWrap w:val="0"/>
            <w:vAlign w:val="center"/>
          </w:tcPr>
          <w:p w14:paraId="4C6CDE27">
            <w:pPr>
              <w:shd w:val="clear" w:color="auto" w:fill="auto"/>
              <w:spacing w:line="232" w:lineRule="auto"/>
              <w:jc w:val="center"/>
              <w:rPr>
                <w:rFonts w:ascii="宋体" w:hAnsi="宋体" w:cs="宋体"/>
                <w:b/>
                <w:color w:val="auto"/>
                <w:spacing w:val="-2"/>
                <w:sz w:val="32"/>
                <w:highlight w:val="none"/>
              </w:rPr>
            </w:pPr>
            <w:r>
              <w:rPr>
                <w:rFonts w:ascii="宋体" w:hAnsi="宋体" w:cs="宋体"/>
                <w:b/>
                <w:color w:val="auto"/>
                <w:spacing w:val="-2"/>
                <w:sz w:val="32"/>
                <w:highlight w:val="none"/>
              </w:rPr>
              <w:t>不可竞争项目清单与计价表</w:t>
            </w:r>
          </w:p>
        </w:tc>
      </w:tr>
      <w:tr w14:paraId="1AD96EE1">
        <w:tblPrEx>
          <w:tblCellMar>
            <w:top w:w="0" w:type="dxa"/>
            <w:left w:w="0" w:type="dxa"/>
            <w:bottom w:w="0" w:type="dxa"/>
            <w:right w:w="0" w:type="dxa"/>
          </w:tblCellMar>
        </w:tblPrEx>
        <w:trPr>
          <w:trHeight w:val="344" w:hRule="exact"/>
          <w:jc w:val="center"/>
        </w:trPr>
        <w:tc>
          <w:tcPr>
            <w:tcW w:w="6261" w:type="dxa"/>
            <w:gridSpan w:val="4"/>
            <w:tcBorders>
              <w:bottom w:val="single" w:color="000000" w:sz="10" w:space="0"/>
            </w:tcBorders>
            <w:noWrap w:val="0"/>
            <w:vAlign w:val="center"/>
          </w:tcPr>
          <w:p w14:paraId="18952BD4">
            <w:pPr>
              <w:shd w:val="clear" w:color="auto" w:fill="auto"/>
              <w:spacing w:line="232" w:lineRule="auto"/>
              <w:rPr>
                <w:rFonts w:ascii="宋体" w:hAnsi="宋体" w:cs="黑体"/>
                <w:color w:val="auto"/>
                <w:spacing w:val="-2"/>
                <w:highlight w:val="none"/>
              </w:rPr>
            </w:pPr>
            <w:r>
              <w:rPr>
                <w:rFonts w:ascii="宋体" w:hAnsi="宋体" w:cs="黑体"/>
                <w:color w:val="auto"/>
                <w:spacing w:val="-2"/>
                <w:highlight w:val="none"/>
              </w:rPr>
              <w:t xml:space="preserve">工程名称： </w:t>
            </w:r>
          </w:p>
        </w:tc>
        <w:tc>
          <w:tcPr>
            <w:tcW w:w="1046" w:type="dxa"/>
            <w:gridSpan w:val="2"/>
            <w:tcBorders>
              <w:bottom w:val="single" w:color="000000" w:sz="10" w:space="0"/>
            </w:tcBorders>
            <w:noWrap w:val="0"/>
            <w:vAlign w:val="center"/>
          </w:tcPr>
          <w:p w14:paraId="71DE28C4">
            <w:pPr>
              <w:shd w:val="clear" w:color="auto" w:fill="auto"/>
              <w:spacing w:line="232" w:lineRule="auto"/>
              <w:rPr>
                <w:rFonts w:ascii="宋体" w:hAnsi="宋体" w:cs="黑体"/>
                <w:color w:val="auto"/>
                <w:spacing w:val="-2"/>
                <w:highlight w:val="none"/>
              </w:rPr>
            </w:pPr>
            <w:r>
              <w:rPr>
                <w:rFonts w:ascii="宋体" w:hAnsi="宋体" w:cs="黑体"/>
                <w:color w:val="auto"/>
                <w:spacing w:val="-2"/>
                <w:highlight w:val="none"/>
              </w:rPr>
              <w:t>标段：</w:t>
            </w:r>
          </w:p>
        </w:tc>
        <w:tc>
          <w:tcPr>
            <w:tcW w:w="2191" w:type="dxa"/>
            <w:gridSpan w:val="2"/>
            <w:tcBorders>
              <w:bottom w:val="single" w:color="000000" w:sz="10" w:space="0"/>
            </w:tcBorders>
            <w:noWrap w:val="0"/>
            <w:vAlign w:val="center"/>
          </w:tcPr>
          <w:p w14:paraId="45ECF2EB">
            <w:pPr>
              <w:shd w:val="clear" w:color="auto" w:fill="auto"/>
              <w:spacing w:line="232" w:lineRule="auto"/>
              <w:jc w:val="right"/>
              <w:rPr>
                <w:rFonts w:ascii="宋体" w:hAnsi="宋体" w:cs="黑体"/>
                <w:color w:val="auto"/>
                <w:spacing w:val="-2"/>
                <w:highlight w:val="none"/>
              </w:rPr>
            </w:pPr>
            <w:r>
              <w:rPr>
                <w:rFonts w:ascii="宋体" w:hAnsi="宋体" w:cs="黑体"/>
                <w:color w:val="auto"/>
                <w:spacing w:val="-2"/>
                <w:highlight w:val="none"/>
              </w:rPr>
              <w:t>第</w:t>
            </w:r>
            <w:r>
              <w:rPr>
                <w:rFonts w:hint="eastAsia" w:ascii="宋体" w:hAnsi="宋体" w:cs="黑体"/>
                <w:color w:val="auto"/>
                <w:spacing w:val="-2"/>
                <w:highlight w:val="none"/>
              </w:rPr>
              <w:t xml:space="preserve">   </w:t>
            </w:r>
            <w:r>
              <w:rPr>
                <w:rFonts w:ascii="宋体" w:hAnsi="宋体" w:cs="黑体"/>
                <w:color w:val="auto"/>
                <w:spacing w:val="-2"/>
                <w:highlight w:val="none"/>
              </w:rPr>
              <w:t>页 共</w:t>
            </w:r>
            <w:r>
              <w:rPr>
                <w:rFonts w:hint="eastAsia" w:ascii="宋体" w:hAnsi="宋体" w:cs="黑体"/>
                <w:color w:val="auto"/>
                <w:spacing w:val="-2"/>
                <w:highlight w:val="none"/>
              </w:rPr>
              <w:t xml:space="preserve">   </w:t>
            </w:r>
            <w:r>
              <w:rPr>
                <w:rFonts w:ascii="宋体" w:hAnsi="宋体" w:cs="黑体"/>
                <w:color w:val="auto"/>
                <w:spacing w:val="-2"/>
                <w:highlight w:val="none"/>
              </w:rPr>
              <w:t>页</w:t>
            </w:r>
          </w:p>
        </w:tc>
      </w:tr>
      <w:tr w14:paraId="0D880A7D">
        <w:tblPrEx>
          <w:tblCellMar>
            <w:top w:w="0" w:type="dxa"/>
            <w:left w:w="0" w:type="dxa"/>
            <w:bottom w:w="0" w:type="dxa"/>
            <w:right w:w="0" w:type="dxa"/>
          </w:tblCellMar>
        </w:tblPrEx>
        <w:trPr>
          <w:trHeight w:val="674" w:hRule="exact"/>
          <w:jc w:val="center"/>
        </w:trPr>
        <w:tc>
          <w:tcPr>
            <w:tcW w:w="874" w:type="dxa"/>
            <w:tcBorders>
              <w:top w:val="single" w:color="000000" w:sz="10" w:space="0"/>
              <w:left w:val="single" w:color="000000" w:sz="10" w:space="0"/>
              <w:bottom w:val="single" w:color="000000" w:sz="4" w:space="0"/>
              <w:right w:val="single" w:color="000000" w:sz="4" w:space="0"/>
            </w:tcBorders>
            <w:shd w:val="clear" w:color="auto" w:fill="FFFFFF"/>
            <w:noWrap w:val="0"/>
            <w:vAlign w:val="center"/>
          </w:tcPr>
          <w:p w14:paraId="5C307193">
            <w:pPr>
              <w:shd w:val="clear" w:color="auto" w:fill="auto"/>
              <w:spacing w:line="232" w:lineRule="auto"/>
              <w:jc w:val="center"/>
              <w:rPr>
                <w:rFonts w:ascii="宋体" w:hAnsi="宋体" w:cs="黑体"/>
                <w:color w:val="auto"/>
                <w:spacing w:val="-2"/>
                <w:highlight w:val="none"/>
              </w:rPr>
            </w:pPr>
            <w:r>
              <w:rPr>
                <w:rFonts w:ascii="宋体" w:hAnsi="宋体" w:cs="黑体"/>
                <w:color w:val="auto"/>
                <w:spacing w:val="-2"/>
                <w:highlight w:val="none"/>
              </w:rPr>
              <w:t>序号</w:t>
            </w:r>
          </w:p>
        </w:tc>
        <w:tc>
          <w:tcPr>
            <w:tcW w:w="2020" w:type="dxa"/>
            <w:tcBorders>
              <w:top w:val="single" w:color="000000" w:sz="10" w:space="0"/>
              <w:left w:val="single" w:color="000000" w:sz="4" w:space="0"/>
              <w:bottom w:val="single" w:color="000000" w:sz="4" w:space="0"/>
              <w:right w:val="single" w:color="000000" w:sz="4" w:space="0"/>
            </w:tcBorders>
            <w:shd w:val="clear" w:color="auto" w:fill="FFFFFF"/>
            <w:noWrap w:val="0"/>
            <w:vAlign w:val="center"/>
          </w:tcPr>
          <w:p w14:paraId="03C40575">
            <w:pPr>
              <w:shd w:val="clear" w:color="auto" w:fill="auto"/>
              <w:spacing w:line="232" w:lineRule="auto"/>
              <w:jc w:val="center"/>
              <w:rPr>
                <w:rFonts w:ascii="宋体" w:hAnsi="宋体" w:cs="黑体"/>
                <w:color w:val="auto"/>
                <w:spacing w:val="-2"/>
                <w:highlight w:val="none"/>
              </w:rPr>
            </w:pPr>
            <w:r>
              <w:rPr>
                <w:rFonts w:ascii="宋体" w:hAnsi="宋体" w:cs="黑体"/>
                <w:color w:val="auto"/>
                <w:spacing w:val="-2"/>
                <w:highlight w:val="none"/>
              </w:rPr>
              <w:t>项目编码</w:t>
            </w:r>
          </w:p>
        </w:tc>
        <w:tc>
          <w:tcPr>
            <w:tcW w:w="2622" w:type="dxa"/>
            <w:tcBorders>
              <w:top w:val="single" w:color="000000" w:sz="10" w:space="0"/>
              <w:left w:val="single" w:color="000000" w:sz="4" w:space="0"/>
              <w:bottom w:val="single" w:color="000000" w:sz="4" w:space="0"/>
              <w:right w:val="single" w:color="000000" w:sz="4" w:space="0"/>
            </w:tcBorders>
            <w:shd w:val="clear" w:color="auto" w:fill="FFFFFF"/>
            <w:noWrap w:val="0"/>
            <w:vAlign w:val="center"/>
          </w:tcPr>
          <w:p w14:paraId="52E845F4">
            <w:pPr>
              <w:shd w:val="clear" w:color="auto" w:fill="auto"/>
              <w:spacing w:line="232" w:lineRule="auto"/>
              <w:jc w:val="center"/>
              <w:rPr>
                <w:rFonts w:ascii="宋体" w:hAnsi="宋体" w:cs="黑体"/>
                <w:color w:val="auto"/>
                <w:spacing w:val="-2"/>
                <w:highlight w:val="none"/>
              </w:rPr>
            </w:pPr>
            <w:r>
              <w:rPr>
                <w:rFonts w:ascii="宋体" w:hAnsi="宋体" w:cs="黑体"/>
                <w:color w:val="auto"/>
                <w:spacing w:val="-2"/>
                <w:highlight w:val="none"/>
              </w:rPr>
              <w:t>项目名称</w:t>
            </w:r>
          </w:p>
        </w:tc>
        <w:tc>
          <w:tcPr>
            <w:tcW w:w="1147" w:type="dxa"/>
            <w:gridSpan w:val="2"/>
            <w:tcBorders>
              <w:top w:val="single" w:color="000000" w:sz="10" w:space="0"/>
              <w:left w:val="single" w:color="000000" w:sz="4" w:space="0"/>
              <w:bottom w:val="single" w:color="000000" w:sz="4" w:space="0"/>
              <w:right w:val="single" w:color="000000" w:sz="4" w:space="0"/>
            </w:tcBorders>
            <w:shd w:val="clear" w:color="auto" w:fill="FFFFFF"/>
            <w:noWrap w:val="0"/>
            <w:vAlign w:val="center"/>
          </w:tcPr>
          <w:p w14:paraId="76196D4D">
            <w:pPr>
              <w:shd w:val="clear" w:color="auto" w:fill="auto"/>
              <w:spacing w:line="232" w:lineRule="auto"/>
              <w:jc w:val="center"/>
              <w:rPr>
                <w:rFonts w:ascii="宋体" w:hAnsi="宋体" w:cs="黑体"/>
                <w:color w:val="auto"/>
                <w:spacing w:val="-2"/>
                <w:highlight w:val="none"/>
              </w:rPr>
            </w:pPr>
            <w:r>
              <w:rPr>
                <w:rFonts w:ascii="宋体" w:hAnsi="宋体" w:cs="黑体"/>
                <w:color w:val="auto"/>
                <w:spacing w:val="-2"/>
                <w:highlight w:val="none"/>
              </w:rPr>
              <w:t>计算基础</w:t>
            </w:r>
          </w:p>
        </w:tc>
        <w:tc>
          <w:tcPr>
            <w:tcW w:w="1134" w:type="dxa"/>
            <w:gridSpan w:val="2"/>
            <w:tcBorders>
              <w:top w:val="single" w:color="000000" w:sz="10" w:space="0"/>
              <w:left w:val="single" w:color="000000" w:sz="4" w:space="0"/>
              <w:bottom w:val="single" w:color="000000" w:sz="4" w:space="0"/>
              <w:right w:val="single" w:color="000000" w:sz="4" w:space="0"/>
            </w:tcBorders>
            <w:shd w:val="clear" w:color="auto" w:fill="FFFFFF"/>
            <w:noWrap w:val="0"/>
            <w:vAlign w:val="center"/>
          </w:tcPr>
          <w:p w14:paraId="637F16C1">
            <w:pPr>
              <w:shd w:val="clear" w:color="auto" w:fill="auto"/>
              <w:spacing w:line="232" w:lineRule="auto"/>
              <w:jc w:val="center"/>
              <w:rPr>
                <w:rFonts w:ascii="宋体" w:hAnsi="宋体" w:cs="黑体"/>
                <w:color w:val="auto"/>
                <w:spacing w:val="-2"/>
                <w:highlight w:val="none"/>
              </w:rPr>
            </w:pPr>
            <w:r>
              <w:rPr>
                <w:rFonts w:ascii="宋体" w:hAnsi="宋体" w:cs="黑体"/>
                <w:color w:val="auto"/>
                <w:spacing w:val="-2"/>
                <w:highlight w:val="none"/>
              </w:rPr>
              <w:t>费率（%）</w:t>
            </w:r>
          </w:p>
        </w:tc>
        <w:tc>
          <w:tcPr>
            <w:tcW w:w="1701" w:type="dxa"/>
            <w:tcBorders>
              <w:top w:val="single" w:color="000000" w:sz="10" w:space="0"/>
              <w:left w:val="single" w:color="000000" w:sz="4" w:space="0"/>
              <w:bottom w:val="single" w:color="000000" w:sz="4" w:space="0"/>
              <w:right w:val="single" w:color="000000" w:sz="10" w:space="0"/>
            </w:tcBorders>
            <w:shd w:val="clear" w:color="auto" w:fill="FFFFFF"/>
            <w:noWrap w:val="0"/>
            <w:vAlign w:val="center"/>
          </w:tcPr>
          <w:p w14:paraId="18CA57B6">
            <w:pPr>
              <w:shd w:val="clear" w:color="auto" w:fill="auto"/>
              <w:spacing w:line="232" w:lineRule="auto"/>
              <w:jc w:val="center"/>
              <w:rPr>
                <w:rFonts w:ascii="宋体" w:hAnsi="宋体" w:cs="黑体"/>
                <w:color w:val="auto"/>
                <w:spacing w:val="-2"/>
                <w:highlight w:val="none"/>
              </w:rPr>
            </w:pPr>
            <w:r>
              <w:rPr>
                <w:rFonts w:ascii="宋体" w:hAnsi="宋体" w:cs="黑体"/>
                <w:color w:val="auto"/>
                <w:spacing w:val="-2"/>
                <w:highlight w:val="none"/>
              </w:rPr>
              <w:t>金额（元）</w:t>
            </w:r>
          </w:p>
        </w:tc>
      </w:tr>
      <w:tr w14:paraId="34C4EC0E">
        <w:tblPrEx>
          <w:tblCellMar>
            <w:top w:w="0" w:type="dxa"/>
            <w:left w:w="0" w:type="dxa"/>
            <w:bottom w:w="0" w:type="dxa"/>
            <w:right w:w="0" w:type="dxa"/>
          </w:tblCellMar>
        </w:tblPrEx>
        <w:trPr>
          <w:trHeight w:val="344" w:hRule="exact"/>
          <w:jc w:val="center"/>
        </w:trPr>
        <w:tc>
          <w:tcPr>
            <w:tcW w:w="874" w:type="dxa"/>
            <w:tcBorders>
              <w:top w:val="single" w:color="000000" w:sz="4" w:space="0"/>
              <w:left w:val="single" w:color="000000" w:sz="10" w:space="0"/>
              <w:bottom w:val="single" w:color="000000" w:sz="4" w:space="0"/>
              <w:right w:val="single" w:color="000000" w:sz="4" w:space="0"/>
            </w:tcBorders>
            <w:noWrap w:val="0"/>
            <w:vAlign w:val="center"/>
          </w:tcPr>
          <w:p w14:paraId="0CBDC3EF">
            <w:pPr>
              <w:shd w:val="clear" w:color="auto" w:fill="auto"/>
              <w:spacing w:line="232" w:lineRule="auto"/>
              <w:jc w:val="center"/>
              <w:rPr>
                <w:rFonts w:ascii="宋体" w:hAnsi="宋体" w:cs="宋体"/>
                <w:color w:val="auto"/>
                <w:spacing w:val="-2"/>
                <w:highlight w:val="none"/>
              </w:rPr>
            </w:pPr>
            <w:r>
              <w:rPr>
                <w:rFonts w:ascii="宋体" w:hAnsi="宋体" w:cs="宋体"/>
                <w:color w:val="auto"/>
                <w:spacing w:val="-2"/>
                <w:highlight w:val="none"/>
              </w:rPr>
              <w:t>1</w:t>
            </w:r>
          </w:p>
        </w:tc>
        <w:tc>
          <w:tcPr>
            <w:tcW w:w="2020" w:type="dxa"/>
            <w:tcBorders>
              <w:top w:val="single" w:color="000000" w:sz="4" w:space="0"/>
              <w:left w:val="single" w:color="000000" w:sz="4" w:space="0"/>
              <w:bottom w:val="single" w:color="000000" w:sz="4" w:space="0"/>
              <w:right w:val="single" w:color="000000" w:sz="4" w:space="0"/>
            </w:tcBorders>
            <w:noWrap w:val="0"/>
            <w:vAlign w:val="center"/>
          </w:tcPr>
          <w:p w14:paraId="105CB1E6">
            <w:pPr>
              <w:shd w:val="clear" w:color="auto" w:fill="auto"/>
              <w:spacing w:line="232" w:lineRule="auto"/>
              <w:rPr>
                <w:rFonts w:ascii="宋体" w:hAnsi="宋体" w:cs="宋体"/>
                <w:color w:val="auto"/>
                <w:spacing w:val="-2"/>
                <w:highlight w:val="none"/>
              </w:rPr>
            </w:pPr>
          </w:p>
        </w:tc>
        <w:tc>
          <w:tcPr>
            <w:tcW w:w="2622" w:type="dxa"/>
            <w:tcBorders>
              <w:top w:val="single" w:color="000000" w:sz="4" w:space="0"/>
              <w:left w:val="single" w:color="000000" w:sz="4" w:space="0"/>
              <w:bottom w:val="single" w:color="000000" w:sz="4" w:space="0"/>
              <w:right w:val="single" w:color="000000" w:sz="4" w:space="0"/>
            </w:tcBorders>
            <w:noWrap w:val="0"/>
            <w:vAlign w:val="center"/>
          </w:tcPr>
          <w:p w14:paraId="48AF45E8">
            <w:pPr>
              <w:shd w:val="clear" w:color="auto" w:fill="auto"/>
              <w:spacing w:line="232" w:lineRule="auto"/>
              <w:rPr>
                <w:rFonts w:ascii="宋体" w:hAnsi="宋体" w:cs="宋体"/>
                <w:color w:val="auto"/>
                <w:spacing w:val="-2"/>
                <w:highlight w:val="none"/>
              </w:rPr>
            </w:pPr>
            <w:r>
              <w:rPr>
                <w:rFonts w:ascii="宋体" w:hAnsi="宋体" w:cs="宋体"/>
                <w:color w:val="auto"/>
                <w:spacing w:val="-2"/>
                <w:highlight w:val="none"/>
              </w:rPr>
              <w:t>环境保护费</w:t>
            </w:r>
          </w:p>
        </w:tc>
        <w:tc>
          <w:tcPr>
            <w:tcW w:w="1147" w:type="dxa"/>
            <w:gridSpan w:val="2"/>
            <w:tcBorders>
              <w:top w:val="single" w:color="000000" w:sz="4" w:space="0"/>
              <w:left w:val="single" w:color="000000" w:sz="4" w:space="0"/>
              <w:bottom w:val="single" w:color="000000" w:sz="4" w:space="0"/>
              <w:right w:val="single" w:color="000000" w:sz="4" w:space="0"/>
            </w:tcBorders>
            <w:noWrap w:val="0"/>
            <w:vAlign w:val="center"/>
          </w:tcPr>
          <w:p w14:paraId="739502D8">
            <w:pPr>
              <w:shd w:val="clear" w:color="auto" w:fill="auto"/>
              <w:spacing w:line="232" w:lineRule="auto"/>
              <w:rPr>
                <w:rFonts w:ascii="宋体" w:hAnsi="宋体" w:cs="宋体"/>
                <w:color w:val="auto"/>
                <w:spacing w:val="-2"/>
                <w:highlight w:val="none"/>
              </w:rPr>
            </w:pPr>
          </w:p>
        </w:tc>
        <w:tc>
          <w:tcPr>
            <w:tcW w:w="1134" w:type="dxa"/>
            <w:gridSpan w:val="2"/>
            <w:tcBorders>
              <w:top w:val="single" w:color="000000" w:sz="4" w:space="0"/>
              <w:left w:val="single" w:color="000000" w:sz="4" w:space="0"/>
              <w:bottom w:val="single" w:color="000000" w:sz="4" w:space="0"/>
              <w:right w:val="single" w:color="000000" w:sz="4" w:space="0"/>
            </w:tcBorders>
            <w:noWrap w:val="0"/>
            <w:vAlign w:val="center"/>
          </w:tcPr>
          <w:p w14:paraId="739085BE">
            <w:pPr>
              <w:shd w:val="clear" w:color="auto" w:fill="auto"/>
              <w:spacing w:line="232" w:lineRule="auto"/>
              <w:jc w:val="right"/>
              <w:rPr>
                <w:rFonts w:ascii="宋体" w:hAnsi="宋体" w:cs="宋体"/>
                <w:color w:val="auto"/>
                <w:spacing w:val="-2"/>
                <w:highlight w:val="none"/>
              </w:rPr>
            </w:pPr>
          </w:p>
        </w:tc>
        <w:tc>
          <w:tcPr>
            <w:tcW w:w="1701" w:type="dxa"/>
            <w:tcBorders>
              <w:top w:val="single" w:color="000000" w:sz="4" w:space="0"/>
              <w:left w:val="single" w:color="000000" w:sz="4" w:space="0"/>
              <w:bottom w:val="single" w:color="000000" w:sz="4" w:space="0"/>
              <w:right w:val="single" w:color="000000" w:sz="10" w:space="0"/>
            </w:tcBorders>
            <w:noWrap w:val="0"/>
            <w:vAlign w:val="center"/>
          </w:tcPr>
          <w:p w14:paraId="03048A3C">
            <w:pPr>
              <w:shd w:val="clear" w:color="auto" w:fill="auto"/>
              <w:spacing w:line="232" w:lineRule="auto"/>
              <w:jc w:val="right"/>
              <w:rPr>
                <w:rFonts w:ascii="宋体" w:hAnsi="宋体" w:cs="宋体"/>
                <w:color w:val="auto"/>
                <w:spacing w:val="-2"/>
                <w:highlight w:val="none"/>
              </w:rPr>
            </w:pPr>
            <w:r>
              <w:rPr>
                <w:rFonts w:ascii="宋体" w:hAnsi="宋体" w:cs="宋体"/>
                <w:color w:val="auto"/>
                <w:spacing w:val="-2"/>
                <w:highlight w:val="none"/>
              </w:rPr>
              <w:t xml:space="preserve"> </w:t>
            </w:r>
          </w:p>
        </w:tc>
      </w:tr>
      <w:tr w14:paraId="57A2E7F9">
        <w:tblPrEx>
          <w:tblCellMar>
            <w:top w:w="0" w:type="dxa"/>
            <w:left w:w="0" w:type="dxa"/>
            <w:bottom w:w="0" w:type="dxa"/>
            <w:right w:w="0" w:type="dxa"/>
          </w:tblCellMar>
        </w:tblPrEx>
        <w:trPr>
          <w:trHeight w:val="329" w:hRule="exact"/>
          <w:jc w:val="center"/>
        </w:trPr>
        <w:tc>
          <w:tcPr>
            <w:tcW w:w="874" w:type="dxa"/>
            <w:tcBorders>
              <w:top w:val="single" w:color="000000" w:sz="4" w:space="0"/>
              <w:left w:val="single" w:color="000000" w:sz="10" w:space="0"/>
              <w:bottom w:val="single" w:color="000000" w:sz="4" w:space="0"/>
              <w:right w:val="single" w:color="000000" w:sz="4" w:space="0"/>
            </w:tcBorders>
            <w:noWrap w:val="0"/>
            <w:vAlign w:val="center"/>
          </w:tcPr>
          <w:p w14:paraId="33C9A11D">
            <w:pPr>
              <w:shd w:val="clear" w:color="auto" w:fill="auto"/>
              <w:spacing w:line="232" w:lineRule="auto"/>
              <w:jc w:val="center"/>
              <w:rPr>
                <w:rFonts w:ascii="宋体" w:hAnsi="宋体" w:cs="宋体"/>
                <w:color w:val="auto"/>
                <w:spacing w:val="-2"/>
                <w:highlight w:val="none"/>
              </w:rPr>
            </w:pPr>
            <w:r>
              <w:rPr>
                <w:rFonts w:ascii="宋体" w:hAnsi="宋体" w:cs="宋体"/>
                <w:color w:val="auto"/>
                <w:spacing w:val="-2"/>
                <w:highlight w:val="none"/>
              </w:rPr>
              <w:t>2</w:t>
            </w:r>
          </w:p>
        </w:tc>
        <w:tc>
          <w:tcPr>
            <w:tcW w:w="2020" w:type="dxa"/>
            <w:tcBorders>
              <w:top w:val="single" w:color="000000" w:sz="4" w:space="0"/>
              <w:left w:val="single" w:color="000000" w:sz="4" w:space="0"/>
              <w:bottom w:val="single" w:color="000000" w:sz="4" w:space="0"/>
              <w:right w:val="single" w:color="000000" w:sz="4" w:space="0"/>
            </w:tcBorders>
            <w:noWrap w:val="0"/>
            <w:vAlign w:val="center"/>
          </w:tcPr>
          <w:p w14:paraId="4A38F348">
            <w:pPr>
              <w:shd w:val="clear" w:color="auto" w:fill="auto"/>
              <w:spacing w:line="232" w:lineRule="auto"/>
              <w:rPr>
                <w:rFonts w:ascii="宋体" w:hAnsi="宋体" w:cs="宋体"/>
                <w:color w:val="auto"/>
                <w:spacing w:val="-2"/>
                <w:highlight w:val="none"/>
              </w:rPr>
            </w:pPr>
          </w:p>
        </w:tc>
        <w:tc>
          <w:tcPr>
            <w:tcW w:w="2622" w:type="dxa"/>
            <w:tcBorders>
              <w:top w:val="single" w:color="000000" w:sz="4" w:space="0"/>
              <w:left w:val="single" w:color="000000" w:sz="4" w:space="0"/>
              <w:bottom w:val="single" w:color="000000" w:sz="4" w:space="0"/>
              <w:right w:val="single" w:color="000000" w:sz="4" w:space="0"/>
            </w:tcBorders>
            <w:noWrap w:val="0"/>
            <w:vAlign w:val="center"/>
          </w:tcPr>
          <w:p w14:paraId="0C97DE55">
            <w:pPr>
              <w:shd w:val="clear" w:color="auto" w:fill="auto"/>
              <w:spacing w:line="232" w:lineRule="auto"/>
              <w:rPr>
                <w:rFonts w:ascii="宋体" w:hAnsi="宋体" w:cs="宋体"/>
                <w:color w:val="auto"/>
                <w:spacing w:val="-2"/>
                <w:highlight w:val="none"/>
              </w:rPr>
            </w:pPr>
            <w:r>
              <w:rPr>
                <w:rFonts w:ascii="宋体" w:hAnsi="宋体" w:cs="宋体"/>
                <w:color w:val="auto"/>
                <w:spacing w:val="-2"/>
                <w:highlight w:val="none"/>
              </w:rPr>
              <w:t>文明施工费</w:t>
            </w:r>
          </w:p>
        </w:tc>
        <w:tc>
          <w:tcPr>
            <w:tcW w:w="1147" w:type="dxa"/>
            <w:gridSpan w:val="2"/>
            <w:tcBorders>
              <w:top w:val="single" w:color="000000" w:sz="4" w:space="0"/>
              <w:left w:val="single" w:color="000000" w:sz="4" w:space="0"/>
              <w:bottom w:val="single" w:color="000000" w:sz="4" w:space="0"/>
              <w:right w:val="single" w:color="000000" w:sz="4" w:space="0"/>
            </w:tcBorders>
            <w:noWrap w:val="0"/>
            <w:vAlign w:val="center"/>
          </w:tcPr>
          <w:p w14:paraId="6EDF102E">
            <w:pPr>
              <w:shd w:val="clear" w:color="auto" w:fill="auto"/>
              <w:spacing w:line="232" w:lineRule="auto"/>
              <w:rPr>
                <w:rFonts w:ascii="宋体" w:hAnsi="宋体" w:cs="宋体"/>
                <w:color w:val="auto"/>
                <w:spacing w:val="-2"/>
                <w:highlight w:val="none"/>
              </w:rPr>
            </w:pPr>
          </w:p>
        </w:tc>
        <w:tc>
          <w:tcPr>
            <w:tcW w:w="1134" w:type="dxa"/>
            <w:gridSpan w:val="2"/>
            <w:tcBorders>
              <w:top w:val="single" w:color="000000" w:sz="4" w:space="0"/>
              <w:left w:val="single" w:color="000000" w:sz="4" w:space="0"/>
              <w:bottom w:val="single" w:color="000000" w:sz="4" w:space="0"/>
              <w:right w:val="single" w:color="000000" w:sz="4" w:space="0"/>
            </w:tcBorders>
            <w:noWrap w:val="0"/>
            <w:vAlign w:val="center"/>
          </w:tcPr>
          <w:p w14:paraId="749A0A78">
            <w:pPr>
              <w:shd w:val="clear" w:color="auto" w:fill="auto"/>
              <w:spacing w:line="232" w:lineRule="auto"/>
              <w:jc w:val="right"/>
              <w:rPr>
                <w:rFonts w:ascii="宋体" w:hAnsi="宋体" w:cs="宋体"/>
                <w:color w:val="auto"/>
                <w:spacing w:val="-2"/>
                <w:highlight w:val="none"/>
              </w:rPr>
            </w:pPr>
          </w:p>
        </w:tc>
        <w:tc>
          <w:tcPr>
            <w:tcW w:w="1701" w:type="dxa"/>
            <w:tcBorders>
              <w:top w:val="single" w:color="000000" w:sz="4" w:space="0"/>
              <w:left w:val="single" w:color="000000" w:sz="4" w:space="0"/>
              <w:bottom w:val="single" w:color="000000" w:sz="4" w:space="0"/>
              <w:right w:val="single" w:color="000000" w:sz="10" w:space="0"/>
            </w:tcBorders>
            <w:noWrap w:val="0"/>
            <w:vAlign w:val="center"/>
          </w:tcPr>
          <w:p w14:paraId="270AD1AE">
            <w:pPr>
              <w:shd w:val="clear" w:color="auto" w:fill="auto"/>
              <w:spacing w:line="232" w:lineRule="auto"/>
              <w:jc w:val="right"/>
              <w:rPr>
                <w:rFonts w:ascii="宋体" w:hAnsi="宋体" w:cs="宋体"/>
                <w:color w:val="auto"/>
                <w:spacing w:val="-2"/>
                <w:highlight w:val="none"/>
              </w:rPr>
            </w:pPr>
            <w:r>
              <w:rPr>
                <w:rFonts w:ascii="宋体" w:hAnsi="宋体" w:cs="宋体"/>
                <w:color w:val="auto"/>
                <w:spacing w:val="-2"/>
                <w:highlight w:val="none"/>
              </w:rPr>
              <w:t xml:space="preserve"> </w:t>
            </w:r>
          </w:p>
        </w:tc>
      </w:tr>
      <w:tr w14:paraId="24E1997D">
        <w:tblPrEx>
          <w:tblCellMar>
            <w:top w:w="0" w:type="dxa"/>
            <w:left w:w="0" w:type="dxa"/>
            <w:bottom w:w="0" w:type="dxa"/>
            <w:right w:w="0" w:type="dxa"/>
          </w:tblCellMar>
        </w:tblPrEx>
        <w:trPr>
          <w:trHeight w:val="344" w:hRule="exact"/>
          <w:jc w:val="center"/>
        </w:trPr>
        <w:tc>
          <w:tcPr>
            <w:tcW w:w="874" w:type="dxa"/>
            <w:tcBorders>
              <w:top w:val="single" w:color="000000" w:sz="4" w:space="0"/>
              <w:left w:val="single" w:color="000000" w:sz="10" w:space="0"/>
              <w:bottom w:val="single" w:color="000000" w:sz="4" w:space="0"/>
              <w:right w:val="single" w:color="000000" w:sz="4" w:space="0"/>
            </w:tcBorders>
            <w:noWrap w:val="0"/>
            <w:vAlign w:val="center"/>
          </w:tcPr>
          <w:p w14:paraId="0C5643F6">
            <w:pPr>
              <w:shd w:val="clear" w:color="auto" w:fill="auto"/>
              <w:spacing w:line="232" w:lineRule="auto"/>
              <w:jc w:val="center"/>
              <w:rPr>
                <w:rFonts w:ascii="宋体" w:hAnsi="宋体" w:cs="宋体"/>
                <w:color w:val="auto"/>
                <w:spacing w:val="-2"/>
                <w:highlight w:val="none"/>
              </w:rPr>
            </w:pPr>
            <w:r>
              <w:rPr>
                <w:rFonts w:ascii="宋体" w:hAnsi="宋体" w:cs="宋体"/>
                <w:color w:val="auto"/>
                <w:spacing w:val="-2"/>
                <w:highlight w:val="none"/>
              </w:rPr>
              <w:t>3</w:t>
            </w:r>
          </w:p>
        </w:tc>
        <w:tc>
          <w:tcPr>
            <w:tcW w:w="2020" w:type="dxa"/>
            <w:tcBorders>
              <w:top w:val="single" w:color="000000" w:sz="4" w:space="0"/>
              <w:left w:val="single" w:color="000000" w:sz="4" w:space="0"/>
              <w:bottom w:val="single" w:color="000000" w:sz="4" w:space="0"/>
              <w:right w:val="single" w:color="000000" w:sz="4" w:space="0"/>
            </w:tcBorders>
            <w:noWrap w:val="0"/>
            <w:vAlign w:val="center"/>
          </w:tcPr>
          <w:p w14:paraId="2FE2AB03">
            <w:pPr>
              <w:shd w:val="clear" w:color="auto" w:fill="auto"/>
              <w:spacing w:line="232" w:lineRule="auto"/>
              <w:rPr>
                <w:rFonts w:ascii="宋体" w:hAnsi="宋体" w:cs="宋体"/>
                <w:color w:val="auto"/>
                <w:spacing w:val="-2"/>
                <w:highlight w:val="none"/>
              </w:rPr>
            </w:pPr>
          </w:p>
        </w:tc>
        <w:tc>
          <w:tcPr>
            <w:tcW w:w="2622" w:type="dxa"/>
            <w:tcBorders>
              <w:top w:val="single" w:color="000000" w:sz="4" w:space="0"/>
              <w:left w:val="single" w:color="000000" w:sz="4" w:space="0"/>
              <w:bottom w:val="single" w:color="000000" w:sz="4" w:space="0"/>
              <w:right w:val="single" w:color="000000" w:sz="4" w:space="0"/>
            </w:tcBorders>
            <w:noWrap w:val="0"/>
            <w:vAlign w:val="center"/>
          </w:tcPr>
          <w:p w14:paraId="158D3B53">
            <w:pPr>
              <w:shd w:val="clear" w:color="auto" w:fill="auto"/>
              <w:spacing w:line="232" w:lineRule="auto"/>
              <w:rPr>
                <w:rFonts w:ascii="宋体" w:hAnsi="宋体" w:cs="宋体"/>
                <w:color w:val="auto"/>
                <w:spacing w:val="-2"/>
                <w:highlight w:val="none"/>
              </w:rPr>
            </w:pPr>
            <w:r>
              <w:rPr>
                <w:rFonts w:ascii="宋体" w:hAnsi="宋体" w:cs="宋体"/>
                <w:color w:val="auto"/>
                <w:spacing w:val="-2"/>
                <w:highlight w:val="none"/>
              </w:rPr>
              <w:t>安全施工费</w:t>
            </w:r>
          </w:p>
        </w:tc>
        <w:tc>
          <w:tcPr>
            <w:tcW w:w="1147" w:type="dxa"/>
            <w:gridSpan w:val="2"/>
            <w:tcBorders>
              <w:top w:val="single" w:color="000000" w:sz="4" w:space="0"/>
              <w:left w:val="single" w:color="000000" w:sz="4" w:space="0"/>
              <w:bottom w:val="single" w:color="000000" w:sz="4" w:space="0"/>
              <w:right w:val="single" w:color="000000" w:sz="4" w:space="0"/>
            </w:tcBorders>
            <w:noWrap w:val="0"/>
            <w:vAlign w:val="center"/>
          </w:tcPr>
          <w:p w14:paraId="66A2B7C9">
            <w:pPr>
              <w:shd w:val="clear" w:color="auto" w:fill="auto"/>
              <w:spacing w:line="232" w:lineRule="auto"/>
              <w:rPr>
                <w:rFonts w:ascii="宋体" w:hAnsi="宋体" w:cs="宋体"/>
                <w:color w:val="auto"/>
                <w:spacing w:val="-2"/>
                <w:highlight w:val="none"/>
              </w:rPr>
            </w:pPr>
          </w:p>
        </w:tc>
        <w:tc>
          <w:tcPr>
            <w:tcW w:w="1134" w:type="dxa"/>
            <w:gridSpan w:val="2"/>
            <w:tcBorders>
              <w:top w:val="single" w:color="000000" w:sz="4" w:space="0"/>
              <w:left w:val="single" w:color="000000" w:sz="4" w:space="0"/>
              <w:bottom w:val="single" w:color="000000" w:sz="4" w:space="0"/>
              <w:right w:val="single" w:color="000000" w:sz="4" w:space="0"/>
            </w:tcBorders>
            <w:noWrap w:val="0"/>
            <w:vAlign w:val="center"/>
          </w:tcPr>
          <w:p w14:paraId="0DA3ABA2">
            <w:pPr>
              <w:shd w:val="clear" w:color="auto" w:fill="auto"/>
              <w:spacing w:line="232" w:lineRule="auto"/>
              <w:jc w:val="right"/>
              <w:rPr>
                <w:rFonts w:ascii="宋体" w:hAnsi="宋体" w:cs="宋体"/>
                <w:color w:val="auto"/>
                <w:spacing w:val="-2"/>
                <w:highlight w:val="none"/>
              </w:rPr>
            </w:pPr>
          </w:p>
        </w:tc>
        <w:tc>
          <w:tcPr>
            <w:tcW w:w="1701" w:type="dxa"/>
            <w:tcBorders>
              <w:top w:val="single" w:color="000000" w:sz="4" w:space="0"/>
              <w:left w:val="single" w:color="000000" w:sz="4" w:space="0"/>
              <w:bottom w:val="single" w:color="000000" w:sz="4" w:space="0"/>
              <w:right w:val="single" w:color="000000" w:sz="10" w:space="0"/>
            </w:tcBorders>
            <w:noWrap w:val="0"/>
            <w:vAlign w:val="center"/>
          </w:tcPr>
          <w:p w14:paraId="4E49EEB3">
            <w:pPr>
              <w:shd w:val="clear" w:color="auto" w:fill="auto"/>
              <w:spacing w:line="232" w:lineRule="auto"/>
              <w:jc w:val="right"/>
              <w:rPr>
                <w:rFonts w:ascii="宋体" w:hAnsi="宋体" w:cs="宋体"/>
                <w:color w:val="auto"/>
                <w:spacing w:val="-2"/>
                <w:highlight w:val="none"/>
              </w:rPr>
            </w:pPr>
            <w:r>
              <w:rPr>
                <w:rFonts w:ascii="宋体" w:hAnsi="宋体" w:cs="宋体"/>
                <w:color w:val="auto"/>
                <w:spacing w:val="-2"/>
                <w:highlight w:val="none"/>
              </w:rPr>
              <w:t xml:space="preserve"> </w:t>
            </w:r>
          </w:p>
        </w:tc>
      </w:tr>
      <w:tr w14:paraId="526B4C31">
        <w:tblPrEx>
          <w:tblCellMar>
            <w:top w:w="0" w:type="dxa"/>
            <w:left w:w="0" w:type="dxa"/>
            <w:bottom w:w="0" w:type="dxa"/>
            <w:right w:w="0" w:type="dxa"/>
          </w:tblCellMar>
        </w:tblPrEx>
        <w:trPr>
          <w:trHeight w:val="344" w:hRule="exact"/>
          <w:jc w:val="center"/>
        </w:trPr>
        <w:tc>
          <w:tcPr>
            <w:tcW w:w="874" w:type="dxa"/>
            <w:tcBorders>
              <w:top w:val="single" w:color="000000" w:sz="4" w:space="0"/>
              <w:left w:val="single" w:color="000000" w:sz="10" w:space="0"/>
              <w:bottom w:val="single" w:color="000000" w:sz="4" w:space="0"/>
              <w:right w:val="single" w:color="000000" w:sz="4" w:space="0"/>
            </w:tcBorders>
            <w:noWrap w:val="0"/>
            <w:vAlign w:val="center"/>
          </w:tcPr>
          <w:p w14:paraId="07EE0E7B">
            <w:pPr>
              <w:shd w:val="clear" w:color="auto" w:fill="auto"/>
              <w:spacing w:line="232" w:lineRule="auto"/>
              <w:jc w:val="center"/>
              <w:rPr>
                <w:rFonts w:ascii="宋体" w:hAnsi="宋体" w:cs="宋体"/>
                <w:color w:val="auto"/>
                <w:spacing w:val="-2"/>
                <w:highlight w:val="none"/>
              </w:rPr>
            </w:pPr>
            <w:r>
              <w:rPr>
                <w:rFonts w:ascii="宋体" w:hAnsi="宋体" w:cs="宋体"/>
                <w:color w:val="auto"/>
                <w:spacing w:val="-2"/>
                <w:highlight w:val="none"/>
              </w:rPr>
              <w:t>4</w:t>
            </w:r>
          </w:p>
        </w:tc>
        <w:tc>
          <w:tcPr>
            <w:tcW w:w="2020" w:type="dxa"/>
            <w:tcBorders>
              <w:top w:val="single" w:color="000000" w:sz="4" w:space="0"/>
              <w:left w:val="single" w:color="000000" w:sz="4" w:space="0"/>
              <w:bottom w:val="single" w:color="000000" w:sz="4" w:space="0"/>
              <w:right w:val="single" w:color="000000" w:sz="4" w:space="0"/>
            </w:tcBorders>
            <w:noWrap w:val="0"/>
            <w:vAlign w:val="center"/>
          </w:tcPr>
          <w:p w14:paraId="1A495387">
            <w:pPr>
              <w:shd w:val="clear" w:color="auto" w:fill="auto"/>
              <w:spacing w:line="232" w:lineRule="auto"/>
              <w:rPr>
                <w:rFonts w:ascii="宋体" w:hAnsi="宋体" w:cs="宋体"/>
                <w:color w:val="auto"/>
                <w:spacing w:val="-2"/>
                <w:highlight w:val="none"/>
              </w:rPr>
            </w:pPr>
          </w:p>
        </w:tc>
        <w:tc>
          <w:tcPr>
            <w:tcW w:w="2622" w:type="dxa"/>
            <w:tcBorders>
              <w:top w:val="single" w:color="000000" w:sz="4" w:space="0"/>
              <w:left w:val="single" w:color="000000" w:sz="4" w:space="0"/>
              <w:bottom w:val="single" w:color="000000" w:sz="4" w:space="0"/>
              <w:right w:val="single" w:color="000000" w:sz="4" w:space="0"/>
            </w:tcBorders>
            <w:noWrap w:val="0"/>
            <w:vAlign w:val="center"/>
          </w:tcPr>
          <w:p w14:paraId="7D6B1FE3">
            <w:pPr>
              <w:shd w:val="clear" w:color="auto" w:fill="auto"/>
              <w:spacing w:line="232" w:lineRule="auto"/>
              <w:rPr>
                <w:rFonts w:ascii="宋体" w:hAnsi="宋体" w:cs="宋体"/>
                <w:color w:val="auto"/>
                <w:spacing w:val="-2"/>
                <w:highlight w:val="none"/>
              </w:rPr>
            </w:pPr>
            <w:r>
              <w:rPr>
                <w:rFonts w:ascii="宋体" w:hAnsi="宋体" w:cs="宋体"/>
                <w:color w:val="auto"/>
                <w:spacing w:val="-2"/>
                <w:highlight w:val="none"/>
              </w:rPr>
              <w:t>临时设施费</w:t>
            </w:r>
          </w:p>
        </w:tc>
        <w:tc>
          <w:tcPr>
            <w:tcW w:w="1147" w:type="dxa"/>
            <w:gridSpan w:val="2"/>
            <w:tcBorders>
              <w:top w:val="single" w:color="000000" w:sz="4" w:space="0"/>
              <w:left w:val="single" w:color="000000" w:sz="4" w:space="0"/>
              <w:bottom w:val="single" w:color="000000" w:sz="4" w:space="0"/>
              <w:right w:val="single" w:color="000000" w:sz="4" w:space="0"/>
            </w:tcBorders>
            <w:noWrap w:val="0"/>
            <w:vAlign w:val="center"/>
          </w:tcPr>
          <w:p w14:paraId="3C0341F8">
            <w:pPr>
              <w:shd w:val="clear" w:color="auto" w:fill="auto"/>
              <w:spacing w:line="232" w:lineRule="auto"/>
              <w:rPr>
                <w:rFonts w:ascii="宋体" w:hAnsi="宋体" w:cs="宋体"/>
                <w:color w:val="auto"/>
                <w:spacing w:val="-2"/>
                <w:highlight w:val="none"/>
              </w:rPr>
            </w:pPr>
          </w:p>
        </w:tc>
        <w:tc>
          <w:tcPr>
            <w:tcW w:w="1134" w:type="dxa"/>
            <w:gridSpan w:val="2"/>
            <w:tcBorders>
              <w:top w:val="single" w:color="000000" w:sz="4" w:space="0"/>
              <w:left w:val="single" w:color="000000" w:sz="4" w:space="0"/>
              <w:bottom w:val="single" w:color="000000" w:sz="4" w:space="0"/>
              <w:right w:val="single" w:color="000000" w:sz="4" w:space="0"/>
            </w:tcBorders>
            <w:noWrap w:val="0"/>
            <w:vAlign w:val="center"/>
          </w:tcPr>
          <w:p w14:paraId="4BE84E68">
            <w:pPr>
              <w:shd w:val="clear" w:color="auto" w:fill="auto"/>
              <w:spacing w:line="232" w:lineRule="auto"/>
              <w:jc w:val="right"/>
              <w:rPr>
                <w:rFonts w:ascii="宋体" w:hAnsi="宋体" w:cs="宋体"/>
                <w:color w:val="auto"/>
                <w:spacing w:val="-2"/>
                <w:highlight w:val="none"/>
              </w:rPr>
            </w:pPr>
          </w:p>
        </w:tc>
        <w:tc>
          <w:tcPr>
            <w:tcW w:w="1701" w:type="dxa"/>
            <w:tcBorders>
              <w:top w:val="single" w:color="000000" w:sz="4" w:space="0"/>
              <w:left w:val="single" w:color="000000" w:sz="4" w:space="0"/>
              <w:bottom w:val="single" w:color="000000" w:sz="4" w:space="0"/>
              <w:right w:val="single" w:color="000000" w:sz="10" w:space="0"/>
            </w:tcBorders>
            <w:noWrap w:val="0"/>
            <w:vAlign w:val="center"/>
          </w:tcPr>
          <w:p w14:paraId="11EA0288">
            <w:pPr>
              <w:shd w:val="clear" w:color="auto" w:fill="auto"/>
              <w:spacing w:line="232" w:lineRule="auto"/>
              <w:jc w:val="right"/>
              <w:rPr>
                <w:rFonts w:ascii="宋体" w:hAnsi="宋体" w:cs="宋体"/>
                <w:color w:val="auto"/>
                <w:spacing w:val="-2"/>
                <w:highlight w:val="none"/>
              </w:rPr>
            </w:pPr>
            <w:r>
              <w:rPr>
                <w:rFonts w:ascii="宋体" w:hAnsi="宋体" w:cs="宋体"/>
                <w:color w:val="auto"/>
                <w:spacing w:val="-2"/>
                <w:highlight w:val="none"/>
              </w:rPr>
              <w:t xml:space="preserve"> </w:t>
            </w:r>
          </w:p>
        </w:tc>
      </w:tr>
      <w:tr w14:paraId="69ABD122">
        <w:tblPrEx>
          <w:tblCellMar>
            <w:top w:w="0" w:type="dxa"/>
            <w:left w:w="0" w:type="dxa"/>
            <w:bottom w:w="0" w:type="dxa"/>
            <w:right w:w="0" w:type="dxa"/>
          </w:tblCellMar>
        </w:tblPrEx>
        <w:trPr>
          <w:trHeight w:val="329" w:hRule="exact"/>
          <w:jc w:val="center"/>
        </w:trPr>
        <w:tc>
          <w:tcPr>
            <w:tcW w:w="874" w:type="dxa"/>
            <w:tcBorders>
              <w:top w:val="single" w:color="000000" w:sz="4" w:space="0"/>
              <w:left w:val="single" w:color="000000" w:sz="10" w:space="0"/>
              <w:bottom w:val="single" w:color="000000" w:sz="4" w:space="0"/>
              <w:right w:val="single" w:color="000000" w:sz="4" w:space="0"/>
            </w:tcBorders>
            <w:noWrap w:val="0"/>
            <w:vAlign w:val="center"/>
          </w:tcPr>
          <w:p w14:paraId="2631CD4B">
            <w:pPr>
              <w:shd w:val="clear" w:color="auto" w:fill="auto"/>
              <w:spacing w:line="232" w:lineRule="auto"/>
              <w:jc w:val="center"/>
              <w:rPr>
                <w:rFonts w:ascii="宋体" w:hAnsi="宋体" w:cs="宋体"/>
                <w:color w:val="auto"/>
                <w:spacing w:val="-2"/>
                <w:highlight w:val="none"/>
              </w:rPr>
            </w:pPr>
            <w:r>
              <w:rPr>
                <w:rFonts w:ascii="宋体" w:hAnsi="宋体" w:cs="宋体"/>
                <w:color w:val="auto"/>
                <w:spacing w:val="-2"/>
                <w:highlight w:val="none"/>
              </w:rPr>
              <w:t>5</w:t>
            </w:r>
          </w:p>
        </w:tc>
        <w:tc>
          <w:tcPr>
            <w:tcW w:w="2020" w:type="dxa"/>
            <w:tcBorders>
              <w:top w:val="single" w:color="000000" w:sz="4" w:space="0"/>
              <w:left w:val="single" w:color="000000" w:sz="4" w:space="0"/>
              <w:bottom w:val="single" w:color="000000" w:sz="4" w:space="0"/>
              <w:right w:val="single" w:color="000000" w:sz="4" w:space="0"/>
            </w:tcBorders>
            <w:noWrap w:val="0"/>
            <w:vAlign w:val="center"/>
          </w:tcPr>
          <w:p w14:paraId="0A23C7A0">
            <w:pPr>
              <w:shd w:val="clear" w:color="auto" w:fill="auto"/>
              <w:spacing w:line="232" w:lineRule="auto"/>
              <w:rPr>
                <w:rFonts w:ascii="宋体" w:hAnsi="宋体" w:cs="宋体"/>
                <w:color w:val="auto"/>
                <w:spacing w:val="-2"/>
                <w:highlight w:val="none"/>
              </w:rPr>
            </w:pPr>
          </w:p>
        </w:tc>
        <w:tc>
          <w:tcPr>
            <w:tcW w:w="2622" w:type="dxa"/>
            <w:tcBorders>
              <w:top w:val="single" w:color="000000" w:sz="4" w:space="0"/>
              <w:left w:val="single" w:color="000000" w:sz="4" w:space="0"/>
              <w:bottom w:val="single" w:color="000000" w:sz="4" w:space="0"/>
              <w:right w:val="single" w:color="000000" w:sz="4" w:space="0"/>
            </w:tcBorders>
            <w:noWrap w:val="0"/>
            <w:vAlign w:val="center"/>
          </w:tcPr>
          <w:p w14:paraId="23688E50">
            <w:pPr>
              <w:shd w:val="clear" w:color="auto" w:fill="auto"/>
              <w:spacing w:line="232" w:lineRule="auto"/>
              <w:rPr>
                <w:rFonts w:ascii="宋体" w:hAnsi="宋体" w:cs="宋体"/>
                <w:color w:val="auto"/>
                <w:spacing w:val="-2"/>
                <w:highlight w:val="none"/>
              </w:rPr>
            </w:pPr>
            <w:r>
              <w:rPr>
                <w:rFonts w:ascii="宋体" w:hAnsi="宋体" w:cs="宋体"/>
                <w:color w:val="auto"/>
                <w:spacing w:val="-2"/>
                <w:highlight w:val="none"/>
              </w:rPr>
              <w:t>环境保护税</w:t>
            </w:r>
          </w:p>
        </w:tc>
        <w:tc>
          <w:tcPr>
            <w:tcW w:w="1147" w:type="dxa"/>
            <w:gridSpan w:val="2"/>
            <w:tcBorders>
              <w:top w:val="single" w:color="000000" w:sz="4" w:space="0"/>
              <w:left w:val="single" w:color="000000" w:sz="4" w:space="0"/>
              <w:bottom w:val="single" w:color="000000" w:sz="4" w:space="0"/>
              <w:right w:val="single" w:color="000000" w:sz="4" w:space="0"/>
            </w:tcBorders>
            <w:noWrap w:val="0"/>
            <w:vAlign w:val="center"/>
          </w:tcPr>
          <w:p w14:paraId="297D390C">
            <w:pPr>
              <w:shd w:val="clear" w:color="auto" w:fill="auto"/>
              <w:spacing w:line="232" w:lineRule="auto"/>
              <w:rPr>
                <w:rFonts w:ascii="宋体" w:hAnsi="宋体" w:cs="宋体"/>
                <w:color w:val="auto"/>
                <w:spacing w:val="-2"/>
                <w:highlight w:val="none"/>
              </w:rPr>
            </w:pPr>
          </w:p>
        </w:tc>
        <w:tc>
          <w:tcPr>
            <w:tcW w:w="1134" w:type="dxa"/>
            <w:gridSpan w:val="2"/>
            <w:tcBorders>
              <w:top w:val="single" w:color="000000" w:sz="4" w:space="0"/>
              <w:left w:val="single" w:color="000000" w:sz="4" w:space="0"/>
              <w:bottom w:val="single" w:color="000000" w:sz="4" w:space="0"/>
              <w:right w:val="single" w:color="000000" w:sz="4" w:space="0"/>
            </w:tcBorders>
            <w:noWrap w:val="0"/>
            <w:vAlign w:val="center"/>
          </w:tcPr>
          <w:p w14:paraId="3BE17AC9">
            <w:pPr>
              <w:shd w:val="clear" w:color="auto" w:fill="auto"/>
              <w:spacing w:line="232" w:lineRule="auto"/>
              <w:jc w:val="right"/>
              <w:rPr>
                <w:rFonts w:ascii="宋体" w:hAnsi="宋体" w:cs="宋体"/>
                <w:color w:val="auto"/>
                <w:spacing w:val="-2"/>
                <w:highlight w:val="none"/>
              </w:rPr>
            </w:pPr>
            <w:r>
              <w:rPr>
                <w:rFonts w:ascii="宋体" w:hAnsi="宋体" w:cs="宋体"/>
                <w:color w:val="auto"/>
                <w:spacing w:val="-2"/>
                <w:highlight w:val="none"/>
              </w:rPr>
              <w:t xml:space="preserve"> </w:t>
            </w:r>
          </w:p>
        </w:tc>
        <w:tc>
          <w:tcPr>
            <w:tcW w:w="1701" w:type="dxa"/>
            <w:tcBorders>
              <w:top w:val="single" w:color="000000" w:sz="4" w:space="0"/>
              <w:left w:val="single" w:color="000000" w:sz="4" w:space="0"/>
              <w:bottom w:val="single" w:color="000000" w:sz="4" w:space="0"/>
              <w:right w:val="single" w:color="000000" w:sz="10" w:space="0"/>
            </w:tcBorders>
            <w:noWrap w:val="0"/>
            <w:vAlign w:val="center"/>
          </w:tcPr>
          <w:p w14:paraId="33562B80">
            <w:pPr>
              <w:shd w:val="clear" w:color="auto" w:fill="auto"/>
              <w:spacing w:line="232" w:lineRule="auto"/>
              <w:jc w:val="right"/>
              <w:rPr>
                <w:rFonts w:ascii="宋体" w:hAnsi="宋体" w:cs="宋体"/>
                <w:color w:val="auto"/>
                <w:spacing w:val="-2"/>
                <w:highlight w:val="none"/>
              </w:rPr>
            </w:pPr>
            <w:r>
              <w:rPr>
                <w:rFonts w:ascii="宋体" w:hAnsi="宋体" w:cs="宋体"/>
                <w:color w:val="auto"/>
                <w:spacing w:val="-2"/>
                <w:highlight w:val="none"/>
              </w:rPr>
              <w:t xml:space="preserve"> </w:t>
            </w:r>
          </w:p>
        </w:tc>
      </w:tr>
      <w:tr w14:paraId="45F2CEEA">
        <w:tblPrEx>
          <w:tblCellMar>
            <w:top w:w="0" w:type="dxa"/>
            <w:left w:w="0" w:type="dxa"/>
            <w:bottom w:w="0" w:type="dxa"/>
            <w:right w:w="0" w:type="dxa"/>
          </w:tblCellMar>
        </w:tblPrEx>
        <w:trPr>
          <w:trHeight w:val="344" w:hRule="exact"/>
          <w:jc w:val="center"/>
        </w:trPr>
        <w:tc>
          <w:tcPr>
            <w:tcW w:w="874" w:type="dxa"/>
            <w:tcBorders>
              <w:top w:val="single" w:color="000000" w:sz="4" w:space="0"/>
              <w:left w:val="single" w:color="000000" w:sz="10" w:space="0"/>
              <w:bottom w:val="single" w:color="000000" w:sz="4" w:space="0"/>
              <w:right w:val="single" w:color="000000" w:sz="4" w:space="0"/>
            </w:tcBorders>
            <w:noWrap w:val="0"/>
            <w:vAlign w:val="center"/>
          </w:tcPr>
          <w:p w14:paraId="63EED066">
            <w:pPr>
              <w:shd w:val="clear" w:color="auto" w:fill="auto"/>
              <w:spacing w:line="232" w:lineRule="auto"/>
              <w:jc w:val="center"/>
              <w:rPr>
                <w:rFonts w:ascii="宋体" w:hAnsi="宋体" w:cs="宋体"/>
                <w:color w:val="auto"/>
                <w:spacing w:val="-2"/>
                <w:highlight w:val="none"/>
              </w:rPr>
            </w:pPr>
          </w:p>
        </w:tc>
        <w:tc>
          <w:tcPr>
            <w:tcW w:w="2020" w:type="dxa"/>
            <w:tcBorders>
              <w:top w:val="single" w:color="000000" w:sz="4" w:space="0"/>
              <w:left w:val="single" w:color="000000" w:sz="4" w:space="0"/>
              <w:bottom w:val="single" w:color="000000" w:sz="4" w:space="0"/>
              <w:right w:val="single" w:color="000000" w:sz="4" w:space="0"/>
            </w:tcBorders>
            <w:noWrap w:val="0"/>
            <w:vAlign w:val="center"/>
          </w:tcPr>
          <w:p w14:paraId="1D5B9A7B">
            <w:pPr>
              <w:shd w:val="clear" w:color="auto" w:fill="auto"/>
              <w:spacing w:line="232" w:lineRule="auto"/>
              <w:rPr>
                <w:rFonts w:ascii="宋体" w:hAnsi="宋体" w:cs="宋体"/>
                <w:color w:val="auto"/>
                <w:spacing w:val="-2"/>
                <w:highlight w:val="none"/>
              </w:rPr>
            </w:pPr>
          </w:p>
        </w:tc>
        <w:tc>
          <w:tcPr>
            <w:tcW w:w="2622" w:type="dxa"/>
            <w:tcBorders>
              <w:top w:val="single" w:color="000000" w:sz="4" w:space="0"/>
              <w:left w:val="single" w:color="000000" w:sz="4" w:space="0"/>
              <w:bottom w:val="single" w:color="000000" w:sz="4" w:space="0"/>
              <w:right w:val="single" w:color="000000" w:sz="4" w:space="0"/>
            </w:tcBorders>
            <w:noWrap w:val="0"/>
            <w:vAlign w:val="center"/>
          </w:tcPr>
          <w:p w14:paraId="0F0806BF">
            <w:pPr>
              <w:shd w:val="clear" w:color="auto" w:fill="auto"/>
              <w:spacing w:line="232" w:lineRule="auto"/>
              <w:rPr>
                <w:rFonts w:ascii="宋体" w:hAnsi="宋体" w:cs="宋体"/>
                <w:color w:val="auto"/>
                <w:spacing w:val="-2"/>
                <w:highlight w:val="none"/>
              </w:rPr>
            </w:pPr>
          </w:p>
        </w:tc>
        <w:tc>
          <w:tcPr>
            <w:tcW w:w="1147" w:type="dxa"/>
            <w:gridSpan w:val="2"/>
            <w:tcBorders>
              <w:top w:val="single" w:color="000000" w:sz="4" w:space="0"/>
              <w:left w:val="single" w:color="000000" w:sz="4" w:space="0"/>
              <w:bottom w:val="single" w:color="000000" w:sz="4" w:space="0"/>
              <w:right w:val="single" w:color="000000" w:sz="4" w:space="0"/>
            </w:tcBorders>
            <w:noWrap w:val="0"/>
            <w:vAlign w:val="center"/>
          </w:tcPr>
          <w:p w14:paraId="5A60FE35">
            <w:pPr>
              <w:shd w:val="clear" w:color="auto" w:fill="auto"/>
              <w:spacing w:line="232" w:lineRule="auto"/>
              <w:rPr>
                <w:rFonts w:ascii="宋体" w:hAnsi="宋体" w:cs="宋体"/>
                <w:color w:val="auto"/>
                <w:spacing w:val="-2"/>
                <w:highlight w:val="none"/>
              </w:rPr>
            </w:pPr>
          </w:p>
        </w:tc>
        <w:tc>
          <w:tcPr>
            <w:tcW w:w="1134" w:type="dxa"/>
            <w:gridSpan w:val="2"/>
            <w:tcBorders>
              <w:top w:val="single" w:color="000000" w:sz="4" w:space="0"/>
              <w:left w:val="single" w:color="000000" w:sz="4" w:space="0"/>
              <w:bottom w:val="single" w:color="000000" w:sz="4" w:space="0"/>
              <w:right w:val="single" w:color="000000" w:sz="4" w:space="0"/>
            </w:tcBorders>
            <w:noWrap w:val="0"/>
            <w:vAlign w:val="center"/>
          </w:tcPr>
          <w:p w14:paraId="389CAF84">
            <w:pPr>
              <w:shd w:val="clear" w:color="auto" w:fill="auto"/>
              <w:spacing w:line="232" w:lineRule="auto"/>
              <w:jc w:val="right"/>
              <w:rPr>
                <w:rFonts w:ascii="宋体" w:hAnsi="宋体" w:cs="宋体"/>
                <w:color w:val="auto"/>
                <w:spacing w:val="-2"/>
                <w:highlight w:val="none"/>
              </w:rPr>
            </w:pPr>
          </w:p>
        </w:tc>
        <w:tc>
          <w:tcPr>
            <w:tcW w:w="1701" w:type="dxa"/>
            <w:tcBorders>
              <w:top w:val="single" w:color="000000" w:sz="4" w:space="0"/>
              <w:left w:val="single" w:color="000000" w:sz="4" w:space="0"/>
              <w:bottom w:val="single" w:color="000000" w:sz="4" w:space="0"/>
              <w:right w:val="single" w:color="000000" w:sz="10" w:space="0"/>
            </w:tcBorders>
            <w:noWrap w:val="0"/>
            <w:vAlign w:val="center"/>
          </w:tcPr>
          <w:p w14:paraId="7D836967">
            <w:pPr>
              <w:shd w:val="clear" w:color="auto" w:fill="auto"/>
              <w:spacing w:line="232" w:lineRule="auto"/>
              <w:jc w:val="right"/>
              <w:rPr>
                <w:rFonts w:ascii="宋体" w:hAnsi="宋体" w:cs="宋体"/>
                <w:color w:val="auto"/>
                <w:spacing w:val="-2"/>
                <w:highlight w:val="none"/>
              </w:rPr>
            </w:pPr>
          </w:p>
        </w:tc>
      </w:tr>
      <w:tr w14:paraId="092D3FA0">
        <w:tblPrEx>
          <w:tblCellMar>
            <w:top w:w="0" w:type="dxa"/>
            <w:left w:w="0" w:type="dxa"/>
            <w:bottom w:w="0" w:type="dxa"/>
            <w:right w:w="0" w:type="dxa"/>
          </w:tblCellMar>
        </w:tblPrEx>
        <w:trPr>
          <w:trHeight w:val="330" w:hRule="exact"/>
          <w:jc w:val="center"/>
        </w:trPr>
        <w:tc>
          <w:tcPr>
            <w:tcW w:w="874" w:type="dxa"/>
            <w:tcBorders>
              <w:top w:val="single" w:color="000000" w:sz="4" w:space="0"/>
              <w:left w:val="single" w:color="000000" w:sz="10" w:space="0"/>
              <w:bottom w:val="single" w:color="000000" w:sz="4" w:space="0"/>
              <w:right w:val="single" w:color="000000" w:sz="4" w:space="0"/>
            </w:tcBorders>
            <w:noWrap w:val="0"/>
            <w:vAlign w:val="center"/>
          </w:tcPr>
          <w:p w14:paraId="1932F757">
            <w:pPr>
              <w:shd w:val="clear" w:color="auto" w:fill="auto"/>
              <w:spacing w:line="232" w:lineRule="auto"/>
              <w:jc w:val="center"/>
              <w:rPr>
                <w:rFonts w:ascii="宋体" w:hAnsi="宋体" w:cs="宋体"/>
                <w:color w:val="auto"/>
                <w:spacing w:val="-2"/>
                <w:highlight w:val="none"/>
              </w:rPr>
            </w:pPr>
          </w:p>
        </w:tc>
        <w:tc>
          <w:tcPr>
            <w:tcW w:w="2020" w:type="dxa"/>
            <w:tcBorders>
              <w:top w:val="single" w:color="000000" w:sz="4" w:space="0"/>
              <w:left w:val="single" w:color="000000" w:sz="4" w:space="0"/>
              <w:bottom w:val="single" w:color="000000" w:sz="4" w:space="0"/>
              <w:right w:val="single" w:color="000000" w:sz="4" w:space="0"/>
            </w:tcBorders>
            <w:noWrap w:val="0"/>
            <w:vAlign w:val="center"/>
          </w:tcPr>
          <w:p w14:paraId="0C11556E">
            <w:pPr>
              <w:shd w:val="clear" w:color="auto" w:fill="auto"/>
              <w:spacing w:line="232" w:lineRule="auto"/>
              <w:rPr>
                <w:rFonts w:ascii="宋体" w:hAnsi="宋体" w:cs="宋体"/>
                <w:color w:val="auto"/>
                <w:spacing w:val="-2"/>
                <w:highlight w:val="none"/>
              </w:rPr>
            </w:pPr>
          </w:p>
        </w:tc>
        <w:tc>
          <w:tcPr>
            <w:tcW w:w="2622" w:type="dxa"/>
            <w:tcBorders>
              <w:top w:val="single" w:color="000000" w:sz="4" w:space="0"/>
              <w:left w:val="single" w:color="000000" w:sz="4" w:space="0"/>
              <w:bottom w:val="single" w:color="000000" w:sz="4" w:space="0"/>
              <w:right w:val="single" w:color="000000" w:sz="4" w:space="0"/>
            </w:tcBorders>
            <w:noWrap w:val="0"/>
            <w:vAlign w:val="center"/>
          </w:tcPr>
          <w:p w14:paraId="7266281F">
            <w:pPr>
              <w:shd w:val="clear" w:color="auto" w:fill="auto"/>
              <w:spacing w:line="232" w:lineRule="auto"/>
              <w:rPr>
                <w:rFonts w:ascii="宋体" w:hAnsi="宋体" w:cs="宋体"/>
                <w:color w:val="auto"/>
                <w:spacing w:val="-2"/>
                <w:highlight w:val="none"/>
              </w:rPr>
            </w:pPr>
          </w:p>
        </w:tc>
        <w:tc>
          <w:tcPr>
            <w:tcW w:w="1147" w:type="dxa"/>
            <w:gridSpan w:val="2"/>
            <w:tcBorders>
              <w:top w:val="single" w:color="000000" w:sz="4" w:space="0"/>
              <w:left w:val="single" w:color="000000" w:sz="4" w:space="0"/>
              <w:bottom w:val="single" w:color="000000" w:sz="4" w:space="0"/>
              <w:right w:val="single" w:color="000000" w:sz="4" w:space="0"/>
            </w:tcBorders>
            <w:noWrap w:val="0"/>
            <w:vAlign w:val="center"/>
          </w:tcPr>
          <w:p w14:paraId="30F8A769">
            <w:pPr>
              <w:shd w:val="clear" w:color="auto" w:fill="auto"/>
              <w:spacing w:line="232" w:lineRule="auto"/>
              <w:rPr>
                <w:rFonts w:ascii="宋体" w:hAnsi="宋体" w:cs="宋体"/>
                <w:color w:val="auto"/>
                <w:spacing w:val="-2"/>
                <w:highlight w:val="none"/>
              </w:rPr>
            </w:pPr>
          </w:p>
        </w:tc>
        <w:tc>
          <w:tcPr>
            <w:tcW w:w="1134" w:type="dxa"/>
            <w:gridSpan w:val="2"/>
            <w:tcBorders>
              <w:top w:val="single" w:color="000000" w:sz="4" w:space="0"/>
              <w:left w:val="single" w:color="000000" w:sz="4" w:space="0"/>
              <w:bottom w:val="single" w:color="000000" w:sz="4" w:space="0"/>
              <w:right w:val="single" w:color="000000" w:sz="4" w:space="0"/>
            </w:tcBorders>
            <w:noWrap w:val="0"/>
            <w:vAlign w:val="center"/>
          </w:tcPr>
          <w:p w14:paraId="676DBAE8">
            <w:pPr>
              <w:shd w:val="clear" w:color="auto" w:fill="auto"/>
              <w:spacing w:line="232" w:lineRule="auto"/>
              <w:jc w:val="right"/>
              <w:rPr>
                <w:rFonts w:ascii="宋体" w:hAnsi="宋体" w:cs="宋体"/>
                <w:color w:val="auto"/>
                <w:spacing w:val="-2"/>
                <w:highlight w:val="none"/>
              </w:rPr>
            </w:pPr>
          </w:p>
        </w:tc>
        <w:tc>
          <w:tcPr>
            <w:tcW w:w="1701" w:type="dxa"/>
            <w:tcBorders>
              <w:top w:val="single" w:color="000000" w:sz="4" w:space="0"/>
              <w:left w:val="single" w:color="000000" w:sz="4" w:space="0"/>
              <w:bottom w:val="single" w:color="000000" w:sz="4" w:space="0"/>
              <w:right w:val="single" w:color="000000" w:sz="10" w:space="0"/>
            </w:tcBorders>
            <w:noWrap w:val="0"/>
            <w:vAlign w:val="center"/>
          </w:tcPr>
          <w:p w14:paraId="3F2A0411">
            <w:pPr>
              <w:shd w:val="clear" w:color="auto" w:fill="auto"/>
              <w:spacing w:line="232" w:lineRule="auto"/>
              <w:jc w:val="right"/>
              <w:rPr>
                <w:rFonts w:ascii="宋体" w:hAnsi="宋体" w:cs="宋体"/>
                <w:color w:val="auto"/>
                <w:spacing w:val="-2"/>
                <w:highlight w:val="none"/>
              </w:rPr>
            </w:pPr>
          </w:p>
        </w:tc>
      </w:tr>
      <w:tr w14:paraId="7AEA2F34">
        <w:tblPrEx>
          <w:tblCellMar>
            <w:top w:w="0" w:type="dxa"/>
            <w:left w:w="0" w:type="dxa"/>
            <w:bottom w:w="0" w:type="dxa"/>
            <w:right w:w="0" w:type="dxa"/>
          </w:tblCellMar>
        </w:tblPrEx>
        <w:trPr>
          <w:trHeight w:val="344" w:hRule="exact"/>
          <w:jc w:val="center"/>
        </w:trPr>
        <w:tc>
          <w:tcPr>
            <w:tcW w:w="874" w:type="dxa"/>
            <w:tcBorders>
              <w:top w:val="single" w:color="000000" w:sz="4" w:space="0"/>
              <w:left w:val="single" w:color="000000" w:sz="10" w:space="0"/>
              <w:bottom w:val="single" w:color="000000" w:sz="4" w:space="0"/>
              <w:right w:val="single" w:color="000000" w:sz="4" w:space="0"/>
            </w:tcBorders>
            <w:noWrap w:val="0"/>
            <w:vAlign w:val="center"/>
          </w:tcPr>
          <w:p w14:paraId="415217EF">
            <w:pPr>
              <w:shd w:val="clear" w:color="auto" w:fill="auto"/>
              <w:spacing w:line="232" w:lineRule="auto"/>
              <w:jc w:val="center"/>
              <w:rPr>
                <w:rFonts w:ascii="宋体" w:hAnsi="宋体" w:cs="宋体"/>
                <w:color w:val="auto"/>
                <w:spacing w:val="-2"/>
                <w:highlight w:val="none"/>
              </w:rPr>
            </w:pPr>
          </w:p>
        </w:tc>
        <w:tc>
          <w:tcPr>
            <w:tcW w:w="2020" w:type="dxa"/>
            <w:tcBorders>
              <w:top w:val="single" w:color="000000" w:sz="4" w:space="0"/>
              <w:left w:val="single" w:color="000000" w:sz="4" w:space="0"/>
              <w:bottom w:val="single" w:color="000000" w:sz="4" w:space="0"/>
              <w:right w:val="single" w:color="000000" w:sz="4" w:space="0"/>
            </w:tcBorders>
            <w:noWrap w:val="0"/>
            <w:vAlign w:val="center"/>
          </w:tcPr>
          <w:p w14:paraId="0BB5C161">
            <w:pPr>
              <w:shd w:val="clear" w:color="auto" w:fill="auto"/>
              <w:spacing w:line="232" w:lineRule="auto"/>
              <w:rPr>
                <w:rFonts w:ascii="宋体" w:hAnsi="宋体" w:cs="宋体"/>
                <w:color w:val="auto"/>
                <w:spacing w:val="-2"/>
                <w:highlight w:val="none"/>
              </w:rPr>
            </w:pPr>
          </w:p>
        </w:tc>
        <w:tc>
          <w:tcPr>
            <w:tcW w:w="2622" w:type="dxa"/>
            <w:tcBorders>
              <w:top w:val="single" w:color="000000" w:sz="4" w:space="0"/>
              <w:left w:val="single" w:color="000000" w:sz="4" w:space="0"/>
              <w:bottom w:val="single" w:color="000000" w:sz="4" w:space="0"/>
              <w:right w:val="single" w:color="000000" w:sz="4" w:space="0"/>
            </w:tcBorders>
            <w:noWrap w:val="0"/>
            <w:vAlign w:val="center"/>
          </w:tcPr>
          <w:p w14:paraId="627FF27C">
            <w:pPr>
              <w:shd w:val="clear" w:color="auto" w:fill="auto"/>
              <w:spacing w:line="232" w:lineRule="auto"/>
              <w:rPr>
                <w:rFonts w:ascii="宋体" w:hAnsi="宋体" w:cs="宋体"/>
                <w:color w:val="auto"/>
                <w:spacing w:val="-2"/>
                <w:highlight w:val="none"/>
              </w:rPr>
            </w:pPr>
          </w:p>
        </w:tc>
        <w:tc>
          <w:tcPr>
            <w:tcW w:w="1147" w:type="dxa"/>
            <w:gridSpan w:val="2"/>
            <w:tcBorders>
              <w:top w:val="single" w:color="000000" w:sz="4" w:space="0"/>
              <w:left w:val="single" w:color="000000" w:sz="4" w:space="0"/>
              <w:bottom w:val="single" w:color="000000" w:sz="4" w:space="0"/>
              <w:right w:val="single" w:color="000000" w:sz="4" w:space="0"/>
            </w:tcBorders>
            <w:noWrap w:val="0"/>
            <w:vAlign w:val="center"/>
          </w:tcPr>
          <w:p w14:paraId="543CF773">
            <w:pPr>
              <w:shd w:val="clear" w:color="auto" w:fill="auto"/>
              <w:spacing w:line="232" w:lineRule="auto"/>
              <w:rPr>
                <w:rFonts w:ascii="宋体" w:hAnsi="宋体" w:cs="宋体"/>
                <w:color w:val="auto"/>
                <w:spacing w:val="-2"/>
                <w:highlight w:val="none"/>
              </w:rPr>
            </w:pPr>
          </w:p>
        </w:tc>
        <w:tc>
          <w:tcPr>
            <w:tcW w:w="1134" w:type="dxa"/>
            <w:gridSpan w:val="2"/>
            <w:tcBorders>
              <w:top w:val="single" w:color="000000" w:sz="4" w:space="0"/>
              <w:left w:val="single" w:color="000000" w:sz="4" w:space="0"/>
              <w:bottom w:val="single" w:color="000000" w:sz="4" w:space="0"/>
              <w:right w:val="single" w:color="000000" w:sz="4" w:space="0"/>
            </w:tcBorders>
            <w:noWrap w:val="0"/>
            <w:vAlign w:val="center"/>
          </w:tcPr>
          <w:p w14:paraId="511F1040">
            <w:pPr>
              <w:shd w:val="clear" w:color="auto" w:fill="auto"/>
              <w:spacing w:line="232" w:lineRule="auto"/>
              <w:jc w:val="right"/>
              <w:rPr>
                <w:rFonts w:ascii="宋体" w:hAnsi="宋体" w:cs="宋体"/>
                <w:color w:val="auto"/>
                <w:spacing w:val="-2"/>
                <w:highlight w:val="none"/>
              </w:rPr>
            </w:pPr>
          </w:p>
        </w:tc>
        <w:tc>
          <w:tcPr>
            <w:tcW w:w="1701" w:type="dxa"/>
            <w:tcBorders>
              <w:top w:val="single" w:color="000000" w:sz="4" w:space="0"/>
              <w:left w:val="single" w:color="000000" w:sz="4" w:space="0"/>
              <w:bottom w:val="single" w:color="000000" w:sz="4" w:space="0"/>
              <w:right w:val="single" w:color="000000" w:sz="10" w:space="0"/>
            </w:tcBorders>
            <w:noWrap w:val="0"/>
            <w:vAlign w:val="center"/>
          </w:tcPr>
          <w:p w14:paraId="57770541">
            <w:pPr>
              <w:shd w:val="clear" w:color="auto" w:fill="auto"/>
              <w:spacing w:line="232" w:lineRule="auto"/>
              <w:jc w:val="right"/>
              <w:rPr>
                <w:rFonts w:ascii="宋体" w:hAnsi="宋体" w:cs="宋体"/>
                <w:color w:val="auto"/>
                <w:spacing w:val="-2"/>
                <w:highlight w:val="none"/>
              </w:rPr>
            </w:pPr>
          </w:p>
        </w:tc>
      </w:tr>
      <w:tr w14:paraId="2F90F36B">
        <w:tblPrEx>
          <w:tblCellMar>
            <w:top w:w="0" w:type="dxa"/>
            <w:left w:w="0" w:type="dxa"/>
            <w:bottom w:w="0" w:type="dxa"/>
            <w:right w:w="0" w:type="dxa"/>
          </w:tblCellMar>
        </w:tblPrEx>
        <w:trPr>
          <w:trHeight w:val="344" w:hRule="exact"/>
          <w:jc w:val="center"/>
        </w:trPr>
        <w:tc>
          <w:tcPr>
            <w:tcW w:w="874" w:type="dxa"/>
            <w:tcBorders>
              <w:top w:val="single" w:color="000000" w:sz="4" w:space="0"/>
              <w:left w:val="single" w:color="000000" w:sz="10" w:space="0"/>
              <w:bottom w:val="single" w:color="000000" w:sz="4" w:space="0"/>
              <w:right w:val="single" w:color="000000" w:sz="4" w:space="0"/>
            </w:tcBorders>
            <w:noWrap w:val="0"/>
            <w:vAlign w:val="center"/>
          </w:tcPr>
          <w:p w14:paraId="4058F2FB">
            <w:pPr>
              <w:shd w:val="clear" w:color="auto" w:fill="auto"/>
              <w:spacing w:line="232" w:lineRule="auto"/>
              <w:jc w:val="center"/>
              <w:rPr>
                <w:rFonts w:ascii="宋体" w:hAnsi="宋体" w:cs="宋体"/>
                <w:color w:val="auto"/>
                <w:spacing w:val="-2"/>
                <w:highlight w:val="none"/>
              </w:rPr>
            </w:pPr>
          </w:p>
        </w:tc>
        <w:tc>
          <w:tcPr>
            <w:tcW w:w="2020" w:type="dxa"/>
            <w:tcBorders>
              <w:top w:val="single" w:color="000000" w:sz="4" w:space="0"/>
              <w:left w:val="single" w:color="000000" w:sz="4" w:space="0"/>
              <w:bottom w:val="single" w:color="000000" w:sz="4" w:space="0"/>
              <w:right w:val="single" w:color="000000" w:sz="4" w:space="0"/>
            </w:tcBorders>
            <w:noWrap w:val="0"/>
            <w:vAlign w:val="center"/>
          </w:tcPr>
          <w:p w14:paraId="114B0DEC">
            <w:pPr>
              <w:shd w:val="clear" w:color="auto" w:fill="auto"/>
              <w:spacing w:line="232" w:lineRule="auto"/>
              <w:rPr>
                <w:rFonts w:ascii="宋体" w:hAnsi="宋体" w:cs="宋体"/>
                <w:color w:val="auto"/>
                <w:spacing w:val="-2"/>
                <w:highlight w:val="none"/>
              </w:rPr>
            </w:pPr>
          </w:p>
        </w:tc>
        <w:tc>
          <w:tcPr>
            <w:tcW w:w="2622" w:type="dxa"/>
            <w:tcBorders>
              <w:top w:val="single" w:color="000000" w:sz="4" w:space="0"/>
              <w:left w:val="single" w:color="000000" w:sz="4" w:space="0"/>
              <w:bottom w:val="single" w:color="000000" w:sz="4" w:space="0"/>
              <w:right w:val="single" w:color="000000" w:sz="4" w:space="0"/>
            </w:tcBorders>
            <w:noWrap w:val="0"/>
            <w:vAlign w:val="center"/>
          </w:tcPr>
          <w:p w14:paraId="285D6123">
            <w:pPr>
              <w:shd w:val="clear" w:color="auto" w:fill="auto"/>
              <w:spacing w:line="232" w:lineRule="auto"/>
              <w:rPr>
                <w:rFonts w:ascii="宋体" w:hAnsi="宋体" w:cs="宋体"/>
                <w:color w:val="auto"/>
                <w:spacing w:val="-2"/>
                <w:highlight w:val="none"/>
              </w:rPr>
            </w:pPr>
          </w:p>
        </w:tc>
        <w:tc>
          <w:tcPr>
            <w:tcW w:w="1147" w:type="dxa"/>
            <w:gridSpan w:val="2"/>
            <w:tcBorders>
              <w:top w:val="single" w:color="000000" w:sz="4" w:space="0"/>
              <w:left w:val="single" w:color="000000" w:sz="4" w:space="0"/>
              <w:bottom w:val="single" w:color="000000" w:sz="4" w:space="0"/>
              <w:right w:val="single" w:color="000000" w:sz="4" w:space="0"/>
            </w:tcBorders>
            <w:noWrap w:val="0"/>
            <w:vAlign w:val="center"/>
          </w:tcPr>
          <w:p w14:paraId="2B5CCDB3">
            <w:pPr>
              <w:shd w:val="clear" w:color="auto" w:fill="auto"/>
              <w:spacing w:line="232" w:lineRule="auto"/>
              <w:rPr>
                <w:rFonts w:ascii="宋体" w:hAnsi="宋体" w:cs="宋体"/>
                <w:color w:val="auto"/>
                <w:spacing w:val="-2"/>
                <w:highlight w:val="none"/>
              </w:rPr>
            </w:pPr>
          </w:p>
        </w:tc>
        <w:tc>
          <w:tcPr>
            <w:tcW w:w="1134" w:type="dxa"/>
            <w:gridSpan w:val="2"/>
            <w:tcBorders>
              <w:top w:val="single" w:color="000000" w:sz="4" w:space="0"/>
              <w:left w:val="single" w:color="000000" w:sz="4" w:space="0"/>
              <w:bottom w:val="single" w:color="000000" w:sz="4" w:space="0"/>
              <w:right w:val="single" w:color="000000" w:sz="4" w:space="0"/>
            </w:tcBorders>
            <w:noWrap w:val="0"/>
            <w:vAlign w:val="center"/>
          </w:tcPr>
          <w:p w14:paraId="4A84BFB9">
            <w:pPr>
              <w:shd w:val="clear" w:color="auto" w:fill="auto"/>
              <w:spacing w:line="232" w:lineRule="auto"/>
              <w:jc w:val="right"/>
              <w:rPr>
                <w:rFonts w:ascii="宋体" w:hAnsi="宋体" w:cs="宋体"/>
                <w:color w:val="auto"/>
                <w:spacing w:val="-2"/>
                <w:highlight w:val="none"/>
              </w:rPr>
            </w:pPr>
          </w:p>
        </w:tc>
        <w:tc>
          <w:tcPr>
            <w:tcW w:w="1701" w:type="dxa"/>
            <w:tcBorders>
              <w:top w:val="single" w:color="000000" w:sz="4" w:space="0"/>
              <w:left w:val="single" w:color="000000" w:sz="4" w:space="0"/>
              <w:bottom w:val="single" w:color="000000" w:sz="4" w:space="0"/>
              <w:right w:val="single" w:color="000000" w:sz="10" w:space="0"/>
            </w:tcBorders>
            <w:noWrap w:val="0"/>
            <w:vAlign w:val="center"/>
          </w:tcPr>
          <w:p w14:paraId="3F3CD3E7">
            <w:pPr>
              <w:shd w:val="clear" w:color="auto" w:fill="auto"/>
              <w:spacing w:line="232" w:lineRule="auto"/>
              <w:jc w:val="right"/>
              <w:rPr>
                <w:rFonts w:ascii="宋体" w:hAnsi="宋体" w:cs="宋体"/>
                <w:color w:val="auto"/>
                <w:spacing w:val="-2"/>
                <w:highlight w:val="none"/>
              </w:rPr>
            </w:pPr>
          </w:p>
        </w:tc>
      </w:tr>
      <w:tr w14:paraId="4A6399BF">
        <w:tblPrEx>
          <w:tblCellMar>
            <w:top w:w="0" w:type="dxa"/>
            <w:left w:w="0" w:type="dxa"/>
            <w:bottom w:w="0" w:type="dxa"/>
            <w:right w:w="0" w:type="dxa"/>
          </w:tblCellMar>
        </w:tblPrEx>
        <w:trPr>
          <w:trHeight w:val="344" w:hRule="exact"/>
          <w:jc w:val="center"/>
        </w:trPr>
        <w:tc>
          <w:tcPr>
            <w:tcW w:w="874" w:type="dxa"/>
            <w:tcBorders>
              <w:top w:val="single" w:color="000000" w:sz="4" w:space="0"/>
              <w:left w:val="single" w:color="000000" w:sz="10" w:space="0"/>
              <w:bottom w:val="single" w:color="000000" w:sz="4" w:space="0"/>
              <w:right w:val="single" w:color="000000" w:sz="4" w:space="0"/>
            </w:tcBorders>
            <w:noWrap w:val="0"/>
            <w:vAlign w:val="center"/>
          </w:tcPr>
          <w:p w14:paraId="610598B1">
            <w:pPr>
              <w:shd w:val="clear" w:color="auto" w:fill="auto"/>
              <w:spacing w:line="232" w:lineRule="auto"/>
              <w:jc w:val="center"/>
              <w:rPr>
                <w:rFonts w:ascii="宋体" w:hAnsi="宋体" w:cs="宋体"/>
                <w:color w:val="auto"/>
                <w:spacing w:val="-2"/>
                <w:highlight w:val="none"/>
              </w:rPr>
            </w:pPr>
          </w:p>
        </w:tc>
        <w:tc>
          <w:tcPr>
            <w:tcW w:w="2020" w:type="dxa"/>
            <w:tcBorders>
              <w:top w:val="single" w:color="000000" w:sz="4" w:space="0"/>
              <w:left w:val="single" w:color="000000" w:sz="4" w:space="0"/>
              <w:bottom w:val="single" w:color="000000" w:sz="4" w:space="0"/>
              <w:right w:val="single" w:color="000000" w:sz="4" w:space="0"/>
            </w:tcBorders>
            <w:noWrap w:val="0"/>
            <w:vAlign w:val="center"/>
          </w:tcPr>
          <w:p w14:paraId="17DD9FBA">
            <w:pPr>
              <w:shd w:val="clear" w:color="auto" w:fill="auto"/>
              <w:spacing w:line="232" w:lineRule="auto"/>
              <w:rPr>
                <w:rFonts w:ascii="宋体" w:hAnsi="宋体" w:cs="宋体"/>
                <w:color w:val="auto"/>
                <w:spacing w:val="-2"/>
                <w:highlight w:val="none"/>
              </w:rPr>
            </w:pPr>
          </w:p>
        </w:tc>
        <w:tc>
          <w:tcPr>
            <w:tcW w:w="2622" w:type="dxa"/>
            <w:tcBorders>
              <w:top w:val="single" w:color="000000" w:sz="4" w:space="0"/>
              <w:left w:val="single" w:color="000000" w:sz="4" w:space="0"/>
              <w:bottom w:val="single" w:color="000000" w:sz="4" w:space="0"/>
              <w:right w:val="single" w:color="000000" w:sz="4" w:space="0"/>
            </w:tcBorders>
            <w:noWrap w:val="0"/>
            <w:vAlign w:val="center"/>
          </w:tcPr>
          <w:p w14:paraId="3527EF2F">
            <w:pPr>
              <w:shd w:val="clear" w:color="auto" w:fill="auto"/>
              <w:spacing w:line="232" w:lineRule="auto"/>
              <w:rPr>
                <w:rFonts w:ascii="宋体" w:hAnsi="宋体" w:cs="宋体"/>
                <w:color w:val="auto"/>
                <w:spacing w:val="-2"/>
                <w:highlight w:val="none"/>
              </w:rPr>
            </w:pPr>
          </w:p>
        </w:tc>
        <w:tc>
          <w:tcPr>
            <w:tcW w:w="1147" w:type="dxa"/>
            <w:gridSpan w:val="2"/>
            <w:tcBorders>
              <w:top w:val="single" w:color="000000" w:sz="4" w:space="0"/>
              <w:left w:val="single" w:color="000000" w:sz="4" w:space="0"/>
              <w:bottom w:val="single" w:color="000000" w:sz="4" w:space="0"/>
              <w:right w:val="single" w:color="000000" w:sz="4" w:space="0"/>
            </w:tcBorders>
            <w:noWrap w:val="0"/>
            <w:vAlign w:val="center"/>
          </w:tcPr>
          <w:p w14:paraId="5A72A5CC">
            <w:pPr>
              <w:shd w:val="clear" w:color="auto" w:fill="auto"/>
              <w:spacing w:line="232" w:lineRule="auto"/>
              <w:rPr>
                <w:rFonts w:ascii="宋体" w:hAnsi="宋体" w:cs="宋体"/>
                <w:color w:val="auto"/>
                <w:spacing w:val="-2"/>
                <w:highlight w:val="none"/>
              </w:rPr>
            </w:pPr>
          </w:p>
        </w:tc>
        <w:tc>
          <w:tcPr>
            <w:tcW w:w="1134" w:type="dxa"/>
            <w:gridSpan w:val="2"/>
            <w:tcBorders>
              <w:top w:val="single" w:color="000000" w:sz="4" w:space="0"/>
              <w:left w:val="single" w:color="000000" w:sz="4" w:space="0"/>
              <w:bottom w:val="single" w:color="000000" w:sz="4" w:space="0"/>
              <w:right w:val="single" w:color="000000" w:sz="4" w:space="0"/>
            </w:tcBorders>
            <w:noWrap w:val="0"/>
            <w:vAlign w:val="center"/>
          </w:tcPr>
          <w:p w14:paraId="50D365D4">
            <w:pPr>
              <w:shd w:val="clear" w:color="auto" w:fill="auto"/>
              <w:spacing w:line="232" w:lineRule="auto"/>
              <w:jc w:val="right"/>
              <w:rPr>
                <w:rFonts w:ascii="宋体" w:hAnsi="宋体" w:cs="宋体"/>
                <w:color w:val="auto"/>
                <w:spacing w:val="-2"/>
                <w:highlight w:val="none"/>
              </w:rPr>
            </w:pPr>
          </w:p>
        </w:tc>
        <w:tc>
          <w:tcPr>
            <w:tcW w:w="1701" w:type="dxa"/>
            <w:tcBorders>
              <w:top w:val="single" w:color="000000" w:sz="4" w:space="0"/>
              <w:left w:val="single" w:color="000000" w:sz="4" w:space="0"/>
              <w:bottom w:val="single" w:color="000000" w:sz="4" w:space="0"/>
              <w:right w:val="single" w:color="000000" w:sz="10" w:space="0"/>
            </w:tcBorders>
            <w:noWrap w:val="0"/>
            <w:vAlign w:val="center"/>
          </w:tcPr>
          <w:p w14:paraId="3427E6C4">
            <w:pPr>
              <w:shd w:val="clear" w:color="auto" w:fill="auto"/>
              <w:spacing w:line="232" w:lineRule="auto"/>
              <w:jc w:val="right"/>
              <w:rPr>
                <w:rFonts w:ascii="宋体" w:hAnsi="宋体" w:cs="宋体"/>
                <w:color w:val="auto"/>
                <w:spacing w:val="-2"/>
                <w:highlight w:val="none"/>
              </w:rPr>
            </w:pPr>
          </w:p>
        </w:tc>
      </w:tr>
      <w:tr w14:paraId="197908E6">
        <w:tblPrEx>
          <w:tblCellMar>
            <w:top w:w="0" w:type="dxa"/>
            <w:left w:w="0" w:type="dxa"/>
            <w:bottom w:w="0" w:type="dxa"/>
            <w:right w:w="0" w:type="dxa"/>
          </w:tblCellMar>
        </w:tblPrEx>
        <w:trPr>
          <w:trHeight w:val="329" w:hRule="exact"/>
          <w:jc w:val="center"/>
        </w:trPr>
        <w:tc>
          <w:tcPr>
            <w:tcW w:w="874" w:type="dxa"/>
            <w:tcBorders>
              <w:top w:val="single" w:color="000000" w:sz="4" w:space="0"/>
              <w:left w:val="single" w:color="000000" w:sz="10" w:space="0"/>
              <w:bottom w:val="single" w:color="000000" w:sz="4" w:space="0"/>
              <w:right w:val="single" w:color="000000" w:sz="4" w:space="0"/>
            </w:tcBorders>
            <w:noWrap w:val="0"/>
            <w:vAlign w:val="center"/>
          </w:tcPr>
          <w:p w14:paraId="507883DD">
            <w:pPr>
              <w:shd w:val="clear" w:color="auto" w:fill="auto"/>
              <w:spacing w:line="232" w:lineRule="auto"/>
              <w:jc w:val="center"/>
              <w:rPr>
                <w:rFonts w:ascii="宋体" w:hAnsi="宋体" w:cs="宋体"/>
                <w:color w:val="auto"/>
                <w:spacing w:val="-2"/>
                <w:highlight w:val="none"/>
              </w:rPr>
            </w:pPr>
          </w:p>
        </w:tc>
        <w:tc>
          <w:tcPr>
            <w:tcW w:w="2020" w:type="dxa"/>
            <w:tcBorders>
              <w:top w:val="single" w:color="000000" w:sz="4" w:space="0"/>
              <w:left w:val="single" w:color="000000" w:sz="4" w:space="0"/>
              <w:bottom w:val="single" w:color="000000" w:sz="4" w:space="0"/>
              <w:right w:val="single" w:color="000000" w:sz="4" w:space="0"/>
            </w:tcBorders>
            <w:noWrap w:val="0"/>
            <w:vAlign w:val="center"/>
          </w:tcPr>
          <w:p w14:paraId="60E0CDF8">
            <w:pPr>
              <w:shd w:val="clear" w:color="auto" w:fill="auto"/>
              <w:spacing w:line="232" w:lineRule="auto"/>
              <w:rPr>
                <w:rFonts w:ascii="宋体" w:hAnsi="宋体" w:cs="宋体"/>
                <w:color w:val="auto"/>
                <w:spacing w:val="-2"/>
                <w:highlight w:val="none"/>
              </w:rPr>
            </w:pPr>
          </w:p>
        </w:tc>
        <w:tc>
          <w:tcPr>
            <w:tcW w:w="2622" w:type="dxa"/>
            <w:tcBorders>
              <w:top w:val="single" w:color="000000" w:sz="4" w:space="0"/>
              <w:left w:val="single" w:color="000000" w:sz="4" w:space="0"/>
              <w:bottom w:val="single" w:color="000000" w:sz="4" w:space="0"/>
              <w:right w:val="single" w:color="000000" w:sz="4" w:space="0"/>
            </w:tcBorders>
            <w:noWrap w:val="0"/>
            <w:vAlign w:val="center"/>
          </w:tcPr>
          <w:p w14:paraId="6C7B2886">
            <w:pPr>
              <w:shd w:val="clear" w:color="auto" w:fill="auto"/>
              <w:spacing w:line="232" w:lineRule="auto"/>
              <w:rPr>
                <w:rFonts w:ascii="宋体" w:hAnsi="宋体" w:cs="宋体"/>
                <w:color w:val="auto"/>
                <w:spacing w:val="-2"/>
                <w:highlight w:val="none"/>
              </w:rPr>
            </w:pPr>
          </w:p>
        </w:tc>
        <w:tc>
          <w:tcPr>
            <w:tcW w:w="1147" w:type="dxa"/>
            <w:gridSpan w:val="2"/>
            <w:tcBorders>
              <w:top w:val="single" w:color="000000" w:sz="4" w:space="0"/>
              <w:left w:val="single" w:color="000000" w:sz="4" w:space="0"/>
              <w:bottom w:val="single" w:color="000000" w:sz="4" w:space="0"/>
              <w:right w:val="single" w:color="000000" w:sz="4" w:space="0"/>
            </w:tcBorders>
            <w:noWrap w:val="0"/>
            <w:vAlign w:val="center"/>
          </w:tcPr>
          <w:p w14:paraId="171F0F21">
            <w:pPr>
              <w:shd w:val="clear" w:color="auto" w:fill="auto"/>
              <w:spacing w:line="232" w:lineRule="auto"/>
              <w:rPr>
                <w:rFonts w:ascii="宋体" w:hAnsi="宋体" w:cs="宋体"/>
                <w:color w:val="auto"/>
                <w:spacing w:val="-2"/>
                <w:highlight w:val="none"/>
              </w:rPr>
            </w:pPr>
          </w:p>
        </w:tc>
        <w:tc>
          <w:tcPr>
            <w:tcW w:w="1134" w:type="dxa"/>
            <w:gridSpan w:val="2"/>
            <w:tcBorders>
              <w:top w:val="single" w:color="000000" w:sz="4" w:space="0"/>
              <w:left w:val="single" w:color="000000" w:sz="4" w:space="0"/>
              <w:bottom w:val="single" w:color="000000" w:sz="4" w:space="0"/>
              <w:right w:val="single" w:color="000000" w:sz="4" w:space="0"/>
            </w:tcBorders>
            <w:noWrap w:val="0"/>
            <w:vAlign w:val="center"/>
          </w:tcPr>
          <w:p w14:paraId="3731AD99">
            <w:pPr>
              <w:shd w:val="clear" w:color="auto" w:fill="auto"/>
              <w:spacing w:line="232" w:lineRule="auto"/>
              <w:jc w:val="right"/>
              <w:rPr>
                <w:rFonts w:ascii="宋体" w:hAnsi="宋体" w:cs="宋体"/>
                <w:color w:val="auto"/>
                <w:spacing w:val="-2"/>
                <w:highlight w:val="none"/>
              </w:rPr>
            </w:pPr>
          </w:p>
        </w:tc>
        <w:tc>
          <w:tcPr>
            <w:tcW w:w="1701" w:type="dxa"/>
            <w:tcBorders>
              <w:top w:val="single" w:color="000000" w:sz="4" w:space="0"/>
              <w:left w:val="single" w:color="000000" w:sz="4" w:space="0"/>
              <w:bottom w:val="single" w:color="000000" w:sz="4" w:space="0"/>
              <w:right w:val="single" w:color="000000" w:sz="10" w:space="0"/>
            </w:tcBorders>
            <w:noWrap w:val="0"/>
            <w:vAlign w:val="center"/>
          </w:tcPr>
          <w:p w14:paraId="0792564F">
            <w:pPr>
              <w:shd w:val="clear" w:color="auto" w:fill="auto"/>
              <w:spacing w:line="232" w:lineRule="auto"/>
              <w:jc w:val="right"/>
              <w:rPr>
                <w:rFonts w:ascii="宋体" w:hAnsi="宋体" w:cs="宋体"/>
                <w:color w:val="auto"/>
                <w:spacing w:val="-2"/>
                <w:highlight w:val="none"/>
              </w:rPr>
            </w:pPr>
          </w:p>
        </w:tc>
      </w:tr>
      <w:tr w14:paraId="7ABBEA79">
        <w:tblPrEx>
          <w:tblCellMar>
            <w:top w:w="0" w:type="dxa"/>
            <w:left w:w="0" w:type="dxa"/>
            <w:bottom w:w="0" w:type="dxa"/>
            <w:right w:w="0" w:type="dxa"/>
          </w:tblCellMar>
        </w:tblPrEx>
        <w:trPr>
          <w:trHeight w:val="344" w:hRule="exact"/>
          <w:jc w:val="center"/>
        </w:trPr>
        <w:tc>
          <w:tcPr>
            <w:tcW w:w="5516" w:type="dxa"/>
            <w:gridSpan w:val="3"/>
            <w:tcBorders>
              <w:top w:val="single" w:color="000000" w:sz="4" w:space="0"/>
              <w:left w:val="single" w:color="000000" w:sz="10" w:space="0"/>
              <w:bottom w:val="single" w:color="000000" w:sz="4" w:space="0"/>
              <w:right w:val="single" w:color="000000" w:sz="4" w:space="0"/>
            </w:tcBorders>
            <w:noWrap w:val="0"/>
            <w:vAlign w:val="center"/>
          </w:tcPr>
          <w:p w14:paraId="50DB03D1">
            <w:pPr>
              <w:shd w:val="clear" w:color="auto" w:fill="auto"/>
              <w:spacing w:line="232" w:lineRule="auto"/>
              <w:jc w:val="center"/>
              <w:rPr>
                <w:rFonts w:ascii="宋体" w:hAnsi="宋体" w:cs="宋体"/>
                <w:color w:val="auto"/>
                <w:spacing w:val="-2"/>
                <w:highlight w:val="none"/>
              </w:rPr>
            </w:pPr>
            <w:r>
              <w:rPr>
                <w:rFonts w:ascii="宋体" w:hAnsi="宋体" w:cs="宋体"/>
                <w:color w:val="auto"/>
                <w:spacing w:val="-2"/>
                <w:highlight w:val="none"/>
              </w:rPr>
              <w:t>合   计</w:t>
            </w:r>
          </w:p>
        </w:tc>
        <w:tc>
          <w:tcPr>
            <w:tcW w:w="1147" w:type="dxa"/>
            <w:gridSpan w:val="2"/>
            <w:tcBorders>
              <w:top w:val="single" w:color="000000" w:sz="4" w:space="0"/>
              <w:left w:val="single" w:color="000000" w:sz="4" w:space="0"/>
              <w:bottom w:val="single" w:color="000000" w:sz="4" w:space="0"/>
              <w:right w:val="single" w:color="000000" w:sz="4" w:space="0"/>
            </w:tcBorders>
            <w:noWrap w:val="0"/>
            <w:vAlign w:val="center"/>
          </w:tcPr>
          <w:p w14:paraId="202EAD2A">
            <w:pPr>
              <w:shd w:val="clear" w:color="auto" w:fill="auto"/>
              <w:spacing w:line="232" w:lineRule="auto"/>
              <w:rPr>
                <w:rFonts w:ascii="宋体" w:hAnsi="宋体" w:cs="宋体"/>
                <w:color w:val="auto"/>
                <w:spacing w:val="-2"/>
                <w:highlight w:val="none"/>
              </w:rPr>
            </w:pPr>
          </w:p>
        </w:tc>
        <w:tc>
          <w:tcPr>
            <w:tcW w:w="1134" w:type="dxa"/>
            <w:gridSpan w:val="2"/>
            <w:tcBorders>
              <w:top w:val="single" w:color="000000" w:sz="4" w:space="0"/>
              <w:left w:val="single" w:color="000000" w:sz="4" w:space="0"/>
              <w:bottom w:val="single" w:color="000000" w:sz="4" w:space="0"/>
              <w:right w:val="single" w:color="000000" w:sz="4" w:space="0"/>
            </w:tcBorders>
            <w:noWrap w:val="0"/>
            <w:vAlign w:val="center"/>
          </w:tcPr>
          <w:p w14:paraId="77EAA38E">
            <w:pPr>
              <w:shd w:val="clear" w:color="auto" w:fill="auto"/>
              <w:spacing w:line="232" w:lineRule="auto"/>
              <w:jc w:val="right"/>
              <w:rPr>
                <w:rFonts w:ascii="宋体" w:hAnsi="宋体" w:cs="宋体"/>
                <w:color w:val="auto"/>
                <w:spacing w:val="-2"/>
                <w:highlight w:val="none"/>
              </w:rPr>
            </w:pPr>
          </w:p>
        </w:tc>
        <w:tc>
          <w:tcPr>
            <w:tcW w:w="1701" w:type="dxa"/>
            <w:tcBorders>
              <w:top w:val="single" w:color="000000" w:sz="4" w:space="0"/>
              <w:left w:val="single" w:color="000000" w:sz="4" w:space="0"/>
              <w:bottom w:val="single" w:color="000000" w:sz="4" w:space="0"/>
              <w:right w:val="single" w:color="000000" w:sz="10" w:space="0"/>
            </w:tcBorders>
            <w:noWrap w:val="0"/>
            <w:vAlign w:val="center"/>
          </w:tcPr>
          <w:p w14:paraId="707B7862">
            <w:pPr>
              <w:shd w:val="clear" w:color="auto" w:fill="auto"/>
              <w:spacing w:line="232" w:lineRule="auto"/>
              <w:jc w:val="right"/>
              <w:rPr>
                <w:rFonts w:ascii="宋体" w:hAnsi="宋体" w:cs="宋体"/>
                <w:color w:val="auto"/>
                <w:spacing w:val="-2"/>
                <w:highlight w:val="none"/>
              </w:rPr>
            </w:pPr>
          </w:p>
        </w:tc>
      </w:tr>
    </w:tbl>
    <w:p w14:paraId="3C884B20">
      <w:pPr>
        <w:shd w:val="clear" w:color="auto" w:fill="auto"/>
        <w:spacing w:line="371" w:lineRule="exact"/>
        <w:ind w:left="1938"/>
        <w:rPr>
          <w:rFonts w:hint="eastAsia" w:ascii="宋体" w:hAnsi="宋体"/>
          <w:color w:val="auto"/>
          <w:sz w:val="30"/>
          <w:highlight w:val="none"/>
        </w:rPr>
      </w:pPr>
    </w:p>
    <w:p w14:paraId="221A34C9">
      <w:pPr>
        <w:shd w:val="clear" w:color="auto" w:fill="auto"/>
        <w:spacing w:line="371" w:lineRule="exact"/>
        <w:ind w:left="1938"/>
        <w:rPr>
          <w:rFonts w:hint="eastAsia" w:ascii="宋体" w:hAnsi="宋体"/>
          <w:color w:val="auto"/>
          <w:sz w:val="30"/>
          <w:highlight w:val="none"/>
        </w:rPr>
      </w:pPr>
    </w:p>
    <w:p w14:paraId="66195735">
      <w:pPr>
        <w:shd w:val="clear" w:color="auto" w:fill="auto"/>
        <w:spacing w:line="371" w:lineRule="exact"/>
        <w:ind w:left="1938"/>
        <w:rPr>
          <w:rFonts w:ascii="宋体" w:hAnsi="宋体"/>
          <w:color w:val="auto"/>
          <w:sz w:val="30"/>
          <w:highlight w:val="none"/>
        </w:rPr>
      </w:pPr>
    </w:p>
    <w:tbl>
      <w:tblPr>
        <w:tblStyle w:val="20"/>
        <w:tblW w:w="0" w:type="auto"/>
        <w:jc w:val="center"/>
        <w:tblLayout w:type="fixed"/>
        <w:tblCellMar>
          <w:top w:w="0" w:type="dxa"/>
          <w:left w:w="0" w:type="dxa"/>
          <w:bottom w:w="0" w:type="dxa"/>
          <w:right w:w="0" w:type="dxa"/>
        </w:tblCellMar>
      </w:tblPr>
      <w:tblGrid>
        <w:gridCol w:w="1891"/>
        <w:gridCol w:w="3921"/>
        <w:gridCol w:w="449"/>
        <w:gridCol w:w="1046"/>
        <w:gridCol w:w="2049"/>
      </w:tblGrid>
      <w:tr w14:paraId="432C02AE">
        <w:tblPrEx>
          <w:tblCellMar>
            <w:top w:w="0" w:type="dxa"/>
            <w:left w:w="0" w:type="dxa"/>
            <w:bottom w:w="0" w:type="dxa"/>
            <w:right w:w="0" w:type="dxa"/>
          </w:tblCellMar>
        </w:tblPrEx>
        <w:trPr>
          <w:trHeight w:val="673" w:hRule="exact"/>
          <w:jc w:val="center"/>
        </w:trPr>
        <w:tc>
          <w:tcPr>
            <w:tcW w:w="9356" w:type="dxa"/>
            <w:gridSpan w:val="5"/>
            <w:noWrap w:val="0"/>
            <w:vAlign w:val="center"/>
          </w:tcPr>
          <w:p w14:paraId="429FEABE">
            <w:pPr>
              <w:shd w:val="clear" w:color="auto" w:fill="auto"/>
              <w:spacing w:line="232" w:lineRule="auto"/>
              <w:jc w:val="center"/>
              <w:rPr>
                <w:rFonts w:ascii="宋体" w:hAnsi="宋体" w:cs="宋体"/>
                <w:b/>
                <w:color w:val="auto"/>
                <w:spacing w:val="-2"/>
                <w:sz w:val="32"/>
                <w:highlight w:val="none"/>
              </w:rPr>
            </w:pPr>
            <w:r>
              <w:rPr>
                <w:rFonts w:ascii="宋体" w:hAnsi="宋体" w:cs="宋体"/>
                <w:b/>
                <w:color w:val="auto"/>
                <w:spacing w:val="-2"/>
                <w:sz w:val="32"/>
                <w:highlight w:val="none"/>
              </w:rPr>
              <w:t>其他项目清单与计价汇总表</w:t>
            </w:r>
          </w:p>
        </w:tc>
      </w:tr>
      <w:tr w14:paraId="52C936D7">
        <w:tblPrEx>
          <w:tblCellMar>
            <w:top w:w="0" w:type="dxa"/>
            <w:left w:w="0" w:type="dxa"/>
            <w:bottom w:w="0" w:type="dxa"/>
            <w:right w:w="0" w:type="dxa"/>
          </w:tblCellMar>
        </w:tblPrEx>
        <w:trPr>
          <w:trHeight w:val="344" w:hRule="exact"/>
          <w:jc w:val="center"/>
        </w:trPr>
        <w:tc>
          <w:tcPr>
            <w:tcW w:w="6261" w:type="dxa"/>
            <w:gridSpan w:val="3"/>
            <w:tcBorders>
              <w:bottom w:val="single" w:color="000000" w:sz="10" w:space="0"/>
            </w:tcBorders>
            <w:noWrap w:val="0"/>
            <w:vAlign w:val="center"/>
          </w:tcPr>
          <w:p w14:paraId="139DD25B">
            <w:pPr>
              <w:shd w:val="clear" w:color="auto" w:fill="auto"/>
              <w:spacing w:line="232" w:lineRule="auto"/>
              <w:rPr>
                <w:rFonts w:ascii="宋体" w:hAnsi="宋体" w:cs="黑体"/>
                <w:color w:val="auto"/>
                <w:spacing w:val="-2"/>
                <w:highlight w:val="none"/>
              </w:rPr>
            </w:pPr>
            <w:r>
              <w:rPr>
                <w:rFonts w:ascii="宋体" w:hAnsi="宋体" w:cs="黑体"/>
                <w:color w:val="auto"/>
                <w:spacing w:val="-2"/>
                <w:highlight w:val="none"/>
              </w:rPr>
              <w:t xml:space="preserve">工程名称： </w:t>
            </w:r>
          </w:p>
        </w:tc>
        <w:tc>
          <w:tcPr>
            <w:tcW w:w="1046" w:type="dxa"/>
            <w:tcBorders>
              <w:bottom w:val="single" w:color="000000" w:sz="10" w:space="0"/>
            </w:tcBorders>
            <w:noWrap w:val="0"/>
            <w:vAlign w:val="center"/>
          </w:tcPr>
          <w:p w14:paraId="4820DEE9">
            <w:pPr>
              <w:shd w:val="clear" w:color="auto" w:fill="auto"/>
              <w:spacing w:line="232" w:lineRule="auto"/>
              <w:rPr>
                <w:rFonts w:ascii="宋体" w:hAnsi="宋体" w:cs="黑体"/>
                <w:color w:val="auto"/>
                <w:spacing w:val="-2"/>
                <w:highlight w:val="none"/>
              </w:rPr>
            </w:pPr>
            <w:r>
              <w:rPr>
                <w:rFonts w:ascii="宋体" w:hAnsi="宋体" w:cs="黑体"/>
                <w:color w:val="auto"/>
                <w:spacing w:val="-2"/>
                <w:highlight w:val="none"/>
              </w:rPr>
              <w:t>标段：</w:t>
            </w:r>
          </w:p>
        </w:tc>
        <w:tc>
          <w:tcPr>
            <w:tcW w:w="2049" w:type="dxa"/>
            <w:tcBorders>
              <w:bottom w:val="single" w:color="000000" w:sz="10" w:space="0"/>
            </w:tcBorders>
            <w:noWrap w:val="0"/>
            <w:vAlign w:val="center"/>
          </w:tcPr>
          <w:p w14:paraId="44F3E4B1">
            <w:pPr>
              <w:shd w:val="clear" w:color="auto" w:fill="auto"/>
              <w:spacing w:line="232" w:lineRule="auto"/>
              <w:jc w:val="right"/>
              <w:rPr>
                <w:rFonts w:ascii="宋体" w:hAnsi="宋体" w:cs="黑体"/>
                <w:color w:val="auto"/>
                <w:spacing w:val="-2"/>
                <w:highlight w:val="none"/>
              </w:rPr>
            </w:pPr>
            <w:r>
              <w:rPr>
                <w:rFonts w:ascii="宋体" w:hAnsi="宋体" w:cs="黑体"/>
                <w:color w:val="auto"/>
                <w:spacing w:val="-2"/>
                <w:highlight w:val="none"/>
              </w:rPr>
              <w:t>第</w:t>
            </w:r>
            <w:r>
              <w:rPr>
                <w:rFonts w:hint="eastAsia" w:ascii="宋体" w:hAnsi="宋体" w:cs="黑体"/>
                <w:color w:val="auto"/>
                <w:spacing w:val="-2"/>
                <w:highlight w:val="none"/>
              </w:rPr>
              <w:t xml:space="preserve">    </w:t>
            </w:r>
            <w:r>
              <w:rPr>
                <w:rFonts w:ascii="宋体" w:hAnsi="宋体" w:cs="黑体"/>
                <w:color w:val="auto"/>
                <w:spacing w:val="-2"/>
                <w:highlight w:val="none"/>
              </w:rPr>
              <w:t>页 共</w:t>
            </w:r>
            <w:r>
              <w:rPr>
                <w:rFonts w:hint="eastAsia" w:ascii="宋体" w:hAnsi="宋体" w:cs="黑体"/>
                <w:color w:val="auto"/>
                <w:spacing w:val="-2"/>
                <w:highlight w:val="none"/>
              </w:rPr>
              <w:t xml:space="preserve">    </w:t>
            </w:r>
            <w:r>
              <w:rPr>
                <w:rFonts w:ascii="宋体" w:hAnsi="宋体" w:cs="黑体"/>
                <w:color w:val="auto"/>
                <w:spacing w:val="-2"/>
                <w:highlight w:val="none"/>
              </w:rPr>
              <w:t>页</w:t>
            </w:r>
          </w:p>
        </w:tc>
      </w:tr>
      <w:tr w14:paraId="388E24DF">
        <w:tblPrEx>
          <w:tblCellMar>
            <w:top w:w="0" w:type="dxa"/>
            <w:left w:w="0" w:type="dxa"/>
            <w:bottom w:w="0" w:type="dxa"/>
            <w:right w:w="0" w:type="dxa"/>
          </w:tblCellMar>
        </w:tblPrEx>
        <w:trPr>
          <w:trHeight w:val="674" w:hRule="exact"/>
          <w:jc w:val="center"/>
        </w:trPr>
        <w:tc>
          <w:tcPr>
            <w:tcW w:w="1891" w:type="dxa"/>
            <w:tcBorders>
              <w:top w:val="single" w:color="000000" w:sz="10" w:space="0"/>
              <w:left w:val="single" w:color="000000" w:sz="10" w:space="0"/>
              <w:bottom w:val="single" w:color="000000" w:sz="4" w:space="0"/>
              <w:right w:val="single" w:color="000000" w:sz="4" w:space="0"/>
            </w:tcBorders>
            <w:shd w:val="clear" w:color="auto" w:fill="FFFFFF"/>
            <w:noWrap w:val="0"/>
            <w:vAlign w:val="center"/>
          </w:tcPr>
          <w:p w14:paraId="0CC4177F">
            <w:pPr>
              <w:shd w:val="clear" w:color="auto" w:fill="auto"/>
              <w:spacing w:line="232" w:lineRule="auto"/>
              <w:jc w:val="center"/>
              <w:rPr>
                <w:rFonts w:ascii="宋体" w:hAnsi="宋体" w:cs="黑体"/>
                <w:color w:val="auto"/>
                <w:spacing w:val="-2"/>
                <w:highlight w:val="none"/>
              </w:rPr>
            </w:pPr>
            <w:r>
              <w:rPr>
                <w:rFonts w:ascii="宋体" w:hAnsi="宋体" w:cs="黑体"/>
                <w:color w:val="auto"/>
                <w:spacing w:val="-2"/>
                <w:highlight w:val="none"/>
              </w:rPr>
              <w:t>序号</w:t>
            </w:r>
          </w:p>
        </w:tc>
        <w:tc>
          <w:tcPr>
            <w:tcW w:w="3921" w:type="dxa"/>
            <w:tcBorders>
              <w:top w:val="single" w:color="000000" w:sz="10" w:space="0"/>
              <w:left w:val="single" w:color="000000" w:sz="4" w:space="0"/>
              <w:bottom w:val="single" w:color="000000" w:sz="4" w:space="0"/>
              <w:right w:val="single" w:color="000000" w:sz="4" w:space="0"/>
            </w:tcBorders>
            <w:shd w:val="clear" w:color="auto" w:fill="FFFFFF"/>
            <w:noWrap w:val="0"/>
            <w:vAlign w:val="center"/>
          </w:tcPr>
          <w:p w14:paraId="032AE1CD">
            <w:pPr>
              <w:shd w:val="clear" w:color="auto" w:fill="auto"/>
              <w:spacing w:line="232" w:lineRule="auto"/>
              <w:jc w:val="center"/>
              <w:rPr>
                <w:rFonts w:ascii="宋体" w:hAnsi="宋体" w:cs="黑体"/>
                <w:color w:val="auto"/>
                <w:spacing w:val="-2"/>
                <w:highlight w:val="none"/>
              </w:rPr>
            </w:pPr>
            <w:r>
              <w:rPr>
                <w:rFonts w:ascii="宋体" w:hAnsi="宋体" w:cs="黑体"/>
                <w:color w:val="auto"/>
                <w:spacing w:val="-2"/>
                <w:highlight w:val="none"/>
              </w:rPr>
              <w:t>项目名称</w:t>
            </w:r>
          </w:p>
        </w:tc>
        <w:tc>
          <w:tcPr>
            <w:tcW w:w="3544" w:type="dxa"/>
            <w:gridSpan w:val="3"/>
            <w:tcBorders>
              <w:top w:val="single" w:color="000000" w:sz="10" w:space="0"/>
              <w:left w:val="single" w:color="000000" w:sz="4" w:space="0"/>
              <w:bottom w:val="single" w:color="000000" w:sz="4" w:space="0"/>
              <w:right w:val="single" w:color="000000" w:sz="10" w:space="0"/>
            </w:tcBorders>
            <w:shd w:val="clear" w:color="auto" w:fill="FFFFFF"/>
            <w:noWrap w:val="0"/>
            <w:vAlign w:val="center"/>
          </w:tcPr>
          <w:p w14:paraId="448F0FDA">
            <w:pPr>
              <w:shd w:val="clear" w:color="auto" w:fill="auto"/>
              <w:spacing w:line="232" w:lineRule="auto"/>
              <w:jc w:val="center"/>
              <w:rPr>
                <w:rFonts w:ascii="宋体" w:hAnsi="宋体" w:cs="黑体"/>
                <w:color w:val="auto"/>
                <w:spacing w:val="-2"/>
                <w:highlight w:val="none"/>
              </w:rPr>
            </w:pPr>
            <w:r>
              <w:rPr>
                <w:rFonts w:ascii="宋体" w:hAnsi="宋体" w:cs="黑体"/>
                <w:color w:val="auto"/>
                <w:spacing w:val="-2"/>
                <w:highlight w:val="none"/>
              </w:rPr>
              <w:t>金额(元)</w:t>
            </w:r>
          </w:p>
        </w:tc>
      </w:tr>
      <w:tr w14:paraId="2E60728E">
        <w:tblPrEx>
          <w:tblCellMar>
            <w:top w:w="0" w:type="dxa"/>
            <w:left w:w="0" w:type="dxa"/>
            <w:bottom w:w="0" w:type="dxa"/>
            <w:right w:w="0" w:type="dxa"/>
          </w:tblCellMar>
        </w:tblPrEx>
        <w:trPr>
          <w:trHeight w:val="344" w:hRule="exact"/>
          <w:jc w:val="center"/>
        </w:trPr>
        <w:tc>
          <w:tcPr>
            <w:tcW w:w="1891" w:type="dxa"/>
            <w:tcBorders>
              <w:top w:val="single" w:color="000000" w:sz="4" w:space="0"/>
              <w:left w:val="single" w:color="000000" w:sz="10" w:space="0"/>
              <w:bottom w:val="single" w:color="000000" w:sz="4" w:space="0"/>
              <w:right w:val="single" w:color="000000" w:sz="4" w:space="0"/>
            </w:tcBorders>
            <w:noWrap w:val="0"/>
            <w:vAlign w:val="center"/>
          </w:tcPr>
          <w:p w14:paraId="1BB99576">
            <w:pPr>
              <w:shd w:val="clear" w:color="auto" w:fill="auto"/>
              <w:spacing w:line="232" w:lineRule="auto"/>
              <w:jc w:val="center"/>
              <w:rPr>
                <w:rFonts w:ascii="宋体" w:hAnsi="宋体" w:cs="宋体"/>
                <w:color w:val="auto"/>
                <w:spacing w:val="-2"/>
                <w:highlight w:val="none"/>
              </w:rPr>
            </w:pPr>
            <w:r>
              <w:rPr>
                <w:rFonts w:ascii="宋体" w:hAnsi="宋体" w:cs="宋体"/>
                <w:color w:val="auto"/>
                <w:spacing w:val="-2"/>
                <w:highlight w:val="none"/>
              </w:rPr>
              <w:t>1</w:t>
            </w:r>
          </w:p>
        </w:tc>
        <w:tc>
          <w:tcPr>
            <w:tcW w:w="3921" w:type="dxa"/>
            <w:tcBorders>
              <w:top w:val="single" w:color="000000" w:sz="4" w:space="0"/>
              <w:left w:val="single" w:color="000000" w:sz="4" w:space="0"/>
              <w:bottom w:val="single" w:color="000000" w:sz="4" w:space="0"/>
              <w:right w:val="single" w:color="000000" w:sz="4" w:space="0"/>
            </w:tcBorders>
            <w:noWrap w:val="0"/>
            <w:vAlign w:val="center"/>
          </w:tcPr>
          <w:p w14:paraId="3D09BBEF">
            <w:pPr>
              <w:shd w:val="clear" w:color="auto" w:fill="auto"/>
              <w:spacing w:line="232" w:lineRule="auto"/>
              <w:rPr>
                <w:rFonts w:ascii="宋体" w:hAnsi="宋体" w:cs="宋体"/>
                <w:color w:val="auto"/>
                <w:spacing w:val="-2"/>
                <w:highlight w:val="none"/>
              </w:rPr>
            </w:pPr>
            <w:r>
              <w:rPr>
                <w:rFonts w:ascii="宋体" w:hAnsi="宋体" w:cs="宋体"/>
                <w:color w:val="auto"/>
                <w:spacing w:val="-2"/>
                <w:highlight w:val="none"/>
              </w:rPr>
              <w:t>暂列金额</w:t>
            </w:r>
          </w:p>
        </w:tc>
        <w:tc>
          <w:tcPr>
            <w:tcW w:w="3544" w:type="dxa"/>
            <w:gridSpan w:val="3"/>
            <w:tcBorders>
              <w:top w:val="single" w:color="000000" w:sz="4" w:space="0"/>
              <w:left w:val="single" w:color="000000" w:sz="4" w:space="0"/>
              <w:bottom w:val="single" w:color="000000" w:sz="4" w:space="0"/>
              <w:right w:val="single" w:color="000000" w:sz="10" w:space="0"/>
            </w:tcBorders>
            <w:noWrap w:val="0"/>
            <w:vAlign w:val="center"/>
          </w:tcPr>
          <w:p w14:paraId="29992A46">
            <w:pPr>
              <w:shd w:val="clear" w:color="auto" w:fill="auto"/>
              <w:spacing w:line="232" w:lineRule="auto"/>
              <w:jc w:val="right"/>
              <w:rPr>
                <w:rFonts w:ascii="宋体" w:hAnsi="宋体" w:cs="宋体"/>
                <w:color w:val="auto"/>
                <w:spacing w:val="-2"/>
                <w:highlight w:val="none"/>
              </w:rPr>
            </w:pPr>
            <w:r>
              <w:rPr>
                <w:rFonts w:ascii="宋体" w:hAnsi="宋体" w:cs="宋体"/>
                <w:color w:val="auto"/>
                <w:spacing w:val="-2"/>
                <w:highlight w:val="none"/>
              </w:rPr>
              <w:t xml:space="preserve"> </w:t>
            </w:r>
          </w:p>
        </w:tc>
      </w:tr>
      <w:tr w14:paraId="619E1846">
        <w:tblPrEx>
          <w:tblCellMar>
            <w:top w:w="0" w:type="dxa"/>
            <w:left w:w="0" w:type="dxa"/>
            <w:bottom w:w="0" w:type="dxa"/>
            <w:right w:w="0" w:type="dxa"/>
          </w:tblCellMar>
        </w:tblPrEx>
        <w:trPr>
          <w:trHeight w:val="329" w:hRule="exact"/>
          <w:jc w:val="center"/>
        </w:trPr>
        <w:tc>
          <w:tcPr>
            <w:tcW w:w="1891" w:type="dxa"/>
            <w:tcBorders>
              <w:top w:val="single" w:color="000000" w:sz="4" w:space="0"/>
              <w:left w:val="single" w:color="000000" w:sz="10" w:space="0"/>
              <w:bottom w:val="single" w:color="000000" w:sz="4" w:space="0"/>
              <w:right w:val="single" w:color="000000" w:sz="4" w:space="0"/>
            </w:tcBorders>
            <w:noWrap w:val="0"/>
            <w:vAlign w:val="center"/>
          </w:tcPr>
          <w:p w14:paraId="3BE6605A">
            <w:pPr>
              <w:shd w:val="clear" w:color="auto" w:fill="auto"/>
              <w:spacing w:line="232" w:lineRule="auto"/>
              <w:jc w:val="center"/>
              <w:rPr>
                <w:rFonts w:ascii="宋体" w:hAnsi="宋体" w:cs="宋体"/>
                <w:color w:val="auto"/>
                <w:spacing w:val="-2"/>
                <w:highlight w:val="none"/>
              </w:rPr>
            </w:pPr>
            <w:r>
              <w:rPr>
                <w:rFonts w:ascii="宋体" w:hAnsi="宋体" w:cs="宋体"/>
                <w:color w:val="auto"/>
                <w:spacing w:val="-2"/>
                <w:highlight w:val="none"/>
              </w:rPr>
              <w:t>2</w:t>
            </w:r>
          </w:p>
        </w:tc>
        <w:tc>
          <w:tcPr>
            <w:tcW w:w="3921" w:type="dxa"/>
            <w:tcBorders>
              <w:top w:val="single" w:color="000000" w:sz="4" w:space="0"/>
              <w:left w:val="single" w:color="000000" w:sz="4" w:space="0"/>
              <w:bottom w:val="single" w:color="000000" w:sz="4" w:space="0"/>
              <w:right w:val="single" w:color="000000" w:sz="4" w:space="0"/>
            </w:tcBorders>
            <w:noWrap w:val="0"/>
            <w:vAlign w:val="center"/>
          </w:tcPr>
          <w:p w14:paraId="068181FF">
            <w:pPr>
              <w:shd w:val="clear" w:color="auto" w:fill="auto"/>
              <w:spacing w:line="232" w:lineRule="auto"/>
              <w:rPr>
                <w:rFonts w:ascii="宋体" w:hAnsi="宋体" w:cs="宋体"/>
                <w:color w:val="auto"/>
                <w:spacing w:val="-2"/>
                <w:highlight w:val="none"/>
              </w:rPr>
            </w:pPr>
            <w:r>
              <w:rPr>
                <w:rFonts w:ascii="宋体" w:hAnsi="宋体" w:cs="宋体"/>
                <w:color w:val="auto"/>
                <w:spacing w:val="-2"/>
                <w:highlight w:val="none"/>
              </w:rPr>
              <w:t>专业工程暂估价</w:t>
            </w:r>
          </w:p>
        </w:tc>
        <w:tc>
          <w:tcPr>
            <w:tcW w:w="3544" w:type="dxa"/>
            <w:gridSpan w:val="3"/>
            <w:tcBorders>
              <w:top w:val="single" w:color="000000" w:sz="4" w:space="0"/>
              <w:left w:val="single" w:color="000000" w:sz="4" w:space="0"/>
              <w:bottom w:val="single" w:color="000000" w:sz="4" w:space="0"/>
              <w:right w:val="single" w:color="000000" w:sz="10" w:space="0"/>
            </w:tcBorders>
            <w:noWrap w:val="0"/>
            <w:vAlign w:val="center"/>
          </w:tcPr>
          <w:p w14:paraId="78ED9D59">
            <w:pPr>
              <w:shd w:val="clear" w:color="auto" w:fill="auto"/>
              <w:spacing w:line="232" w:lineRule="auto"/>
              <w:jc w:val="right"/>
              <w:rPr>
                <w:rFonts w:ascii="宋体" w:hAnsi="宋体" w:cs="宋体"/>
                <w:color w:val="auto"/>
                <w:spacing w:val="-2"/>
                <w:highlight w:val="none"/>
              </w:rPr>
            </w:pPr>
            <w:r>
              <w:rPr>
                <w:rFonts w:ascii="宋体" w:hAnsi="宋体" w:cs="宋体"/>
                <w:color w:val="auto"/>
                <w:spacing w:val="-2"/>
                <w:highlight w:val="none"/>
              </w:rPr>
              <w:t xml:space="preserve"> </w:t>
            </w:r>
          </w:p>
        </w:tc>
      </w:tr>
      <w:tr w14:paraId="3D32268B">
        <w:tblPrEx>
          <w:tblCellMar>
            <w:top w:w="0" w:type="dxa"/>
            <w:left w:w="0" w:type="dxa"/>
            <w:bottom w:w="0" w:type="dxa"/>
            <w:right w:w="0" w:type="dxa"/>
          </w:tblCellMar>
        </w:tblPrEx>
        <w:trPr>
          <w:trHeight w:val="344" w:hRule="exact"/>
          <w:jc w:val="center"/>
        </w:trPr>
        <w:tc>
          <w:tcPr>
            <w:tcW w:w="1891" w:type="dxa"/>
            <w:tcBorders>
              <w:top w:val="single" w:color="000000" w:sz="4" w:space="0"/>
              <w:left w:val="single" w:color="000000" w:sz="10" w:space="0"/>
              <w:bottom w:val="single" w:color="000000" w:sz="4" w:space="0"/>
              <w:right w:val="single" w:color="000000" w:sz="4" w:space="0"/>
            </w:tcBorders>
            <w:noWrap w:val="0"/>
            <w:vAlign w:val="center"/>
          </w:tcPr>
          <w:p w14:paraId="2DA685BD">
            <w:pPr>
              <w:shd w:val="clear" w:color="auto" w:fill="auto"/>
              <w:spacing w:line="232" w:lineRule="auto"/>
              <w:jc w:val="center"/>
              <w:rPr>
                <w:rFonts w:ascii="宋体" w:hAnsi="宋体" w:cs="宋体"/>
                <w:color w:val="auto"/>
                <w:spacing w:val="-2"/>
                <w:highlight w:val="none"/>
              </w:rPr>
            </w:pPr>
            <w:r>
              <w:rPr>
                <w:rFonts w:ascii="宋体" w:hAnsi="宋体" w:cs="宋体"/>
                <w:color w:val="auto"/>
                <w:spacing w:val="-2"/>
                <w:highlight w:val="none"/>
              </w:rPr>
              <w:t>3</w:t>
            </w:r>
          </w:p>
        </w:tc>
        <w:tc>
          <w:tcPr>
            <w:tcW w:w="3921" w:type="dxa"/>
            <w:tcBorders>
              <w:top w:val="single" w:color="000000" w:sz="4" w:space="0"/>
              <w:left w:val="single" w:color="000000" w:sz="4" w:space="0"/>
              <w:bottom w:val="single" w:color="000000" w:sz="4" w:space="0"/>
              <w:right w:val="single" w:color="000000" w:sz="4" w:space="0"/>
            </w:tcBorders>
            <w:noWrap w:val="0"/>
            <w:vAlign w:val="center"/>
          </w:tcPr>
          <w:p w14:paraId="349C48A5">
            <w:pPr>
              <w:shd w:val="clear" w:color="auto" w:fill="auto"/>
              <w:spacing w:line="232" w:lineRule="auto"/>
              <w:rPr>
                <w:rFonts w:ascii="宋体" w:hAnsi="宋体" w:cs="宋体"/>
                <w:color w:val="auto"/>
                <w:spacing w:val="-2"/>
                <w:highlight w:val="none"/>
              </w:rPr>
            </w:pPr>
            <w:r>
              <w:rPr>
                <w:rFonts w:ascii="宋体" w:hAnsi="宋体" w:cs="宋体"/>
                <w:color w:val="auto"/>
                <w:spacing w:val="-2"/>
                <w:highlight w:val="none"/>
              </w:rPr>
              <w:t>计日工</w:t>
            </w:r>
          </w:p>
        </w:tc>
        <w:tc>
          <w:tcPr>
            <w:tcW w:w="3544" w:type="dxa"/>
            <w:gridSpan w:val="3"/>
            <w:tcBorders>
              <w:top w:val="single" w:color="000000" w:sz="4" w:space="0"/>
              <w:left w:val="single" w:color="000000" w:sz="4" w:space="0"/>
              <w:bottom w:val="single" w:color="000000" w:sz="4" w:space="0"/>
              <w:right w:val="single" w:color="000000" w:sz="10" w:space="0"/>
            </w:tcBorders>
            <w:noWrap w:val="0"/>
            <w:vAlign w:val="center"/>
          </w:tcPr>
          <w:p w14:paraId="010CDA00">
            <w:pPr>
              <w:shd w:val="clear" w:color="auto" w:fill="auto"/>
              <w:spacing w:line="232" w:lineRule="auto"/>
              <w:jc w:val="right"/>
              <w:rPr>
                <w:rFonts w:ascii="宋体" w:hAnsi="宋体" w:cs="宋体"/>
                <w:color w:val="auto"/>
                <w:spacing w:val="-2"/>
                <w:highlight w:val="none"/>
              </w:rPr>
            </w:pPr>
            <w:r>
              <w:rPr>
                <w:rFonts w:ascii="宋体" w:hAnsi="宋体" w:cs="宋体"/>
                <w:color w:val="auto"/>
                <w:spacing w:val="-2"/>
                <w:highlight w:val="none"/>
              </w:rPr>
              <w:t xml:space="preserve"> </w:t>
            </w:r>
          </w:p>
        </w:tc>
      </w:tr>
      <w:tr w14:paraId="74D034E2">
        <w:tblPrEx>
          <w:tblCellMar>
            <w:top w:w="0" w:type="dxa"/>
            <w:left w:w="0" w:type="dxa"/>
            <w:bottom w:w="0" w:type="dxa"/>
            <w:right w:w="0" w:type="dxa"/>
          </w:tblCellMar>
        </w:tblPrEx>
        <w:trPr>
          <w:trHeight w:val="344" w:hRule="exact"/>
          <w:jc w:val="center"/>
        </w:trPr>
        <w:tc>
          <w:tcPr>
            <w:tcW w:w="1891" w:type="dxa"/>
            <w:tcBorders>
              <w:top w:val="single" w:color="000000" w:sz="4" w:space="0"/>
              <w:left w:val="single" w:color="000000" w:sz="10" w:space="0"/>
              <w:bottom w:val="single" w:color="000000" w:sz="4" w:space="0"/>
              <w:right w:val="single" w:color="000000" w:sz="4" w:space="0"/>
            </w:tcBorders>
            <w:noWrap w:val="0"/>
            <w:vAlign w:val="center"/>
          </w:tcPr>
          <w:p w14:paraId="743A1BB1">
            <w:pPr>
              <w:shd w:val="clear" w:color="auto" w:fill="auto"/>
              <w:spacing w:line="232" w:lineRule="auto"/>
              <w:jc w:val="center"/>
              <w:rPr>
                <w:rFonts w:ascii="宋体" w:hAnsi="宋体" w:cs="宋体"/>
                <w:color w:val="auto"/>
                <w:spacing w:val="-2"/>
                <w:highlight w:val="none"/>
              </w:rPr>
            </w:pPr>
            <w:r>
              <w:rPr>
                <w:rFonts w:ascii="宋体" w:hAnsi="宋体" w:cs="宋体"/>
                <w:color w:val="auto"/>
                <w:spacing w:val="-2"/>
                <w:highlight w:val="none"/>
              </w:rPr>
              <w:t>4</w:t>
            </w:r>
          </w:p>
        </w:tc>
        <w:tc>
          <w:tcPr>
            <w:tcW w:w="3921" w:type="dxa"/>
            <w:tcBorders>
              <w:top w:val="single" w:color="000000" w:sz="4" w:space="0"/>
              <w:left w:val="single" w:color="000000" w:sz="4" w:space="0"/>
              <w:bottom w:val="single" w:color="000000" w:sz="4" w:space="0"/>
              <w:right w:val="single" w:color="000000" w:sz="4" w:space="0"/>
            </w:tcBorders>
            <w:noWrap w:val="0"/>
            <w:vAlign w:val="center"/>
          </w:tcPr>
          <w:p w14:paraId="67A20A7A">
            <w:pPr>
              <w:shd w:val="clear" w:color="auto" w:fill="auto"/>
              <w:spacing w:line="232" w:lineRule="auto"/>
              <w:rPr>
                <w:rFonts w:ascii="宋体" w:hAnsi="宋体" w:cs="宋体"/>
                <w:color w:val="auto"/>
                <w:spacing w:val="-2"/>
                <w:highlight w:val="none"/>
              </w:rPr>
            </w:pPr>
            <w:r>
              <w:rPr>
                <w:rFonts w:ascii="宋体" w:hAnsi="宋体" w:cs="宋体"/>
                <w:color w:val="auto"/>
                <w:spacing w:val="-2"/>
                <w:highlight w:val="none"/>
              </w:rPr>
              <w:t>总承包服务费</w:t>
            </w:r>
          </w:p>
        </w:tc>
        <w:tc>
          <w:tcPr>
            <w:tcW w:w="3544" w:type="dxa"/>
            <w:gridSpan w:val="3"/>
            <w:tcBorders>
              <w:top w:val="single" w:color="000000" w:sz="4" w:space="0"/>
              <w:left w:val="single" w:color="000000" w:sz="4" w:space="0"/>
              <w:bottom w:val="single" w:color="000000" w:sz="4" w:space="0"/>
              <w:right w:val="single" w:color="000000" w:sz="10" w:space="0"/>
            </w:tcBorders>
            <w:noWrap w:val="0"/>
            <w:vAlign w:val="center"/>
          </w:tcPr>
          <w:p w14:paraId="3E16AED8">
            <w:pPr>
              <w:shd w:val="clear" w:color="auto" w:fill="auto"/>
              <w:spacing w:line="232" w:lineRule="auto"/>
              <w:jc w:val="right"/>
              <w:rPr>
                <w:rFonts w:ascii="宋体" w:hAnsi="宋体" w:cs="宋体"/>
                <w:color w:val="auto"/>
                <w:spacing w:val="-2"/>
                <w:highlight w:val="none"/>
              </w:rPr>
            </w:pPr>
            <w:r>
              <w:rPr>
                <w:rFonts w:ascii="宋体" w:hAnsi="宋体" w:cs="宋体"/>
                <w:color w:val="auto"/>
                <w:spacing w:val="-2"/>
                <w:highlight w:val="none"/>
              </w:rPr>
              <w:t xml:space="preserve"> </w:t>
            </w:r>
          </w:p>
        </w:tc>
      </w:tr>
      <w:tr w14:paraId="2CCFC3BB">
        <w:tblPrEx>
          <w:tblCellMar>
            <w:top w:w="0" w:type="dxa"/>
            <w:left w:w="0" w:type="dxa"/>
            <w:bottom w:w="0" w:type="dxa"/>
            <w:right w:w="0" w:type="dxa"/>
          </w:tblCellMar>
        </w:tblPrEx>
        <w:trPr>
          <w:trHeight w:val="329" w:hRule="exact"/>
          <w:jc w:val="center"/>
        </w:trPr>
        <w:tc>
          <w:tcPr>
            <w:tcW w:w="1891" w:type="dxa"/>
            <w:tcBorders>
              <w:top w:val="single" w:color="000000" w:sz="4" w:space="0"/>
              <w:left w:val="single" w:color="000000" w:sz="10" w:space="0"/>
              <w:bottom w:val="single" w:color="000000" w:sz="4" w:space="0"/>
              <w:right w:val="single" w:color="000000" w:sz="4" w:space="0"/>
            </w:tcBorders>
            <w:noWrap w:val="0"/>
            <w:vAlign w:val="center"/>
          </w:tcPr>
          <w:p w14:paraId="4FBD6A69">
            <w:pPr>
              <w:shd w:val="clear" w:color="auto" w:fill="auto"/>
              <w:spacing w:line="232" w:lineRule="auto"/>
              <w:jc w:val="center"/>
              <w:rPr>
                <w:rFonts w:ascii="宋体" w:hAnsi="宋体" w:cs="宋体"/>
                <w:color w:val="auto"/>
                <w:spacing w:val="-2"/>
                <w:highlight w:val="none"/>
              </w:rPr>
            </w:pPr>
          </w:p>
        </w:tc>
        <w:tc>
          <w:tcPr>
            <w:tcW w:w="3921" w:type="dxa"/>
            <w:tcBorders>
              <w:top w:val="single" w:color="000000" w:sz="4" w:space="0"/>
              <w:left w:val="single" w:color="000000" w:sz="4" w:space="0"/>
              <w:bottom w:val="single" w:color="000000" w:sz="4" w:space="0"/>
              <w:right w:val="single" w:color="000000" w:sz="4" w:space="0"/>
            </w:tcBorders>
            <w:noWrap w:val="0"/>
            <w:vAlign w:val="center"/>
          </w:tcPr>
          <w:p w14:paraId="72F091AF">
            <w:pPr>
              <w:shd w:val="clear" w:color="auto" w:fill="auto"/>
              <w:spacing w:line="232" w:lineRule="auto"/>
              <w:rPr>
                <w:rFonts w:ascii="宋体" w:hAnsi="宋体" w:cs="宋体"/>
                <w:color w:val="auto"/>
                <w:spacing w:val="-2"/>
                <w:highlight w:val="none"/>
              </w:rPr>
            </w:pPr>
          </w:p>
        </w:tc>
        <w:tc>
          <w:tcPr>
            <w:tcW w:w="3544" w:type="dxa"/>
            <w:gridSpan w:val="3"/>
            <w:tcBorders>
              <w:top w:val="single" w:color="000000" w:sz="4" w:space="0"/>
              <w:left w:val="single" w:color="000000" w:sz="4" w:space="0"/>
              <w:bottom w:val="single" w:color="000000" w:sz="4" w:space="0"/>
              <w:right w:val="single" w:color="000000" w:sz="10" w:space="0"/>
            </w:tcBorders>
            <w:noWrap w:val="0"/>
            <w:vAlign w:val="center"/>
          </w:tcPr>
          <w:p w14:paraId="6DEB838C">
            <w:pPr>
              <w:shd w:val="clear" w:color="auto" w:fill="auto"/>
              <w:spacing w:line="232" w:lineRule="auto"/>
              <w:jc w:val="right"/>
              <w:rPr>
                <w:rFonts w:ascii="宋体" w:hAnsi="宋体" w:cs="宋体"/>
                <w:color w:val="auto"/>
                <w:spacing w:val="-2"/>
                <w:highlight w:val="none"/>
              </w:rPr>
            </w:pPr>
          </w:p>
        </w:tc>
      </w:tr>
      <w:tr w14:paraId="73A4114B">
        <w:tblPrEx>
          <w:tblCellMar>
            <w:top w:w="0" w:type="dxa"/>
            <w:left w:w="0" w:type="dxa"/>
            <w:bottom w:w="0" w:type="dxa"/>
            <w:right w:w="0" w:type="dxa"/>
          </w:tblCellMar>
        </w:tblPrEx>
        <w:trPr>
          <w:trHeight w:val="344" w:hRule="exact"/>
          <w:jc w:val="center"/>
        </w:trPr>
        <w:tc>
          <w:tcPr>
            <w:tcW w:w="1891" w:type="dxa"/>
            <w:tcBorders>
              <w:top w:val="single" w:color="000000" w:sz="4" w:space="0"/>
              <w:left w:val="single" w:color="000000" w:sz="10" w:space="0"/>
              <w:bottom w:val="single" w:color="000000" w:sz="4" w:space="0"/>
              <w:right w:val="single" w:color="000000" w:sz="4" w:space="0"/>
            </w:tcBorders>
            <w:noWrap w:val="0"/>
            <w:vAlign w:val="center"/>
          </w:tcPr>
          <w:p w14:paraId="5194C69D">
            <w:pPr>
              <w:shd w:val="clear" w:color="auto" w:fill="auto"/>
              <w:spacing w:line="232" w:lineRule="auto"/>
              <w:jc w:val="center"/>
              <w:rPr>
                <w:rFonts w:ascii="宋体" w:hAnsi="宋体" w:cs="宋体"/>
                <w:color w:val="auto"/>
                <w:spacing w:val="-2"/>
                <w:highlight w:val="none"/>
              </w:rPr>
            </w:pPr>
          </w:p>
        </w:tc>
        <w:tc>
          <w:tcPr>
            <w:tcW w:w="3921" w:type="dxa"/>
            <w:tcBorders>
              <w:top w:val="single" w:color="000000" w:sz="4" w:space="0"/>
              <w:left w:val="single" w:color="000000" w:sz="4" w:space="0"/>
              <w:bottom w:val="single" w:color="000000" w:sz="4" w:space="0"/>
              <w:right w:val="single" w:color="000000" w:sz="4" w:space="0"/>
            </w:tcBorders>
            <w:noWrap w:val="0"/>
            <w:vAlign w:val="center"/>
          </w:tcPr>
          <w:p w14:paraId="4EC6A4F2">
            <w:pPr>
              <w:shd w:val="clear" w:color="auto" w:fill="auto"/>
              <w:spacing w:line="232" w:lineRule="auto"/>
              <w:rPr>
                <w:rFonts w:ascii="宋体" w:hAnsi="宋体" w:cs="宋体"/>
                <w:color w:val="auto"/>
                <w:spacing w:val="-2"/>
                <w:highlight w:val="none"/>
              </w:rPr>
            </w:pPr>
          </w:p>
        </w:tc>
        <w:tc>
          <w:tcPr>
            <w:tcW w:w="3544" w:type="dxa"/>
            <w:gridSpan w:val="3"/>
            <w:tcBorders>
              <w:top w:val="single" w:color="000000" w:sz="4" w:space="0"/>
              <w:left w:val="single" w:color="000000" w:sz="4" w:space="0"/>
              <w:bottom w:val="single" w:color="000000" w:sz="4" w:space="0"/>
              <w:right w:val="single" w:color="000000" w:sz="10" w:space="0"/>
            </w:tcBorders>
            <w:noWrap w:val="0"/>
            <w:vAlign w:val="center"/>
          </w:tcPr>
          <w:p w14:paraId="39932673">
            <w:pPr>
              <w:shd w:val="clear" w:color="auto" w:fill="auto"/>
              <w:spacing w:line="232" w:lineRule="auto"/>
              <w:jc w:val="right"/>
              <w:rPr>
                <w:rFonts w:ascii="宋体" w:hAnsi="宋体" w:cs="宋体"/>
                <w:color w:val="auto"/>
                <w:spacing w:val="-2"/>
                <w:highlight w:val="none"/>
              </w:rPr>
            </w:pPr>
          </w:p>
        </w:tc>
      </w:tr>
      <w:tr w14:paraId="6B8E542F">
        <w:tblPrEx>
          <w:tblCellMar>
            <w:top w:w="0" w:type="dxa"/>
            <w:left w:w="0" w:type="dxa"/>
            <w:bottom w:w="0" w:type="dxa"/>
            <w:right w:w="0" w:type="dxa"/>
          </w:tblCellMar>
        </w:tblPrEx>
        <w:trPr>
          <w:trHeight w:val="330" w:hRule="exact"/>
          <w:jc w:val="center"/>
        </w:trPr>
        <w:tc>
          <w:tcPr>
            <w:tcW w:w="1891" w:type="dxa"/>
            <w:tcBorders>
              <w:top w:val="single" w:color="000000" w:sz="4" w:space="0"/>
              <w:left w:val="single" w:color="000000" w:sz="10" w:space="0"/>
              <w:bottom w:val="single" w:color="000000" w:sz="4" w:space="0"/>
              <w:right w:val="single" w:color="000000" w:sz="4" w:space="0"/>
            </w:tcBorders>
            <w:noWrap w:val="0"/>
            <w:vAlign w:val="center"/>
          </w:tcPr>
          <w:p w14:paraId="5377155C">
            <w:pPr>
              <w:shd w:val="clear" w:color="auto" w:fill="auto"/>
              <w:spacing w:line="232" w:lineRule="auto"/>
              <w:jc w:val="center"/>
              <w:rPr>
                <w:rFonts w:ascii="宋体" w:hAnsi="宋体" w:cs="宋体"/>
                <w:color w:val="auto"/>
                <w:spacing w:val="-2"/>
                <w:highlight w:val="none"/>
              </w:rPr>
            </w:pPr>
          </w:p>
        </w:tc>
        <w:tc>
          <w:tcPr>
            <w:tcW w:w="3921" w:type="dxa"/>
            <w:tcBorders>
              <w:top w:val="single" w:color="000000" w:sz="4" w:space="0"/>
              <w:left w:val="single" w:color="000000" w:sz="4" w:space="0"/>
              <w:bottom w:val="single" w:color="000000" w:sz="4" w:space="0"/>
              <w:right w:val="single" w:color="000000" w:sz="4" w:space="0"/>
            </w:tcBorders>
            <w:noWrap w:val="0"/>
            <w:vAlign w:val="center"/>
          </w:tcPr>
          <w:p w14:paraId="7D6483CA">
            <w:pPr>
              <w:shd w:val="clear" w:color="auto" w:fill="auto"/>
              <w:spacing w:line="232" w:lineRule="auto"/>
              <w:rPr>
                <w:rFonts w:ascii="宋体" w:hAnsi="宋体" w:cs="宋体"/>
                <w:color w:val="auto"/>
                <w:spacing w:val="-2"/>
                <w:highlight w:val="none"/>
              </w:rPr>
            </w:pPr>
          </w:p>
        </w:tc>
        <w:tc>
          <w:tcPr>
            <w:tcW w:w="3544" w:type="dxa"/>
            <w:gridSpan w:val="3"/>
            <w:tcBorders>
              <w:top w:val="single" w:color="000000" w:sz="4" w:space="0"/>
              <w:left w:val="single" w:color="000000" w:sz="4" w:space="0"/>
              <w:bottom w:val="single" w:color="000000" w:sz="4" w:space="0"/>
              <w:right w:val="single" w:color="000000" w:sz="10" w:space="0"/>
            </w:tcBorders>
            <w:noWrap w:val="0"/>
            <w:vAlign w:val="center"/>
          </w:tcPr>
          <w:p w14:paraId="52E55CA4">
            <w:pPr>
              <w:shd w:val="clear" w:color="auto" w:fill="auto"/>
              <w:spacing w:line="232" w:lineRule="auto"/>
              <w:jc w:val="right"/>
              <w:rPr>
                <w:rFonts w:ascii="宋体" w:hAnsi="宋体" w:cs="宋体"/>
                <w:color w:val="auto"/>
                <w:spacing w:val="-2"/>
                <w:highlight w:val="none"/>
              </w:rPr>
            </w:pPr>
          </w:p>
        </w:tc>
      </w:tr>
      <w:tr w14:paraId="6521D209">
        <w:tblPrEx>
          <w:tblCellMar>
            <w:top w:w="0" w:type="dxa"/>
            <w:left w:w="0" w:type="dxa"/>
            <w:bottom w:w="0" w:type="dxa"/>
            <w:right w:w="0" w:type="dxa"/>
          </w:tblCellMar>
        </w:tblPrEx>
        <w:trPr>
          <w:trHeight w:val="344" w:hRule="exact"/>
          <w:jc w:val="center"/>
        </w:trPr>
        <w:tc>
          <w:tcPr>
            <w:tcW w:w="1891" w:type="dxa"/>
            <w:tcBorders>
              <w:top w:val="single" w:color="000000" w:sz="4" w:space="0"/>
              <w:left w:val="single" w:color="000000" w:sz="10" w:space="0"/>
              <w:bottom w:val="single" w:color="000000" w:sz="4" w:space="0"/>
              <w:right w:val="single" w:color="000000" w:sz="4" w:space="0"/>
            </w:tcBorders>
            <w:noWrap w:val="0"/>
            <w:vAlign w:val="center"/>
          </w:tcPr>
          <w:p w14:paraId="3799482D">
            <w:pPr>
              <w:shd w:val="clear" w:color="auto" w:fill="auto"/>
              <w:spacing w:line="232" w:lineRule="auto"/>
              <w:jc w:val="center"/>
              <w:rPr>
                <w:rFonts w:ascii="宋体" w:hAnsi="宋体" w:cs="宋体"/>
                <w:color w:val="auto"/>
                <w:spacing w:val="-2"/>
                <w:highlight w:val="none"/>
              </w:rPr>
            </w:pPr>
          </w:p>
        </w:tc>
        <w:tc>
          <w:tcPr>
            <w:tcW w:w="3921" w:type="dxa"/>
            <w:tcBorders>
              <w:top w:val="single" w:color="000000" w:sz="4" w:space="0"/>
              <w:left w:val="single" w:color="000000" w:sz="4" w:space="0"/>
              <w:bottom w:val="single" w:color="000000" w:sz="4" w:space="0"/>
              <w:right w:val="single" w:color="000000" w:sz="4" w:space="0"/>
            </w:tcBorders>
            <w:noWrap w:val="0"/>
            <w:vAlign w:val="center"/>
          </w:tcPr>
          <w:p w14:paraId="08D30FA5">
            <w:pPr>
              <w:shd w:val="clear" w:color="auto" w:fill="auto"/>
              <w:spacing w:line="232" w:lineRule="auto"/>
              <w:rPr>
                <w:rFonts w:ascii="宋体" w:hAnsi="宋体" w:cs="宋体"/>
                <w:color w:val="auto"/>
                <w:spacing w:val="-2"/>
                <w:highlight w:val="none"/>
              </w:rPr>
            </w:pPr>
          </w:p>
        </w:tc>
        <w:tc>
          <w:tcPr>
            <w:tcW w:w="3544" w:type="dxa"/>
            <w:gridSpan w:val="3"/>
            <w:tcBorders>
              <w:top w:val="single" w:color="000000" w:sz="4" w:space="0"/>
              <w:left w:val="single" w:color="000000" w:sz="4" w:space="0"/>
              <w:bottom w:val="single" w:color="000000" w:sz="4" w:space="0"/>
              <w:right w:val="single" w:color="000000" w:sz="10" w:space="0"/>
            </w:tcBorders>
            <w:noWrap w:val="0"/>
            <w:vAlign w:val="center"/>
          </w:tcPr>
          <w:p w14:paraId="24160DE1">
            <w:pPr>
              <w:shd w:val="clear" w:color="auto" w:fill="auto"/>
              <w:spacing w:line="232" w:lineRule="auto"/>
              <w:jc w:val="right"/>
              <w:rPr>
                <w:rFonts w:ascii="宋体" w:hAnsi="宋体" w:cs="宋体"/>
                <w:color w:val="auto"/>
                <w:spacing w:val="-2"/>
                <w:highlight w:val="none"/>
              </w:rPr>
            </w:pPr>
          </w:p>
        </w:tc>
      </w:tr>
      <w:tr w14:paraId="25624D65">
        <w:tblPrEx>
          <w:tblCellMar>
            <w:top w:w="0" w:type="dxa"/>
            <w:left w:w="0" w:type="dxa"/>
            <w:bottom w:w="0" w:type="dxa"/>
            <w:right w:w="0" w:type="dxa"/>
          </w:tblCellMar>
        </w:tblPrEx>
        <w:trPr>
          <w:trHeight w:val="329" w:hRule="exact"/>
          <w:jc w:val="center"/>
        </w:trPr>
        <w:tc>
          <w:tcPr>
            <w:tcW w:w="1891" w:type="dxa"/>
            <w:tcBorders>
              <w:top w:val="single" w:color="000000" w:sz="4" w:space="0"/>
              <w:left w:val="single" w:color="000000" w:sz="10" w:space="0"/>
              <w:bottom w:val="single" w:color="000000" w:sz="4" w:space="0"/>
              <w:right w:val="single" w:color="000000" w:sz="4" w:space="0"/>
            </w:tcBorders>
            <w:noWrap w:val="0"/>
            <w:vAlign w:val="center"/>
          </w:tcPr>
          <w:p w14:paraId="1A3AE743">
            <w:pPr>
              <w:shd w:val="clear" w:color="auto" w:fill="auto"/>
              <w:spacing w:line="232" w:lineRule="auto"/>
              <w:jc w:val="center"/>
              <w:rPr>
                <w:rFonts w:ascii="宋体" w:hAnsi="宋体" w:cs="宋体"/>
                <w:color w:val="auto"/>
                <w:spacing w:val="-2"/>
                <w:highlight w:val="none"/>
              </w:rPr>
            </w:pPr>
          </w:p>
        </w:tc>
        <w:tc>
          <w:tcPr>
            <w:tcW w:w="3921" w:type="dxa"/>
            <w:tcBorders>
              <w:top w:val="single" w:color="000000" w:sz="4" w:space="0"/>
              <w:left w:val="single" w:color="000000" w:sz="4" w:space="0"/>
              <w:bottom w:val="single" w:color="000000" w:sz="4" w:space="0"/>
              <w:right w:val="single" w:color="000000" w:sz="4" w:space="0"/>
            </w:tcBorders>
            <w:noWrap w:val="0"/>
            <w:vAlign w:val="center"/>
          </w:tcPr>
          <w:p w14:paraId="2FBC157D">
            <w:pPr>
              <w:shd w:val="clear" w:color="auto" w:fill="auto"/>
              <w:spacing w:line="232" w:lineRule="auto"/>
              <w:rPr>
                <w:rFonts w:ascii="宋体" w:hAnsi="宋体" w:cs="宋体"/>
                <w:color w:val="auto"/>
                <w:spacing w:val="-2"/>
                <w:highlight w:val="none"/>
              </w:rPr>
            </w:pPr>
          </w:p>
        </w:tc>
        <w:tc>
          <w:tcPr>
            <w:tcW w:w="3544" w:type="dxa"/>
            <w:gridSpan w:val="3"/>
            <w:tcBorders>
              <w:top w:val="single" w:color="000000" w:sz="4" w:space="0"/>
              <w:left w:val="single" w:color="000000" w:sz="4" w:space="0"/>
              <w:bottom w:val="single" w:color="000000" w:sz="4" w:space="0"/>
              <w:right w:val="single" w:color="000000" w:sz="10" w:space="0"/>
            </w:tcBorders>
            <w:noWrap w:val="0"/>
            <w:vAlign w:val="center"/>
          </w:tcPr>
          <w:p w14:paraId="24355A9C">
            <w:pPr>
              <w:shd w:val="clear" w:color="auto" w:fill="auto"/>
              <w:spacing w:line="232" w:lineRule="auto"/>
              <w:jc w:val="right"/>
              <w:rPr>
                <w:rFonts w:ascii="宋体" w:hAnsi="宋体" w:cs="宋体"/>
                <w:color w:val="auto"/>
                <w:spacing w:val="-2"/>
                <w:highlight w:val="none"/>
              </w:rPr>
            </w:pPr>
          </w:p>
        </w:tc>
      </w:tr>
      <w:tr w14:paraId="1BF9CD34">
        <w:tblPrEx>
          <w:tblCellMar>
            <w:top w:w="0" w:type="dxa"/>
            <w:left w:w="0" w:type="dxa"/>
            <w:bottom w:w="0" w:type="dxa"/>
            <w:right w:w="0" w:type="dxa"/>
          </w:tblCellMar>
        </w:tblPrEx>
        <w:trPr>
          <w:trHeight w:val="344" w:hRule="exact"/>
          <w:jc w:val="center"/>
        </w:trPr>
        <w:tc>
          <w:tcPr>
            <w:tcW w:w="1891" w:type="dxa"/>
            <w:tcBorders>
              <w:top w:val="single" w:color="000000" w:sz="4" w:space="0"/>
              <w:left w:val="single" w:color="000000" w:sz="10" w:space="0"/>
              <w:bottom w:val="single" w:color="000000" w:sz="4" w:space="0"/>
              <w:right w:val="single" w:color="000000" w:sz="4" w:space="0"/>
            </w:tcBorders>
            <w:noWrap w:val="0"/>
            <w:vAlign w:val="center"/>
          </w:tcPr>
          <w:p w14:paraId="2EE41D42">
            <w:pPr>
              <w:shd w:val="clear" w:color="auto" w:fill="auto"/>
              <w:spacing w:line="232" w:lineRule="auto"/>
              <w:jc w:val="center"/>
              <w:rPr>
                <w:rFonts w:ascii="宋体" w:hAnsi="宋体" w:cs="宋体"/>
                <w:color w:val="auto"/>
                <w:spacing w:val="-2"/>
                <w:highlight w:val="none"/>
              </w:rPr>
            </w:pPr>
          </w:p>
        </w:tc>
        <w:tc>
          <w:tcPr>
            <w:tcW w:w="3921" w:type="dxa"/>
            <w:tcBorders>
              <w:top w:val="single" w:color="000000" w:sz="4" w:space="0"/>
              <w:left w:val="single" w:color="000000" w:sz="4" w:space="0"/>
              <w:bottom w:val="single" w:color="000000" w:sz="4" w:space="0"/>
              <w:right w:val="single" w:color="000000" w:sz="4" w:space="0"/>
            </w:tcBorders>
            <w:noWrap w:val="0"/>
            <w:vAlign w:val="center"/>
          </w:tcPr>
          <w:p w14:paraId="56533147">
            <w:pPr>
              <w:shd w:val="clear" w:color="auto" w:fill="auto"/>
              <w:spacing w:line="232" w:lineRule="auto"/>
              <w:rPr>
                <w:rFonts w:ascii="宋体" w:hAnsi="宋体" w:cs="宋体"/>
                <w:color w:val="auto"/>
                <w:spacing w:val="-2"/>
                <w:highlight w:val="none"/>
              </w:rPr>
            </w:pPr>
          </w:p>
        </w:tc>
        <w:tc>
          <w:tcPr>
            <w:tcW w:w="3544" w:type="dxa"/>
            <w:gridSpan w:val="3"/>
            <w:tcBorders>
              <w:top w:val="single" w:color="000000" w:sz="4" w:space="0"/>
              <w:left w:val="single" w:color="000000" w:sz="4" w:space="0"/>
              <w:bottom w:val="single" w:color="000000" w:sz="4" w:space="0"/>
              <w:right w:val="single" w:color="000000" w:sz="10" w:space="0"/>
            </w:tcBorders>
            <w:noWrap w:val="0"/>
            <w:vAlign w:val="center"/>
          </w:tcPr>
          <w:p w14:paraId="042B9FA5">
            <w:pPr>
              <w:shd w:val="clear" w:color="auto" w:fill="auto"/>
              <w:spacing w:line="232" w:lineRule="auto"/>
              <w:jc w:val="right"/>
              <w:rPr>
                <w:rFonts w:ascii="宋体" w:hAnsi="宋体" w:cs="宋体"/>
                <w:color w:val="auto"/>
                <w:spacing w:val="-2"/>
                <w:highlight w:val="none"/>
              </w:rPr>
            </w:pPr>
          </w:p>
        </w:tc>
      </w:tr>
      <w:tr w14:paraId="6FE77827">
        <w:tblPrEx>
          <w:tblCellMar>
            <w:top w:w="0" w:type="dxa"/>
            <w:left w:w="0" w:type="dxa"/>
            <w:bottom w:w="0" w:type="dxa"/>
            <w:right w:w="0" w:type="dxa"/>
          </w:tblCellMar>
        </w:tblPrEx>
        <w:trPr>
          <w:trHeight w:val="329" w:hRule="exact"/>
          <w:jc w:val="center"/>
        </w:trPr>
        <w:tc>
          <w:tcPr>
            <w:tcW w:w="1891" w:type="dxa"/>
            <w:tcBorders>
              <w:top w:val="single" w:color="000000" w:sz="4" w:space="0"/>
              <w:left w:val="single" w:color="000000" w:sz="10" w:space="0"/>
              <w:bottom w:val="single" w:color="000000" w:sz="4" w:space="0"/>
              <w:right w:val="single" w:color="000000" w:sz="4" w:space="0"/>
            </w:tcBorders>
            <w:noWrap w:val="0"/>
            <w:vAlign w:val="center"/>
          </w:tcPr>
          <w:p w14:paraId="2837DFEC">
            <w:pPr>
              <w:shd w:val="clear" w:color="auto" w:fill="auto"/>
              <w:spacing w:line="232" w:lineRule="auto"/>
              <w:jc w:val="center"/>
              <w:rPr>
                <w:rFonts w:ascii="宋体" w:hAnsi="宋体" w:cs="宋体"/>
                <w:color w:val="auto"/>
                <w:spacing w:val="-2"/>
                <w:highlight w:val="none"/>
              </w:rPr>
            </w:pPr>
          </w:p>
        </w:tc>
        <w:tc>
          <w:tcPr>
            <w:tcW w:w="3921" w:type="dxa"/>
            <w:tcBorders>
              <w:top w:val="single" w:color="000000" w:sz="4" w:space="0"/>
              <w:left w:val="single" w:color="000000" w:sz="4" w:space="0"/>
              <w:bottom w:val="single" w:color="000000" w:sz="4" w:space="0"/>
              <w:right w:val="single" w:color="000000" w:sz="4" w:space="0"/>
            </w:tcBorders>
            <w:noWrap w:val="0"/>
            <w:vAlign w:val="center"/>
          </w:tcPr>
          <w:p w14:paraId="05CF8002">
            <w:pPr>
              <w:shd w:val="clear" w:color="auto" w:fill="auto"/>
              <w:spacing w:line="232" w:lineRule="auto"/>
              <w:rPr>
                <w:rFonts w:ascii="宋体" w:hAnsi="宋体" w:cs="宋体"/>
                <w:color w:val="auto"/>
                <w:spacing w:val="-2"/>
                <w:highlight w:val="none"/>
              </w:rPr>
            </w:pPr>
          </w:p>
        </w:tc>
        <w:tc>
          <w:tcPr>
            <w:tcW w:w="3544" w:type="dxa"/>
            <w:gridSpan w:val="3"/>
            <w:tcBorders>
              <w:top w:val="single" w:color="000000" w:sz="4" w:space="0"/>
              <w:left w:val="single" w:color="000000" w:sz="4" w:space="0"/>
              <w:bottom w:val="single" w:color="000000" w:sz="4" w:space="0"/>
              <w:right w:val="single" w:color="000000" w:sz="10" w:space="0"/>
            </w:tcBorders>
            <w:noWrap w:val="0"/>
            <w:vAlign w:val="center"/>
          </w:tcPr>
          <w:p w14:paraId="1C3C7B6E">
            <w:pPr>
              <w:shd w:val="clear" w:color="auto" w:fill="auto"/>
              <w:spacing w:line="232" w:lineRule="auto"/>
              <w:jc w:val="right"/>
              <w:rPr>
                <w:rFonts w:ascii="宋体" w:hAnsi="宋体" w:cs="宋体"/>
                <w:color w:val="auto"/>
                <w:spacing w:val="-2"/>
                <w:highlight w:val="none"/>
              </w:rPr>
            </w:pPr>
          </w:p>
        </w:tc>
      </w:tr>
      <w:tr w14:paraId="3C53B579">
        <w:tblPrEx>
          <w:tblCellMar>
            <w:top w:w="0" w:type="dxa"/>
            <w:left w:w="0" w:type="dxa"/>
            <w:bottom w:w="0" w:type="dxa"/>
            <w:right w:w="0" w:type="dxa"/>
          </w:tblCellMar>
        </w:tblPrEx>
        <w:trPr>
          <w:trHeight w:val="344" w:hRule="exact"/>
          <w:jc w:val="center"/>
        </w:trPr>
        <w:tc>
          <w:tcPr>
            <w:tcW w:w="1891" w:type="dxa"/>
            <w:tcBorders>
              <w:top w:val="single" w:color="000000" w:sz="4" w:space="0"/>
              <w:left w:val="single" w:color="000000" w:sz="10" w:space="0"/>
              <w:bottom w:val="single" w:color="000000" w:sz="4" w:space="0"/>
              <w:right w:val="single" w:color="000000" w:sz="4" w:space="0"/>
            </w:tcBorders>
            <w:noWrap w:val="0"/>
            <w:vAlign w:val="center"/>
          </w:tcPr>
          <w:p w14:paraId="2EA0416B">
            <w:pPr>
              <w:shd w:val="clear" w:color="auto" w:fill="auto"/>
              <w:spacing w:line="232" w:lineRule="auto"/>
              <w:jc w:val="center"/>
              <w:rPr>
                <w:rFonts w:ascii="宋体" w:hAnsi="宋体" w:cs="宋体"/>
                <w:color w:val="auto"/>
                <w:spacing w:val="-2"/>
                <w:highlight w:val="none"/>
              </w:rPr>
            </w:pPr>
          </w:p>
        </w:tc>
        <w:tc>
          <w:tcPr>
            <w:tcW w:w="3921" w:type="dxa"/>
            <w:tcBorders>
              <w:top w:val="single" w:color="000000" w:sz="4" w:space="0"/>
              <w:left w:val="single" w:color="000000" w:sz="4" w:space="0"/>
              <w:bottom w:val="single" w:color="000000" w:sz="4" w:space="0"/>
              <w:right w:val="single" w:color="000000" w:sz="4" w:space="0"/>
            </w:tcBorders>
            <w:noWrap w:val="0"/>
            <w:vAlign w:val="center"/>
          </w:tcPr>
          <w:p w14:paraId="3F1601FB">
            <w:pPr>
              <w:shd w:val="clear" w:color="auto" w:fill="auto"/>
              <w:spacing w:line="232" w:lineRule="auto"/>
              <w:rPr>
                <w:rFonts w:ascii="宋体" w:hAnsi="宋体" w:cs="宋体"/>
                <w:color w:val="auto"/>
                <w:spacing w:val="-2"/>
                <w:highlight w:val="none"/>
              </w:rPr>
            </w:pPr>
          </w:p>
        </w:tc>
        <w:tc>
          <w:tcPr>
            <w:tcW w:w="3544" w:type="dxa"/>
            <w:gridSpan w:val="3"/>
            <w:tcBorders>
              <w:top w:val="single" w:color="000000" w:sz="4" w:space="0"/>
              <w:left w:val="single" w:color="000000" w:sz="4" w:space="0"/>
              <w:bottom w:val="single" w:color="000000" w:sz="4" w:space="0"/>
              <w:right w:val="single" w:color="000000" w:sz="10" w:space="0"/>
            </w:tcBorders>
            <w:noWrap w:val="0"/>
            <w:vAlign w:val="center"/>
          </w:tcPr>
          <w:p w14:paraId="1E51DB7C">
            <w:pPr>
              <w:shd w:val="clear" w:color="auto" w:fill="auto"/>
              <w:spacing w:line="232" w:lineRule="auto"/>
              <w:jc w:val="right"/>
              <w:rPr>
                <w:rFonts w:ascii="宋体" w:hAnsi="宋体" w:cs="宋体"/>
                <w:color w:val="auto"/>
                <w:spacing w:val="-2"/>
                <w:highlight w:val="none"/>
              </w:rPr>
            </w:pPr>
          </w:p>
        </w:tc>
      </w:tr>
      <w:tr w14:paraId="2056BE78">
        <w:tblPrEx>
          <w:tblCellMar>
            <w:top w:w="0" w:type="dxa"/>
            <w:left w:w="0" w:type="dxa"/>
            <w:bottom w:w="0" w:type="dxa"/>
            <w:right w:w="0" w:type="dxa"/>
          </w:tblCellMar>
        </w:tblPrEx>
        <w:trPr>
          <w:trHeight w:val="459" w:hRule="exact"/>
          <w:jc w:val="center"/>
        </w:trPr>
        <w:tc>
          <w:tcPr>
            <w:tcW w:w="5812" w:type="dxa"/>
            <w:gridSpan w:val="2"/>
            <w:tcBorders>
              <w:top w:val="single" w:color="000000" w:sz="4" w:space="0"/>
              <w:left w:val="single" w:color="000000" w:sz="10" w:space="0"/>
              <w:bottom w:val="single" w:color="000000" w:sz="10" w:space="0"/>
              <w:right w:val="single" w:color="000000" w:sz="4" w:space="0"/>
            </w:tcBorders>
            <w:noWrap w:val="0"/>
            <w:vAlign w:val="center"/>
          </w:tcPr>
          <w:p w14:paraId="43E43975">
            <w:pPr>
              <w:shd w:val="clear" w:color="auto" w:fill="auto"/>
              <w:spacing w:line="232" w:lineRule="auto"/>
              <w:jc w:val="center"/>
              <w:rPr>
                <w:rFonts w:ascii="宋体" w:hAnsi="宋体" w:cs="宋体"/>
                <w:color w:val="auto"/>
                <w:spacing w:val="-2"/>
                <w:highlight w:val="none"/>
              </w:rPr>
            </w:pPr>
            <w:r>
              <w:rPr>
                <w:rFonts w:ascii="宋体" w:hAnsi="宋体" w:cs="宋体"/>
                <w:color w:val="auto"/>
                <w:spacing w:val="-2"/>
                <w:highlight w:val="none"/>
              </w:rPr>
              <w:t>合  计</w:t>
            </w:r>
          </w:p>
        </w:tc>
        <w:tc>
          <w:tcPr>
            <w:tcW w:w="3544" w:type="dxa"/>
            <w:gridSpan w:val="3"/>
            <w:tcBorders>
              <w:top w:val="single" w:color="000000" w:sz="4" w:space="0"/>
              <w:left w:val="single" w:color="000000" w:sz="4" w:space="0"/>
              <w:bottom w:val="single" w:color="000000" w:sz="10" w:space="0"/>
              <w:right w:val="single" w:color="000000" w:sz="10" w:space="0"/>
            </w:tcBorders>
            <w:noWrap w:val="0"/>
            <w:vAlign w:val="center"/>
          </w:tcPr>
          <w:p w14:paraId="4FF53AC9">
            <w:pPr>
              <w:shd w:val="clear" w:color="auto" w:fill="auto"/>
              <w:spacing w:line="232" w:lineRule="auto"/>
              <w:jc w:val="right"/>
              <w:rPr>
                <w:rFonts w:ascii="宋体" w:hAnsi="宋体" w:cs="宋体"/>
                <w:color w:val="auto"/>
                <w:spacing w:val="-2"/>
                <w:highlight w:val="none"/>
              </w:rPr>
            </w:pPr>
            <w:r>
              <w:rPr>
                <w:rFonts w:ascii="宋体" w:hAnsi="宋体" w:cs="宋体"/>
                <w:color w:val="auto"/>
                <w:spacing w:val="-2"/>
                <w:highlight w:val="none"/>
              </w:rPr>
              <w:t xml:space="preserve"> </w:t>
            </w:r>
          </w:p>
        </w:tc>
      </w:tr>
    </w:tbl>
    <w:p w14:paraId="2634F409">
      <w:pPr>
        <w:shd w:val="clear" w:color="auto" w:fill="auto"/>
        <w:rPr>
          <w:rFonts w:ascii="宋体" w:hAnsi="宋体"/>
          <w:color w:val="auto"/>
          <w:sz w:val="18"/>
          <w:highlight w:val="none"/>
        </w:rPr>
        <w:sectPr>
          <w:pgSz w:w="11910" w:h="16850"/>
          <w:pgMar w:top="1440" w:right="1800" w:bottom="1440" w:left="1800" w:header="720" w:footer="1191" w:gutter="0"/>
          <w:pgNumType w:fmt="decimal"/>
          <w:cols w:space="720" w:num="1"/>
        </w:sectPr>
      </w:pPr>
    </w:p>
    <w:tbl>
      <w:tblPr>
        <w:tblStyle w:val="20"/>
        <w:tblW w:w="0" w:type="auto"/>
        <w:tblInd w:w="0" w:type="dxa"/>
        <w:tblLayout w:type="fixed"/>
        <w:tblCellMar>
          <w:top w:w="0" w:type="dxa"/>
          <w:left w:w="0" w:type="dxa"/>
          <w:bottom w:w="0" w:type="dxa"/>
          <w:right w:w="0" w:type="dxa"/>
        </w:tblCellMar>
      </w:tblPr>
      <w:tblGrid>
        <w:gridCol w:w="142"/>
        <w:gridCol w:w="688"/>
        <w:gridCol w:w="115"/>
        <w:gridCol w:w="98"/>
        <w:gridCol w:w="1366"/>
        <w:gridCol w:w="900"/>
        <w:gridCol w:w="349"/>
        <w:gridCol w:w="444"/>
        <w:gridCol w:w="63"/>
        <w:gridCol w:w="796"/>
        <w:gridCol w:w="557"/>
        <w:gridCol w:w="435"/>
        <w:gridCol w:w="139"/>
        <w:gridCol w:w="168"/>
        <w:gridCol w:w="260"/>
        <w:gridCol w:w="773"/>
        <w:gridCol w:w="13"/>
        <w:gridCol w:w="64"/>
        <w:gridCol w:w="129"/>
        <w:gridCol w:w="152"/>
        <w:gridCol w:w="286"/>
        <w:gridCol w:w="567"/>
        <w:gridCol w:w="693"/>
        <w:gridCol w:w="18"/>
        <w:gridCol w:w="140"/>
        <w:gridCol w:w="144"/>
      </w:tblGrid>
      <w:tr w14:paraId="34F94213">
        <w:tblPrEx>
          <w:tblCellMar>
            <w:top w:w="0" w:type="dxa"/>
            <w:left w:w="0" w:type="dxa"/>
            <w:bottom w:w="0" w:type="dxa"/>
            <w:right w:w="0" w:type="dxa"/>
          </w:tblCellMar>
        </w:tblPrEx>
        <w:trPr>
          <w:gridAfter w:val="3"/>
          <w:wAfter w:w="299" w:type="dxa"/>
          <w:trHeight w:val="594" w:hRule="exact"/>
        </w:trPr>
        <w:tc>
          <w:tcPr>
            <w:tcW w:w="9197" w:type="dxa"/>
            <w:gridSpan w:val="23"/>
            <w:noWrap w:val="0"/>
            <w:vAlign w:val="center"/>
          </w:tcPr>
          <w:p w14:paraId="121A1178">
            <w:pPr>
              <w:shd w:val="clear" w:color="auto" w:fill="auto"/>
              <w:spacing w:line="232" w:lineRule="auto"/>
              <w:jc w:val="center"/>
              <w:rPr>
                <w:rFonts w:ascii="宋体" w:hAnsi="宋体" w:cs="宋体"/>
                <w:b/>
                <w:color w:val="auto"/>
                <w:spacing w:val="-2"/>
                <w:sz w:val="32"/>
                <w:highlight w:val="none"/>
              </w:rPr>
            </w:pPr>
            <w:r>
              <w:rPr>
                <w:rFonts w:ascii="宋体" w:hAnsi="宋体" w:cs="宋体"/>
                <w:b/>
                <w:color w:val="auto"/>
                <w:spacing w:val="-2"/>
                <w:sz w:val="32"/>
                <w:highlight w:val="none"/>
              </w:rPr>
              <w:t>暂列金额明细表</w:t>
            </w:r>
          </w:p>
        </w:tc>
      </w:tr>
      <w:tr w14:paraId="0B00CA1B">
        <w:tblPrEx>
          <w:tblCellMar>
            <w:top w:w="0" w:type="dxa"/>
            <w:left w:w="0" w:type="dxa"/>
            <w:bottom w:w="0" w:type="dxa"/>
            <w:right w:w="0" w:type="dxa"/>
          </w:tblCellMar>
        </w:tblPrEx>
        <w:trPr>
          <w:gridAfter w:val="3"/>
          <w:wAfter w:w="299" w:type="dxa"/>
          <w:trHeight w:val="304" w:hRule="exact"/>
        </w:trPr>
        <w:tc>
          <w:tcPr>
            <w:tcW w:w="5518" w:type="dxa"/>
            <w:gridSpan w:val="11"/>
            <w:tcBorders>
              <w:bottom w:val="single" w:color="000000" w:sz="10" w:space="0"/>
            </w:tcBorders>
            <w:noWrap w:val="0"/>
            <w:vAlign w:val="center"/>
          </w:tcPr>
          <w:p w14:paraId="75EE090B">
            <w:pPr>
              <w:shd w:val="clear" w:color="auto" w:fill="auto"/>
              <w:spacing w:line="232" w:lineRule="auto"/>
              <w:rPr>
                <w:rFonts w:ascii="宋体" w:hAnsi="宋体" w:cs="黑体"/>
                <w:color w:val="auto"/>
                <w:spacing w:val="-2"/>
                <w:highlight w:val="none"/>
              </w:rPr>
            </w:pPr>
            <w:r>
              <w:rPr>
                <w:rFonts w:ascii="宋体" w:hAnsi="宋体" w:cs="黑体"/>
                <w:color w:val="auto"/>
                <w:spacing w:val="-2"/>
                <w:highlight w:val="none"/>
              </w:rPr>
              <w:t xml:space="preserve">工程名称： </w:t>
            </w:r>
          </w:p>
        </w:tc>
        <w:tc>
          <w:tcPr>
            <w:tcW w:w="1775" w:type="dxa"/>
            <w:gridSpan w:val="5"/>
            <w:tcBorders>
              <w:bottom w:val="single" w:color="000000" w:sz="10" w:space="0"/>
            </w:tcBorders>
            <w:noWrap w:val="0"/>
            <w:vAlign w:val="center"/>
          </w:tcPr>
          <w:p w14:paraId="3D6969E4">
            <w:pPr>
              <w:shd w:val="clear" w:color="auto" w:fill="auto"/>
              <w:spacing w:line="232" w:lineRule="auto"/>
              <w:rPr>
                <w:rFonts w:ascii="宋体" w:hAnsi="宋体" w:cs="黑体"/>
                <w:color w:val="auto"/>
                <w:spacing w:val="-2"/>
                <w:highlight w:val="none"/>
              </w:rPr>
            </w:pPr>
            <w:r>
              <w:rPr>
                <w:rFonts w:ascii="宋体" w:hAnsi="宋体" w:cs="黑体"/>
                <w:color w:val="auto"/>
                <w:spacing w:val="-2"/>
                <w:highlight w:val="none"/>
              </w:rPr>
              <w:t>标段：</w:t>
            </w:r>
          </w:p>
        </w:tc>
        <w:tc>
          <w:tcPr>
            <w:tcW w:w="1904" w:type="dxa"/>
            <w:gridSpan w:val="7"/>
            <w:tcBorders>
              <w:bottom w:val="single" w:color="000000" w:sz="10" w:space="0"/>
            </w:tcBorders>
            <w:noWrap w:val="0"/>
            <w:vAlign w:val="center"/>
          </w:tcPr>
          <w:p w14:paraId="3ADADF75">
            <w:pPr>
              <w:shd w:val="clear" w:color="auto" w:fill="auto"/>
              <w:spacing w:line="232" w:lineRule="auto"/>
              <w:jc w:val="right"/>
              <w:rPr>
                <w:rFonts w:ascii="宋体" w:hAnsi="宋体" w:cs="黑体"/>
                <w:color w:val="auto"/>
                <w:spacing w:val="-2"/>
                <w:highlight w:val="none"/>
              </w:rPr>
            </w:pPr>
            <w:r>
              <w:rPr>
                <w:rFonts w:ascii="宋体" w:hAnsi="宋体" w:cs="黑体"/>
                <w:color w:val="auto"/>
                <w:spacing w:val="-2"/>
                <w:highlight w:val="none"/>
              </w:rPr>
              <w:t>第</w:t>
            </w:r>
            <w:r>
              <w:rPr>
                <w:rFonts w:hint="eastAsia" w:ascii="宋体" w:hAnsi="宋体" w:cs="黑体"/>
                <w:color w:val="auto"/>
                <w:spacing w:val="-2"/>
                <w:highlight w:val="none"/>
              </w:rPr>
              <w:t xml:space="preserve">    </w:t>
            </w:r>
            <w:r>
              <w:rPr>
                <w:rFonts w:ascii="宋体" w:hAnsi="宋体" w:cs="黑体"/>
                <w:color w:val="auto"/>
                <w:spacing w:val="-2"/>
                <w:highlight w:val="none"/>
              </w:rPr>
              <w:t>页 共</w:t>
            </w:r>
            <w:r>
              <w:rPr>
                <w:rFonts w:hint="eastAsia" w:ascii="宋体" w:hAnsi="宋体" w:cs="黑体"/>
                <w:color w:val="auto"/>
                <w:spacing w:val="-2"/>
                <w:highlight w:val="none"/>
              </w:rPr>
              <w:t xml:space="preserve">    </w:t>
            </w:r>
            <w:r>
              <w:rPr>
                <w:rFonts w:ascii="宋体" w:hAnsi="宋体" w:cs="黑体"/>
                <w:color w:val="auto"/>
                <w:spacing w:val="-2"/>
                <w:highlight w:val="none"/>
              </w:rPr>
              <w:t>页</w:t>
            </w:r>
          </w:p>
        </w:tc>
      </w:tr>
      <w:tr w14:paraId="62B12AAF">
        <w:tblPrEx>
          <w:tblCellMar>
            <w:top w:w="0" w:type="dxa"/>
            <w:left w:w="0" w:type="dxa"/>
            <w:bottom w:w="0" w:type="dxa"/>
            <w:right w:w="0" w:type="dxa"/>
          </w:tblCellMar>
        </w:tblPrEx>
        <w:trPr>
          <w:gridAfter w:val="3"/>
          <w:wAfter w:w="299" w:type="dxa"/>
          <w:trHeight w:val="595" w:hRule="exact"/>
        </w:trPr>
        <w:tc>
          <w:tcPr>
            <w:tcW w:w="1043" w:type="dxa"/>
            <w:gridSpan w:val="4"/>
            <w:tcBorders>
              <w:top w:val="single" w:color="000000" w:sz="10" w:space="0"/>
              <w:left w:val="single" w:color="000000" w:sz="10" w:space="0"/>
              <w:bottom w:val="single" w:color="000000" w:sz="4" w:space="0"/>
              <w:right w:val="single" w:color="000000" w:sz="4" w:space="0"/>
            </w:tcBorders>
            <w:shd w:val="clear" w:color="auto" w:fill="FFFFFF"/>
            <w:noWrap w:val="0"/>
            <w:vAlign w:val="center"/>
          </w:tcPr>
          <w:p w14:paraId="6B7024A3">
            <w:pPr>
              <w:shd w:val="clear" w:color="auto" w:fill="auto"/>
              <w:spacing w:line="232" w:lineRule="auto"/>
              <w:jc w:val="center"/>
              <w:rPr>
                <w:rFonts w:ascii="宋体" w:hAnsi="宋体" w:cs="黑体"/>
                <w:color w:val="auto"/>
                <w:spacing w:val="-2"/>
                <w:highlight w:val="none"/>
              </w:rPr>
            </w:pPr>
            <w:r>
              <w:rPr>
                <w:rFonts w:ascii="宋体" w:hAnsi="宋体" w:cs="黑体"/>
                <w:color w:val="auto"/>
                <w:spacing w:val="-2"/>
                <w:highlight w:val="none"/>
              </w:rPr>
              <w:t>序号</w:t>
            </w:r>
          </w:p>
        </w:tc>
        <w:tc>
          <w:tcPr>
            <w:tcW w:w="3059" w:type="dxa"/>
            <w:gridSpan w:val="4"/>
            <w:tcBorders>
              <w:top w:val="single" w:color="000000" w:sz="10" w:space="0"/>
              <w:left w:val="single" w:color="000000" w:sz="4" w:space="0"/>
              <w:bottom w:val="single" w:color="000000" w:sz="4" w:space="0"/>
              <w:right w:val="single" w:color="000000" w:sz="4" w:space="0"/>
            </w:tcBorders>
            <w:shd w:val="clear" w:color="auto" w:fill="FFFFFF"/>
            <w:noWrap w:val="0"/>
            <w:vAlign w:val="center"/>
          </w:tcPr>
          <w:p w14:paraId="07E984DC">
            <w:pPr>
              <w:shd w:val="clear" w:color="auto" w:fill="auto"/>
              <w:spacing w:line="232" w:lineRule="auto"/>
              <w:jc w:val="center"/>
              <w:rPr>
                <w:rFonts w:ascii="宋体" w:hAnsi="宋体" w:cs="黑体"/>
                <w:color w:val="auto"/>
                <w:spacing w:val="-2"/>
                <w:highlight w:val="none"/>
              </w:rPr>
            </w:pPr>
            <w:r>
              <w:rPr>
                <w:rFonts w:ascii="宋体" w:hAnsi="宋体" w:cs="黑体"/>
                <w:color w:val="auto"/>
                <w:spacing w:val="-2"/>
                <w:highlight w:val="none"/>
              </w:rPr>
              <w:t>项目名称</w:t>
            </w:r>
          </w:p>
        </w:tc>
        <w:tc>
          <w:tcPr>
            <w:tcW w:w="1416" w:type="dxa"/>
            <w:gridSpan w:val="3"/>
            <w:tcBorders>
              <w:top w:val="single" w:color="000000" w:sz="10" w:space="0"/>
              <w:left w:val="single" w:color="000000" w:sz="4" w:space="0"/>
              <w:bottom w:val="single" w:color="000000" w:sz="4" w:space="0"/>
              <w:right w:val="single" w:color="000000" w:sz="4" w:space="0"/>
            </w:tcBorders>
            <w:shd w:val="clear" w:color="auto" w:fill="FFFFFF"/>
            <w:noWrap w:val="0"/>
            <w:vAlign w:val="center"/>
          </w:tcPr>
          <w:p w14:paraId="7AAB3F2D">
            <w:pPr>
              <w:shd w:val="clear" w:color="auto" w:fill="auto"/>
              <w:spacing w:line="232" w:lineRule="auto"/>
              <w:jc w:val="center"/>
              <w:rPr>
                <w:rFonts w:ascii="宋体" w:hAnsi="宋体" w:cs="黑体"/>
                <w:color w:val="auto"/>
                <w:spacing w:val="-2"/>
                <w:highlight w:val="none"/>
              </w:rPr>
            </w:pPr>
            <w:r>
              <w:rPr>
                <w:rFonts w:ascii="宋体" w:hAnsi="宋体" w:cs="黑体"/>
                <w:color w:val="auto"/>
                <w:spacing w:val="-2"/>
                <w:highlight w:val="none"/>
              </w:rPr>
              <w:t>计量单位</w:t>
            </w:r>
          </w:p>
        </w:tc>
        <w:tc>
          <w:tcPr>
            <w:tcW w:w="1981" w:type="dxa"/>
            <w:gridSpan w:val="8"/>
            <w:tcBorders>
              <w:top w:val="single" w:color="000000" w:sz="10" w:space="0"/>
              <w:left w:val="single" w:color="000000" w:sz="4" w:space="0"/>
              <w:bottom w:val="single" w:color="000000" w:sz="4" w:space="0"/>
              <w:right w:val="single" w:color="000000" w:sz="4" w:space="0"/>
            </w:tcBorders>
            <w:shd w:val="clear" w:color="auto" w:fill="FFFFFF"/>
            <w:noWrap w:val="0"/>
            <w:vAlign w:val="center"/>
          </w:tcPr>
          <w:p w14:paraId="354C8E57">
            <w:pPr>
              <w:shd w:val="clear" w:color="auto" w:fill="auto"/>
              <w:spacing w:line="232" w:lineRule="auto"/>
              <w:jc w:val="center"/>
              <w:rPr>
                <w:rFonts w:ascii="宋体" w:hAnsi="宋体" w:cs="黑体"/>
                <w:color w:val="auto"/>
                <w:spacing w:val="-2"/>
                <w:highlight w:val="none"/>
              </w:rPr>
            </w:pPr>
            <w:r>
              <w:rPr>
                <w:rFonts w:ascii="宋体" w:hAnsi="宋体" w:cs="黑体"/>
                <w:color w:val="auto"/>
                <w:spacing w:val="-2"/>
                <w:highlight w:val="none"/>
              </w:rPr>
              <w:t>暂定金额(元)</w:t>
            </w:r>
          </w:p>
        </w:tc>
        <w:tc>
          <w:tcPr>
            <w:tcW w:w="1698" w:type="dxa"/>
            <w:gridSpan w:val="4"/>
            <w:tcBorders>
              <w:top w:val="single" w:color="000000" w:sz="10" w:space="0"/>
              <w:left w:val="single" w:color="000000" w:sz="4" w:space="0"/>
              <w:bottom w:val="single" w:color="000000" w:sz="4" w:space="0"/>
              <w:right w:val="single" w:color="000000" w:sz="10" w:space="0"/>
            </w:tcBorders>
            <w:shd w:val="clear" w:color="auto" w:fill="FFFFFF"/>
            <w:noWrap w:val="0"/>
            <w:vAlign w:val="center"/>
          </w:tcPr>
          <w:p w14:paraId="54BC8756">
            <w:pPr>
              <w:shd w:val="clear" w:color="auto" w:fill="auto"/>
              <w:spacing w:line="232" w:lineRule="auto"/>
              <w:jc w:val="center"/>
              <w:rPr>
                <w:rFonts w:ascii="宋体" w:hAnsi="宋体" w:cs="黑体"/>
                <w:color w:val="auto"/>
                <w:spacing w:val="-2"/>
                <w:highlight w:val="none"/>
              </w:rPr>
            </w:pPr>
            <w:r>
              <w:rPr>
                <w:rFonts w:ascii="宋体" w:hAnsi="宋体" w:cs="黑体"/>
                <w:color w:val="auto"/>
                <w:spacing w:val="-2"/>
                <w:highlight w:val="none"/>
              </w:rPr>
              <w:t>备注</w:t>
            </w:r>
          </w:p>
        </w:tc>
      </w:tr>
      <w:tr w14:paraId="3B2E2ACA">
        <w:tblPrEx>
          <w:tblCellMar>
            <w:top w:w="0" w:type="dxa"/>
            <w:left w:w="0" w:type="dxa"/>
            <w:bottom w:w="0" w:type="dxa"/>
            <w:right w:w="0" w:type="dxa"/>
          </w:tblCellMar>
        </w:tblPrEx>
        <w:trPr>
          <w:gridAfter w:val="3"/>
          <w:wAfter w:w="299" w:type="dxa"/>
          <w:trHeight w:val="304" w:hRule="exact"/>
        </w:trPr>
        <w:tc>
          <w:tcPr>
            <w:tcW w:w="1043" w:type="dxa"/>
            <w:gridSpan w:val="4"/>
            <w:tcBorders>
              <w:top w:val="single" w:color="000000" w:sz="4" w:space="0"/>
              <w:left w:val="single" w:color="000000" w:sz="10" w:space="0"/>
              <w:bottom w:val="single" w:color="000000" w:sz="4" w:space="0"/>
              <w:right w:val="single" w:color="000000" w:sz="4" w:space="0"/>
            </w:tcBorders>
            <w:noWrap w:val="0"/>
            <w:vAlign w:val="center"/>
          </w:tcPr>
          <w:p w14:paraId="1229AE3A">
            <w:pPr>
              <w:shd w:val="clear" w:color="auto" w:fill="auto"/>
              <w:spacing w:line="232" w:lineRule="auto"/>
              <w:jc w:val="center"/>
              <w:rPr>
                <w:rFonts w:ascii="宋体" w:hAnsi="宋体" w:cs="宋体"/>
                <w:color w:val="auto"/>
                <w:spacing w:val="-2"/>
                <w:highlight w:val="none"/>
              </w:rPr>
            </w:pPr>
          </w:p>
        </w:tc>
        <w:tc>
          <w:tcPr>
            <w:tcW w:w="3059" w:type="dxa"/>
            <w:gridSpan w:val="4"/>
            <w:tcBorders>
              <w:top w:val="single" w:color="000000" w:sz="4" w:space="0"/>
              <w:left w:val="single" w:color="000000" w:sz="4" w:space="0"/>
              <w:bottom w:val="single" w:color="000000" w:sz="4" w:space="0"/>
              <w:right w:val="single" w:color="000000" w:sz="4" w:space="0"/>
            </w:tcBorders>
            <w:noWrap w:val="0"/>
            <w:vAlign w:val="center"/>
          </w:tcPr>
          <w:p w14:paraId="0C24BD77">
            <w:pPr>
              <w:shd w:val="clear" w:color="auto" w:fill="auto"/>
              <w:spacing w:line="232" w:lineRule="auto"/>
              <w:rPr>
                <w:rFonts w:ascii="宋体" w:hAnsi="宋体" w:cs="宋体"/>
                <w:color w:val="auto"/>
                <w:spacing w:val="-2"/>
                <w:highlight w:val="none"/>
              </w:rPr>
            </w:pPr>
          </w:p>
        </w:tc>
        <w:tc>
          <w:tcPr>
            <w:tcW w:w="1416" w:type="dxa"/>
            <w:gridSpan w:val="3"/>
            <w:tcBorders>
              <w:top w:val="single" w:color="000000" w:sz="4" w:space="0"/>
              <w:left w:val="single" w:color="000000" w:sz="4" w:space="0"/>
              <w:bottom w:val="single" w:color="000000" w:sz="4" w:space="0"/>
              <w:right w:val="single" w:color="000000" w:sz="4" w:space="0"/>
            </w:tcBorders>
            <w:noWrap w:val="0"/>
            <w:vAlign w:val="center"/>
          </w:tcPr>
          <w:p w14:paraId="73649B63">
            <w:pPr>
              <w:shd w:val="clear" w:color="auto" w:fill="auto"/>
              <w:spacing w:line="232" w:lineRule="auto"/>
              <w:jc w:val="center"/>
              <w:rPr>
                <w:rFonts w:ascii="宋体" w:hAnsi="宋体" w:cs="宋体"/>
                <w:color w:val="auto"/>
                <w:spacing w:val="-2"/>
                <w:highlight w:val="none"/>
              </w:rPr>
            </w:pPr>
          </w:p>
        </w:tc>
        <w:tc>
          <w:tcPr>
            <w:tcW w:w="1981" w:type="dxa"/>
            <w:gridSpan w:val="8"/>
            <w:tcBorders>
              <w:top w:val="single" w:color="000000" w:sz="4" w:space="0"/>
              <w:left w:val="single" w:color="000000" w:sz="4" w:space="0"/>
              <w:bottom w:val="single" w:color="000000" w:sz="4" w:space="0"/>
              <w:right w:val="single" w:color="000000" w:sz="4" w:space="0"/>
            </w:tcBorders>
            <w:noWrap w:val="0"/>
            <w:vAlign w:val="center"/>
          </w:tcPr>
          <w:p w14:paraId="5A8C3376">
            <w:pPr>
              <w:shd w:val="clear" w:color="auto" w:fill="auto"/>
              <w:spacing w:line="232" w:lineRule="auto"/>
              <w:jc w:val="right"/>
              <w:rPr>
                <w:rFonts w:ascii="宋体" w:hAnsi="宋体" w:cs="宋体"/>
                <w:color w:val="auto"/>
                <w:spacing w:val="-2"/>
                <w:highlight w:val="none"/>
              </w:rPr>
            </w:pPr>
          </w:p>
        </w:tc>
        <w:tc>
          <w:tcPr>
            <w:tcW w:w="1698" w:type="dxa"/>
            <w:gridSpan w:val="4"/>
            <w:tcBorders>
              <w:top w:val="single" w:color="000000" w:sz="4" w:space="0"/>
              <w:left w:val="single" w:color="000000" w:sz="4" w:space="0"/>
              <w:bottom w:val="single" w:color="000000" w:sz="4" w:space="0"/>
              <w:right w:val="single" w:color="000000" w:sz="10" w:space="0"/>
            </w:tcBorders>
            <w:noWrap w:val="0"/>
            <w:vAlign w:val="center"/>
          </w:tcPr>
          <w:p w14:paraId="33A375F3">
            <w:pPr>
              <w:shd w:val="clear" w:color="auto" w:fill="auto"/>
              <w:spacing w:line="232" w:lineRule="auto"/>
              <w:rPr>
                <w:rFonts w:ascii="宋体" w:hAnsi="宋体" w:cs="宋体"/>
                <w:color w:val="auto"/>
                <w:spacing w:val="-2"/>
                <w:highlight w:val="none"/>
              </w:rPr>
            </w:pPr>
          </w:p>
        </w:tc>
      </w:tr>
      <w:tr w14:paraId="09601D96">
        <w:tblPrEx>
          <w:tblCellMar>
            <w:top w:w="0" w:type="dxa"/>
            <w:left w:w="0" w:type="dxa"/>
            <w:bottom w:w="0" w:type="dxa"/>
            <w:right w:w="0" w:type="dxa"/>
          </w:tblCellMar>
        </w:tblPrEx>
        <w:trPr>
          <w:gridAfter w:val="3"/>
          <w:wAfter w:w="299" w:type="dxa"/>
          <w:trHeight w:val="290" w:hRule="exact"/>
        </w:trPr>
        <w:tc>
          <w:tcPr>
            <w:tcW w:w="1043" w:type="dxa"/>
            <w:gridSpan w:val="4"/>
            <w:tcBorders>
              <w:top w:val="single" w:color="000000" w:sz="4" w:space="0"/>
              <w:left w:val="single" w:color="000000" w:sz="10" w:space="0"/>
              <w:bottom w:val="single" w:color="000000" w:sz="4" w:space="0"/>
              <w:right w:val="single" w:color="000000" w:sz="4" w:space="0"/>
            </w:tcBorders>
            <w:noWrap w:val="0"/>
            <w:vAlign w:val="center"/>
          </w:tcPr>
          <w:p w14:paraId="41FEB009">
            <w:pPr>
              <w:shd w:val="clear" w:color="auto" w:fill="auto"/>
              <w:spacing w:line="232" w:lineRule="auto"/>
              <w:jc w:val="center"/>
              <w:rPr>
                <w:rFonts w:ascii="宋体" w:hAnsi="宋体" w:cs="宋体"/>
                <w:color w:val="auto"/>
                <w:spacing w:val="-2"/>
                <w:highlight w:val="none"/>
              </w:rPr>
            </w:pPr>
          </w:p>
        </w:tc>
        <w:tc>
          <w:tcPr>
            <w:tcW w:w="3059" w:type="dxa"/>
            <w:gridSpan w:val="4"/>
            <w:tcBorders>
              <w:top w:val="single" w:color="000000" w:sz="4" w:space="0"/>
              <w:left w:val="single" w:color="000000" w:sz="4" w:space="0"/>
              <w:bottom w:val="single" w:color="000000" w:sz="4" w:space="0"/>
              <w:right w:val="single" w:color="000000" w:sz="4" w:space="0"/>
            </w:tcBorders>
            <w:noWrap w:val="0"/>
            <w:vAlign w:val="center"/>
          </w:tcPr>
          <w:p w14:paraId="5DD2806E">
            <w:pPr>
              <w:shd w:val="clear" w:color="auto" w:fill="auto"/>
              <w:spacing w:line="232" w:lineRule="auto"/>
              <w:rPr>
                <w:rFonts w:ascii="宋体" w:hAnsi="宋体" w:cs="宋体"/>
                <w:color w:val="auto"/>
                <w:spacing w:val="-2"/>
                <w:highlight w:val="none"/>
              </w:rPr>
            </w:pPr>
          </w:p>
        </w:tc>
        <w:tc>
          <w:tcPr>
            <w:tcW w:w="1416" w:type="dxa"/>
            <w:gridSpan w:val="3"/>
            <w:tcBorders>
              <w:top w:val="single" w:color="000000" w:sz="4" w:space="0"/>
              <w:left w:val="single" w:color="000000" w:sz="4" w:space="0"/>
              <w:bottom w:val="single" w:color="000000" w:sz="4" w:space="0"/>
              <w:right w:val="single" w:color="000000" w:sz="4" w:space="0"/>
            </w:tcBorders>
            <w:noWrap w:val="0"/>
            <w:vAlign w:val="center"/>
          </w:tcPr>
          <w:p w14:paraId="40E769F0">
            <w:pPr>
              <w:shd w:val="clear" w:color="auto" w:fill="auto"/>
              <w:spacing w:line="232" w:lineRule="auto"/>
              <w:jc w:val="center"/>
              <w:rPr>
                <w:rFonts w:ascii="宋体" w:hAnsi="宋体" w:cs="宋体"/>
                <w:color w:val="auto"/>
                <w:spacing w:val="-2"/>
                <w:highlight w:val="none"/>
              </w:rPr>
            </w:pPr>
          </w:p>
        </w:tc>
        <w:tc>
          <w:tcPr>
            <w:tcW w:w="1981" w:type="dxa"/>
            <w:gridSpan w:val="8"/>
            <w:tcBorders>
              <w:top w:val="single" w:color="000000" w:sz="4" w:space="0"/>
              <w:left w:val="single" w:color="000000" w:sz="4" w:space="0"/>
              <w:bottom w:val="single" w:color="000000" w:sz="4" w:space="0"/>
              <w:right w:val="single" w:color="000000" w:sz="4" w:space="0"/>
            </w:tcBorders>
            <w:noWrap w:val="0"/>
            <w:vAlign w:val="center"/>
          </w:tcPr>
          <w:p w14:paraId="4A2408E2">
            <w:pPr>
              <w:shd w:val="clear" w:color="auto" w:fill="auto"/>
              <w:spacing w:line="232" w:lineRule="auto"/>
              <w:jc w:val="right"/>
              <w:rPr>
                <w:rFonts w:ascii="宋体" w:hAnsi="宋体" w:cs="宋体"/>
                <w:color w:val="auto"/>
                <w:spacing w:val="-2"/>
                <w:highlight w:val="none"/>
              </w:rPr>
            </w:pPr>
          </w:p>
        </w:tc>
        <w:tc>
          <w:tcPr>
            <w:tcW w:w="1698" w:type="dxa"/>
            <w:gridSpan w:val="4"/>
            <w:tcBorders>
              <w:top w:val="single" w:color="000000" w:sz="4" w:space="0"/>
              <w:left w:val="single" w:color="000000" w:sz="4" w:space="0"/>
              <w:bottom w:val="single" w:color="000000" w:sz="4" w:space="0"/>
              <w:right w:val="single" w:color="000000" w:sz="10" w:space="0"/>
            </w:tcBorders>
            <w:noWrap w:val="0"/>
            <w:vAlign w:val="center"/>
          </w:tcPr>
          <w:p w14:paraId="763A09DB">
            <w:pPr>
              <w:shd w:val="clear" w:color="auto" w:fill="auto"/>
              <w:spacing w:line="232" w:lineRule="auto"/>
              <w:rPr>
                <w:rFonts w:ascii="宋体" w:hAnsi="宋体" w:cs="宋体"/>
                <w:color w:val="auto"/>
                <w:spacing w:val="-2"/>
                <w:highlight w:val="none"/>
              </w:rPr>
            </w:pPr>
          </w:p>
        </w:tc>
      </w:tr>
      <w:tr w14:paraId="212018A1">
        <w:tblPrEx>
          <w:tblCellMar>
            <w:top w:w="0" w:type="dxa"/>
            <w:left w:w="0" w:type="dxa"/>
            <w:bottom w:w="0" w:type="dxa"/>
            <w:right w:w="0" w:type="dxa"/>
          </w:tblCellMar>
        </w:tblPrEx>
        <w:trPr>
          <w:gridAfter w:val="3"/>
          <w:wAfter w:w="299" w:type="dxa"/>
          <w:trHeight w:val="304" w:hRule="exact"/>
        </w:trPr>
        <w:tc>
          <w:tcPr>
            <w:tcW w:w="1043" w:type="dxa"/>
            <w:gridSpan w:val="4"/>
            <w:tcBorders>
              <w:top w:val="single" w:color="000000" w:sz="4" w:space="0"/>
              <w:left w:val="single" w:color="000000" w:sz="10" w:space="0"/>
              <w:bottom w:val="single" w:color="000000" w:sz="4" w:space="0"/>
              <w:right w:val="single" w:color="000000" w:sz="4" w:space="0"/>
            </w:tcBorders>
            <w:noWrap w:val="0"/>
            <w:vAlign w:val="center"/>
          </w:tcPr>
          <w:p w14:paraId="30ED9E87">
            <w:pPr>
              <w:shd w:val="clear" w:color="auto" w:fill="auto"/>
              <w:spacing w:line="232" w:lineRule="auto"/>
              <w:jc w:val="center"/>
              <w:rPr>
                <w:rFonts w:ascii="宋体" w:hAnsi="宋体" w:cs="宋体"/>
                <w:color w:val="auto"/>
                <w:spacing w:val="-2"/>
                <w:highlight w:val="none"/>
              </w:rPr>
            </w:pPr>
          </w:p>
        </w:tc>
        <w:tc>
          <w:tcPr>
            <w:tcW w:w="3059" w:type="dxa"/>
            <w:gridSpan w:val="4"/>
            <w:tcBorders>
              <w:top w:val="single" w:color="000000" w:sz="4" w:space="0"/>
              <w:left w:val="single" w:color="000000" w:sz="4" w:space="0"/>
              <w:bottom w:val="single" w:color="000000" w:sz="4" w:space="0"/>
              <w:right w:val="single" w:color="000000" w:sz="4" w:space="0"/>
            </w:tcBorders>
            <w:noWrap w:val="0"/>
            <w:vAlign w:val="center"/>
          </w:tcPr>
          <w:p w14:paraId="207E4AC2">
            <w:pPr>
              <w:shd w:val="clear" w:color="auto" w:fill="auto"/>
              <w:spacing w:line="232" w:lineRule="auto"/>
              <w:rPr>
                <w:rFonts w:ascii="宋体" w:hAnsi="宋体" w:cs="宋体"/>
                <w:color w:val="auto"/>
                <w:spacing w:val="-2"/>
                <w:highlight w:val="none"/>
              </w:rPr>
            </w:pPr>
          </w:p>
        </w:tc>
        <w:tc>
          <w:tcPr>
            <w:tcW w:w="1416" w:type="dxa"/>
            <w:gridSpan w:val="3"/>
            <w:tcBorders>
              <w:top w:val="single" w:color="000000" w:sz="4" w:space="0"/>
              <w:left w:val="single" w:color="000000" w:sz="4" w:space="0"/>
              <w:bottom w:val="single" w:color="000000" w:sz="4" w:space="0"/>
              <w:right w:val="single" w:color="000000" w:sz="4" w:space="0"/>
            </w:tcBorders>
            <w:noWrap w:val="0"/>
            <w:vAlign w:val="center"/>
          </w:tcPr>
          <w:p w14:paraId="41509E7C">
            <w:pPr>
              <w:shd w:val="clear" w:color="auto" w:fill="auto"/>
              <w:spacing w:line="232" w:lineRule="auto"/>
              <w:jc w:val="center"/>
              <w:rPr>
                <w:rFonts w:ascii="宋体" w:hAnsi="宋体" w:cs="宋体"/>
                <w:color w:val="auto"/>
                <w:spacing w:val="-2"/>
                <w:highlight w:val="none"/>
              </w:rPr>
            </w:pPr>
          </w:p>
        </w:tc>
        <w:tc>
          <w:tcPr>
            <w:tcW w:w="1981" w:type="dxa"/>
            <w:gridSpan w:val="8"/>
            <w:tcBorders>
              <w:top w:val="single" w:color="000000" w:sz="4" w:space="0"/>
              <w:left w:val="single" w:color="000000" w:sz="4" w:space="0"/>
              <w:bottom w:val="single" w:color="000000" w:sz="4" w:space="0"/>
              <w:right w:val="single" w:color="000000" w:sz="4" w:space="0"/>
            </w:tcBorders>
            <w:noWrap w:val="0"/>
            <w:vAlign w:val="center"/>
          </w:tcPr>
          <w:p w14:paraId="0A25015F">
            <w:pPr>
              <w:shd w:val="clear" w:color="auto" w:fill="auto"/>
              <w:spacing w:line="232" w:lineRule="auto"/>
              <w:jc w:val="right"/>
              <w:rPr>
                <w:rFonts w:ascii="宋体" w:hAnsi="宋体" w:cs="宋体"/>
                <w:color w:val="auto"/>
                <w:spacing w:val="-2"/>
                <w:highlight w:val="none"/>
              </w:rPr>
            </w:pPr>
          </w:p>
        </w:tc>
        <w:tc>
          <w:tcPr>
            <w:tcW w:w="1698" w:type="dxa"/>
            <w:gridSpan w:val="4"/>
            <w:tcBorders>
              <w:top w:val="single" w:color="000000" w:sz="4" w:space="0"/>
              <w:left w:val="single" w:color="000000" w:sz="4" w:space="0"/>
              <w:bottom w:val="single" w:color="000000" w:sz="4" w:space="0"/>
              <w:right w:val="single" w:color="000000" w:sz="10" w:space="0"/>
            </w:tcBorders>
            <w:noWrap w:val="0"/>
            <w:vAlign w:val="center"/>
          </w:tcPr>
          <w:p w14:paraId="3C2B5155">
            <w:pPr>
              <w:shd w:val="clear" w:color="auto" w:fill="auto"/>
              <w:spacing w:line="232" w:lineRule="auto"/>
              <w:rPr>
                <w:rFonts w:ascii="宋体" w:hAnsi="宋体" w:cs="宋体"/>
                <w:color w:val="auto"/>
                <w:spacing w:val="-2"/>
                <w:highlight w:val="none"/>
              </w:rPr>
            </w:pPr>
          </w:p>
        </w:tc>
      </w:tr>
      <w:tr w14:paraId="564D343D">
        <w:tblPrEx>
          <w:tblCellMar>
            <w:top w:w="0" w:type="dxa"/>
            <w:left w:w="0" w:type="dxa"/>
            <w:bottom w:w="0" w:type="dxa"/>
            <w:right w:w="0" w:type="dxa"/>
          </w:tblCellMar>
        </w:tblPrEx>
        <w:trPr>
          <w:gridAfter w:val="3"/>
          <w:wAfter w:w="299" w:type="dxa"/>
          <w:trHeight w:val="304" w:hRule="exact"/>
        </w:trPr>
        <w:tc>
          <w:tcPr>
            <w:tcW w:w="1043" w:type="dxa"/>
            <w:gridSpan w:val="4"/>
            <w:tcBorders>
              <w:top w:val="single" w:color="000000" w:sz="4" w:space="0"/>
              <w:left w:val="single" w:color="000000" w:sz="10" w:space="0"/>
              <w:bottom w:val="single" w:color="000000" w:sz="4" w:space="0"/>
              <w:right w:val="single" w:color="000000" w:sz="4" w:space="0"/>
            </w:tcBorders>
            <w:noWrap w:val="0"/>
            <w:vAlign w:val="center"/>
          </w:tcPr>
          <w:p w14:paraId="2CE4556A">
            <w:pPr>
              <w:shd w:val="clear" w:color="auto" w:fill="auto"/>
              <w:spacing w:line="232" w:lineRule="auto"/>
              <w:jc w:val="center"/>
              <w:rPr>
                <w:rFonts w:ascii="宋体" w:hAnsi="宋体" w:cs="宋体"/>
                <w:color w:val="auto"/>
                <w:spacing w:val="-2"/>
                <w:highlight w:val="none"/>
              </w:rPr>
            </w:pPr>
          </w:p>
        </w:tc>
        <w:tc>
          <w:tcPr>
            <w:tcW w:w="3059" w:type="dxa"/>
            <w:gridSpan w:val="4"/>
            <w:tcBorders>
              <w:top w:val="single" w:color="000000" w:sz="4" w:space="0"/>
              <w:left w:val="single" w:color="000000" w:sz="4" w:space="0"/>
              <w:bottom w:val="single" w:color="000000" w:sz="4" w:space="0"/>
              <w:right w:val="single" w:color="000000" w:sz="4" w:space="0"/>
            </w:tcBorders>
            <w:noWrap w:val="0"/>
            <w:vAlign w:val="center"/>
          </w:tcPr>
          <w:p w14:paraId="77DE8784">
            <w:pPr>
              <w:shd w:val="clear" w:color="auto" w:fill="auto"/>
              <w:spacing w:line="232" w:lineRule="auto"/>
              <w:rPr>
                <w:rFonts w:ascii="宋体" w:hAnsi="宋体" w:cs="宋体"/>
                <w:color w:val="auto"/>
                <w:spacing w:val="-2"/>
                <w:highlight w:val="none"/>
              </w:rPr>
            </w:pPr>
          </w:p>
        </w:tc>
        <w:tc>
          <w:tcPr>
            <w:tcW w:w="1416" w:type="dxa"/>
            <w:gridSpan w:val="3"/>
            <w:tcBorders>
              <w:top w:val="single" w:color="000000" w:sz="4" w:space="0"/>
              <w:left w:val="single" w:color="000000" w:sz="4" w:space="0"/>
              <w:bottom w:val="single" w:color="000000" w:sz="4" w:space="0"/>
              <w:right w:val="single" w:color="000000" w:sz="4" w:space="0"/>
            </w:tcBorders>
            <w:noWrap w:val="0"/>
            <w:vAlign w:val="center"/>
          </w:tcPr>
          <w:p w14:paraId="6B9912AD">
            <w:pPr>
              <w:shd w:val="clear" w:color="auto" w:fill="auto"/>
              <w:spacing w:line="232" w:lineRule="auto"/>
              <w:jc w:val="center"/>
              <w:rPr>
                <w:rFonts w:ascii="宋体" w:hAnsi="宋体" w:cs="宋体"/>
                <w:color w:val="auto"/>
                <w:spacing w:val="-2"/>
                <w:highlight w:val="none"/>
              </w:rPr>
            </w:pPr>
          </w:p>
        </w:tc>
        <w:tc>
          <w:tcPr>
            <w:tcW w:w="1981" w:type="dxa"/>
            <w:gridSpan w:val="8"/>
            <w:tcBorders>
              <w:top w:val="single" w:color="000000" w:sz="4" w:space="0"/>
              <w:left w:val="single" w:color="000000" w:sz="4" w:space="0"/>
              <w:bottom w:val="single" w:color="000000" w:sz="4" w:space="0"/>
              <w:right w:val="single" w:color="000000" w:sz="4" w:space="0"/>
            </w:tcBorders>
            <w:noWrap w:val="0"/>
            <w:vAlign w:val="center"/>
          </w:tcPr>
          <w:p w14:paraId="43BABC82">
            <w:pPr>
              <w:shd w:val="clear" w:color="auto" w:fill="auto"/>
              <w:spacing w:line="232" w:lineRule="auto"/>
              <w:jc w:val="right"/>
              <w:rPr>
                <w:rFonts w:ascii="宋体" w:hAnsi="宋体" w:cs="宋体"/>
                <w:color w:val="auto"/>
                <w:spacing w:val="-2"/>
                <w:highlight w:val="none"/>
              </w:rPr>
            </w:pPr>
          </w:p>
        </w:tc>
        <w:tc>
          <w:tcPr>
            <w:tcW w:w="1698" w:type="dxa"/>
            <w:gridSpan w:val="4"/>
            <w:tcBorders>
              <w:top w:val="single" w:color="000000" w:sz="4" w:space="0"/>
              <w:left w:val="single" w:color="000000" w:sz="4" w:space="0"/>
              <w:bottom w:val="single" w:color="000000" w:sz="4" w:space="0"/>
              <w:right w:val="single" w:color="000000" w:sz="10" w:space="0"/>
            </w:tcBorders>
            <w:noWrap w:val="0"/>
            <w:vAlign w:val="center"/>
          </w:tcPr>
          <w:p w14:paraId="034F8ADD">
            <w:pPr>
              <w:shd w:val="clear" w:color="auto" w:fill="auto"/>
              <w:spacing w:line="232" w:lineRule="auto"/>
              <w:rPr>
                <w:rFonts w:ascii="宋体" w:hAnsi="宋体" w:cs="宋体"/>
                <w:color w:val="auto"/>
                <w:spacing w:val="-2"/>
                <w:highlight w:val="none"/>
              </w:rPr>
            </w:pPr>
          </w:p>
        </w:tc>
      </w:tr>
      <w:tr w14:paraId="0E4740F3">
        <w:tblPrEx>
          <w:tblCellMar>
            <w:top w:w="0" w:type="dxa"/>
            <w:left w:w="0" w:type="dxa"/>
            <w:bottom w:w="0" w:type="dxa"/>
            <w:right w:w="0" w:type="dxa"/>
          </w:tblCellMar>
        </w:tblPrEx>
        <w:trPr>
          <w:gridAfter w:val="3"/>
          <w:wAfter w:w="299" w:type="dxa"/>
          <w:trHeight w:val="290" w:hRule="exact"/>
        </w:trPr>
        <w:tc>
          <w:tcPr>
            <w:tcW w:w="1043" w:type="dxa"/>
            <w:gridSpan w:val="4"/>
            <w:tcBorders>
              <w:top w:val="single" w:color="000000" w:sz="4" w:space="0"/>
              <w:left w:val="single" w:color="000000" w:sz="10" w:space="0"/>
              <w:bottom w:val="single" w:color="000000" w:sz="4" w:space="0"/>
              <w:right w:val="single" w:color="000000" w:sz="4" w:space="0"/>
            </w:tcBorders>
            <w:noWrap w:val="0"/>
            <w:vAlign w:val="center"/>
          </w:tcPr>
          <w:p w14:paraId="2CB5391C">
            <w:pPr>
              <w:shd w:val="clear" w:color="auto" w:fill="auto"/>
              <w:spacing w:line="232" w:lineRule="auto"/>
              <w:jc w:val="center"/>
              <w:rPr>
                <w:rFonts w:ascii="宋体" w:hAnsi="宋体" w:cs="宋体"/>
                <w:color w:val="auto"/>
                <w:spacing w:val="-2"/>
                <w:highlight w:val="none"/>
              </w:rPr>
            </w:pPr>
          </w:p>
        </w:tc>
        <w:tc>
          <w:tcPr>
            <w:tcW w:w="3059" w:type="dxa"/>
            <w:gridSpan w:val="4"/>
            <w:tcBorders>
              <w:top w:val="single" w:color="000000" w:sz="4" w:space="0"/>
              <w:left w:val="single" w:color="000000" w:sz="4" w:space="0"/>
              <w:bottom w:val="single" w:color="000000" w:sz="4" w:space="0"/>
              <w:right w:val="single" w:color="000000" w:sz="4" w:space="0"/>
            </w:tcBorders>
            <w:noWrap w:val="0"/>
            <w:vAlign w:val="center"/>
          </w:tcPr>
          <w:p w14:paraId="7C13F584">
            <w:pPr>
              <w:shd w:val="clear" w:color="auto" w:fill="auto"/>
              <w:spacing w:line="232" w:lineRule="auto"/>
              <w:rPr>
                <w:rFonts w:ascii="宋体" w:hAnsi="宋体" w:cs="宋体"/>
                <w:color w:val="auto"/>
                <w:spacing w:val="-2"/>
                <w:highlight w:val="none"/>
              </w:rPr>
            </w:pPr>
          </w:p>
        </w:tc>
        <w:tc>
          <w:tcPr>
            <w:tcW w:w="1416" w:type="dxa"/>
            <w:gridSpan w:val="3"/>
            <w:tcBorders>
              <w:top w:val="single" w:color="000000" w:sz="4" w:space="0"/>
              <w:left w:val="single" w:color="000000" w:sz="4" w:space="0"/>
              <w:bottom w:val="single" w:color="000000" w:sz="4" w:space="0"/>
              <w:right w:val="single" w:color="000000" w:sz="4" w:space="0"/>
            </w:tcBorders>
            <w:noWrap w:val="0"/>
            <w:vAlign w:val="center"/>
          </w:tcPr>
          <w:p w14:paraId="504AE561">
            <w:pPr>
              <w:shd w:val="clear" w:color="auto" w:fill="auto"/>
              <w:spacing w:line="232" w:lineRule="auto"/>
              <w:jc w:val="center"/>
              <w:rPr>
                <w:rFonts w:ascii="宋体" w:hAnsi="宋体" w:cs="宋体"/>
                <w:color w:val="auto"/>
                <w:spacing w:val="-2"/>
                <w:highlight w:val="none"/>
              </w:rPr>
            </w:pPr>
          </w:p>
        </w:tc>
        <w:tc>
          <w:tcPr>
            <w:tcW w:w="1981" w:type="dxa"/>
            <w:gridSpan w:val="8"/>
            <w:tcBorders>
              <w:top w:val="single" w:color="000000" w:sz="4" w:space="0"/>
              <w:left w:val="single" w:color="000000" w:sz="4" w:space="0"/>
              <w:bottom w:val="single" w:color="000000" w:sz="4" w:space="0"/>
              <w:right w:val="single" w:color="000000" w:sz="4" w:space="0"/>
            </w:tcBorders>
            <w:noWrap w:val="0"/>
            <w:vAlign w:val="center"/>
          </w:tcPr>
          <w:p w14:paraId="7F42266B">
            <w:pPr>
              <w:shd w:val="clear" w:color="auto" w:fill="auto"/>
              <w:spacing w:line="232" w:lineRule="auto"/>
              <w:jc w:val="right"/>
              <w:rPr>
                <w:rFonts w:ascii="宋体" w:hAnsi="宋体" w:cs="宋体"/>
                <w:color w:val="auto"/>
                <w:spacing w:val="-2"/>
                <w:highlight w:val="none"/>
              </w:rPr>
            </w:pPr>
          </w:p>
        </w:tc>
        <w:tc>
          <w:tcPr>
            <w:tcW w:w="1698" w:type="dxa"/>
            <w:gridSpan w:val="4"/>
            <w:tcBorders>
              <w:top w:val="single" w:color="000000" w:sz="4" w:space="0"/>
              <w:left w:val="single" w:color="000000" w:sz="4" w:space="0"/>
              <w:bottom w:val="single" w:color="000000" w:sz="4" w:space="0"/>
              <w:right w:val="single" w:color="000000" w:sz="10" w:space="0"/>
            </w:tcBorders>
            <w:noWrap w:val="0"/>
            <w:vAlign w:val="center"/>
          </w:tcPr>
          <w:p w14:paraId="7B4EC40E">
            <w:pPr>
              <w:shd w:val="clear" w:color="auto" w:fill="auto"/>
              <w:spacing w:line="232" w:lineRule="auto"/>
              <w:rPr>
                <w:rFonts w:ascii="宋体" w:hAnsi="宋体" w:cs="宋体"/>
                <w:color w:val="auto"/>
                <w:spacing w:val="-2"/>
                <w:highlight w:val="none"/>
              </w:rPr>
            </w:pPr>
          </w:p>
        </w:tc>
      </w:tr>
      <w:tr w14:paraId="40D635C8">
        <w:tblPrEx>
          <w:tblCellMar>
            <w:top w:w="0" w:type="dxa"/>
            <w:left w:w="0" w:type="dxa"/>
            <w:bottom w:w="0" w:type="dxa"/>
            <w:right w:w="0" w:type="dxa"/>
          </w:tblCellMar>
        </w:tblPrEx>
        <w:trPr>
          <w:gridAfter w:val="3"/>
          <w:wAfter w:w="299" w:type="dxa"/>
          <w:trHeight w:val="291" w:hRule="exact"/>
        </w:trPr>
        <w:tc>
          <w:tcPr>
            <w:tcW w:w="1043" w:type="dxa"/>
            <w:gridSpan w:val="4"/>
            <w:tcBorders>
              <w:top w:val="single" w:color="000000" w:sz="4" w:space="0"/>
              <w:left w:val="single" w:color="000000" w:sz="10" w:space="0"/>
              <w:bottom w:val="single" w:color="000000" w:sz="4" w:space="0"/>
              <w:right w:val="single" w:color="000000" w:sz="4" w:space="0"/>
            </w:tcBorders>
            <w:noWrap w:val="0"/>
            <w:vAlign w:val="center"/>
          </w:tcPr>
          <w:p w14:paraId="013FB6AB">
            <w:pPr>
              <w:shd w:val="clear" w:color="auto" w:fill="auto"/>
              <w:spacing w:line="232" w:lineRule="auto"/>
              <w:jc w:val="center"/>
              <w:rPr>
                <w:rFonts w:ascii="宋体" w:hAnsi="宋体" w:cs="宋体"/>
                <w:color w:val="auto"/>
                <w:spacing w:val="-2"/>
                <w:highlight w:val="none"/>
              </w:rPr>
            </w:pPr>
          </w:p>
        </w:tc>
        <w:tc>
          <w:tcPr>
            <w:tcW w:w="3059" w:type="dxa"/>
            <w:gridSpan w:val="4"/>
            <w:tcBorders>
              <w:top w:val="single" w:color="000000" w:sz="4" w:space="0"/>
              <w:left w:val="single" w:color="000000" w:sz="4" w:space="0"/>
              <w:bottom w:val="single" w:color="000000" w:sz="4" w:space="0"/>
              <w:right w:val="single" w:color="000000" w:sz="4" w:space="0"/>
            </w:tcBorders>
            <w:noWrap w:val="0"/>
            <w:vAlign w:val="center"/>
          </w:tcPr>
          <w:p w14:paraId="7A4E2F77">
            <w:pPr>
              <w:shd w:val="clear" w:color="auto" w:fill="auto"/>
              <w:spacing w:line="232" w:lineRule="auto"/>
              <w:rPr>
                <w:rFonts w:ascii="宋体" w:hAnsi="宋体" w:cs="宋体"/>
                <w:color w:val="auto"/>
                <w:spacing w:val="-2"/>
                <w:highlight w:val="none"/>
              </w:rPr>
            </w:pPr>
          </w:p>
        </w:tc>
        <w:tc>
          <w:tcPr>
            <w:tcW w:w="1416" w:type="dxa"/>
            <w:gridSpan w:val="3"/>
            <w:tcBorders>
              <w:top w:val="single" w:color="000000" w:sz="4" w:space="0"/>
              <w:left w:val="single" w:color="000000" w:sz="4" w:space="0"/>
              <w:bottom w:val="single" w:color="000000" w:sz="4" w:space="0"/>
              <w:right w:val="single" w:color="000000" w:sz="4" w:space="0"/>
            </w:tcBorders>
            <w:noWrap w:val="0"/>
            <w:vAlign w:val="center"/>
          </w:tcPr>
          <w:p w14:paraId="6F41CB61">
            <w:pPr>
              <w:shd w:val="clear" w:color="auto" w:fill="auto"/>
              <w:spacing w:line="232" w:lineRule="auto"/>
              <w:jc w:val="center"/>
              <w:rPr>
                <w:rFonts w:ascii="宋体" w:hAnsi="宋体" w:cs="宋体"/>
                <w:color w:val="auto"/>
                <w:spacing w:val="-2"/>
                <w:highlight w:val="none"/>
              </w:rPr>
            </w:pPr>
          </w:p>
        </w:tc>
        <w:tc>
          <w:tcPr>
            <w:tcW w:w="1981" w:type="dxa"/>
            <w:gridSpan w:val="8"/>
            <w:tcBorders>
              <w:top w:val="single" w:color="000000" w:sz="4" w:space="0"/>
              <w:left w:val="single" w:color="000000" w:sz="4" w:space="0"/>
              <w:bottom w:val="single" w:color="000000" w:sz="4" w:space="0"/>
              <w:right w:val="single" w:color="000000" w:sz="4" w:space="0"/>
            </w:tcBorders>
            <w:noWrap w:val="0"/>
            <w:vAlign w:val="center"/>
          </w:tcPr>
          <w:p w14:paraId="1FAB2BB9">
            <w:pPr>
              <w:shd w:val="clear" w:color="auto" w:fill="auto"/>
              <w:spacing w:line="232" w:lineRule="auto"/>
              <w:jc w:val="right"/>
              <w:rPr>
                <w:rFonts w:ascii="宋体" w:hAnsi="宋体" w:cs="宋体"/>
                <w:color w:val="auto"/>
                <w:spacing w:val="-2"/>
                <w:highlight w:val="none"/>
              </w:rPr>
            </w:pPr>
          </w:p>
        </w:tc>
        <w:tc>
          <w:tcPr>
            <w:tcW w:w="1698" w:type="dxa"/>
            <w:gridSpan w:val="4"/>
            <w:tcBorders>
              <w:top w:val="single" w:color="000000" w:sz="4" w:space="0"/>
              <w:left w:val="single" w:color="000000" w:sz="4" w:space="0"/>
              <w:bottom w:val="single" w:color="000000" w:sz="4" w:space="0"/>
              <w:right w:val="single" w:color="000000" w:sz="10" w:space="0"/>
            </w:tcBorders>
            <w:noWrap w:val="0"/>
            <w:vAlign w:val="center"/>
          </w:tcPr>
          <w:p w14:paraId="60516BCC">
            <w:pPr>
              <w:shd w:val="clear" w:color="auto" w:fill="auto"/>
              <w:spacing w:line="232" w:lineRule="auto"/>
              <w:rPr>
                <w:rFonts w:ascii="宋体" w:hAnsi="宋体" w:cs="宋体"/>
                <w:color w:val="auto"/>
                <w:spacing w:val="-2"/>
                <w:highlight w:val="none"/>
              </w:rPr>
            </w:pPr>
          </w:p>
        </w:tc>
      </w:tr>
      <w:tr w14:paraId="15DF1056">
        <w:tblPrEx>
          <w:tblCellMar>
            <w:top w:w="0" w:type="dxa"/>
            <w:left w:w="0" w:type="dxa"/>
            <w:bottom w:w="0" w:type="dxa"/>
            <w:right w:w="0" w:type="dxa"/>
          </w:tblCellMar>
        </w:tblPrEx>
        <w:trPr>
          <w:gridAfter w:val="3"/>
          <w:wAfter w:w="299" w:type="dxa"/>
          <w:trHeight w:val="304" w:hRule="exact"/>
        </w:trPr>
        <w:tc>
          <w:tcPr>
            <w:tcW w:w="1043" w:type="dxa"/>
            <w:gridSpan w:val="4"/>
            <w:tcBorders>
              <w:top w:val="single" w:color="000000" w:sz="4" w:space="0"/>
              <w:left w:val="single" w:color="000000" w:sz="10" w:space="0"/>
              <w:bottom w:val="single" w:color="000000" w:sz="4" w:space="0"/>
              <w:right w:val="single" w:color="000000" w:sz="4" w:space="0"/>
            </w:tcBorders>
            <w:noWrap w:val="0"/>
            <w:vAlign w:val="center"/>
          </w:tcPr>
          <w:p w14:paraId="269CBC8C">
            <w:pPr>
              <w:shd w:val="clear" w:color="auto" w:fill="auto"/>
              <w:spacing w:line="232" w:lineRule="auto"/>
              <w:jc w:val="center"/>
              <w:rPr>
                <w:rFonts w:ascii="宋体" w:hAnsi="宋体" w:cs="宋体"/>
                <w:color w:val="auto"/>
                <w:spacing w:val="-2"/>
                <w:highlight w:val="none"/>
              </w:rPr>
            </w:pPr>
          </w:p>
        </w:tc>
        <w:tc>
          <w:tcPr>
            <w:tcW w:w="3059" w:type="dxa"/>
            <w:gridSpan w:val="4"/>
            <w:tcBorders>
              <w:top w:val="single" w:color="000000" w:sz="4" w:space="0"/>
              <w:left w:val="single" w:color="000000" w:sz="4" w:space="0"/>
              <w:bottom w:val="single" w:color="000000" w:sz="4" w:space="0"/>
              <w:right w:val="single" w:color="000000" w:sz="4" w:space="0"/>
            </w:tcBorders>
            <w:noWrap w:val="0"/>
            <w:vAlign w:val="center"/>
          </w:tcPr>
          <w:p w14:paraId="11791196">
            <w:pPr>
              <w:shd w:val="clear" w:color="auto" w:fill="auto"/>
              <w:spacing w:line="232" w:lineRule="auto"/>
              <w:rPr>
                <w:rFonts w:ascii="宋体" w:hAnsi="宋体" w:cs="宋体"/>
                <w:color w:val="auto"/>
                <w:spacing w:val="-2"/>
                <w:highlight w:val="none"/>
              </w:rPr>
            </w:pPr>
          </w:p>
        </w:tc>
        <w:tc>
          <w:tcPr>
            <w:tcW w:w="1416" w:type="dxa"/>
            <w:gridSpan w:val="3"/>
            <w:tcBorders>
              <w:top w:val="single" w:color="000000" w:sz="4" w:space="0"/>
              <w:left w:val="single" w:color="000000" w:sz="4" w:space="0"/>
              <w:bottom w:val="single" w:color="000000" w:sz="4" w:space="0"/>
              <w:right w:val="single" w:color="000000" w:sz="4" w:space="0"/>
            </w:tcBorders>
            <w:noWrap w:val="0"/>
            <w:vAlign w:val="center"/>
          </w:tcPr>
          <w:p w14:paraId="675D6BD1">
            <w:pPr>
              <w:shd w:val="clear" w:color="auto" w:fill="auto"/>
              <w:spacing w:line="232" w:lineRule="auto"/>
              <w:jc w:val="center"/>
              <w:rPr>
                <w:rFonts w:ascii="宋体" w:hAnsi="宋体" w:cs="宋体"/>
                <w:color w:val="auto"/>
                <w:spacing w:val="-2"/>
                <w:highlight w:val="none"/>
              </w:rPr>
            </w:pPr>
          </w:p>
        </w:tc>
        <w:tc>
          <w:tcPr>
            <w:tcW w:w="1981" w:type="dxa"/>
            <w:gridSpan w:val="8"/>
            <w:tcBorders>
              <w:top w:val="single" w:color="000000" w:sz="4" w:space="0"/>
              <w:left w:val="single" w:color="000000" w:sz="4" w:space="0"/>
              <w:bottom w:val="single" w:color="000000" w:sz="4" w:space="0"/>
              <w:right w:val="single" w:color="000000" w:sz="4" w:space="0"/>
            </w:tcBorders>
            <w:noWrap w:val="0"/>
            <w:vAlign w:val="center"/>
          </w:tcPr>
          <w:p w14:paraId="7E3522DF">
            <w:pPr>
              <w:shd w:val="clear" w:color="auto" w:fill="auto"/>
              <w:spacing w:line="232" w:lineRule="auto"/>
              <w:jc w:val="right"/>
              <w:rPr>
                <w:rFonts w:ascii="宋体" w:hAnsi="宋体" w:cs="宋体"/>
                <w:color w:val="auto"/>
                <w:spacing w:val="-2"/>
                <w:highlight w:val="none"/>
              </w:rPr>
            </w:pPr>
          </w:p>
        </w:tc>
        <w:tc>
          <w:tcPr>
            <w:tcW w:w="1698" w:type="dxa"/>
            <w:gridSpan w:val="4"/>
            <w:tcBorders>
              <w:top w:val="single" w:color="000000" w:sz="4" w:space="0"/>
              <w:left w:val="single" w:color="000000" w:sz="4" w:space="0"/>
              <w:bottom w:val="single" w:color="000000" w:sz="4" w:space="0"/>
              <w:right w:val="single" w:color="000000" w:sz="10" w:space="0"/>
            </w:tcBorders>
            <w:noWrap w:val="0"/>
            <w:vAlign w:val="center"/>
          </w:tcPr>
          <w:p w14:paraId="671A63A3">
            <w:pPr>
              <w:shd w:val="clear" w:color="auto" w:fill="auto"/>
              <w:spacing w:line="232" w:lineRule="auto"/>
              <w:rPr>
                <w:rFonts w:ascii="宋体" w:hAnsi="宋体" w:cs="宋体"/>
                <w:color w:val="auto"/>
                <w:spacing w:val="-2"/>
                <w:highlight w:val="none"/>
              </w:rPr>
            </w:pPr>
          </w:p>
        </w:tc>
      </w:tr>
      <w:tr w14:paraId="236A5C1F">
        <w:tblPrEx>
          <w:tblCellMar>
            <w:top w:w="0" w:type="dxa"/>
            <w:left w:w="0" w:type="dxa"/>
            <w:bottom w:w="0" w:type="dxa"/>
            <w:right w:w="0" w:type="dxa"/>
          </w:tblCellMar>
        </w:tblPrEx>
        <w:trPr>
          <w:gridAfter w:val="3"/>
          <w:wAfter w:w="299" w:type="dxa"/>
          <w:trHeight w:val="304" w:hRule="exact"/>
        </w:trPr>
        <w:tc>
          <w:tcPr>
            <w:tcW w:w="1043" w:type="dxa"/>
            <w:gridSpan w:val="4"/>
            <w:tcBorders>
              <w:top w:val="single" w:color="000000" w:sz="4" w:space="0"/>
              <w:left w:val="single" w:color="000000" w:sz="10" w:space="0"/>
              <w:bottom w:val="single" w:color="000000" w:sz="4" w:space="0"/>
              <w:right w:val="single" w:color="000000" w:sz="4" w:space="0"/>
            </w:tcBorders>
            <w:noWrap w:val="0"/>
            <w:vAlign w:val="center"/>
          </w:tcPr>
          <w:p w14:paraId="37055D53">
            <w:pPr>
              <w:shd w:val="clear" w:color="auto" w:fill="auto"/>
              <w:spacing w:line="232" w:lineRule="auto"/>
              <w:jc w:val="center"/>
              <w:rPr>
                <w:rFonts w:ascii="宋体" w:hAnsi="宋体" w:cs="宋体"/>
                <w:color w:val="auto"/>
                <w:spacing w:val="-2"/>
                <w:highlight w:val="none"/>
              </w:rPr>
            </w:pPr>
          </w:p>
        </w:tc>
        <w:tc>
          <w:tcPr>
            <w:tcW w:w="3059" w:type="dxa"/>
            <w:gridSpan w:val="4"/>
            <w:tcBorders>
              <w:top w:val="single" w:color="000000" w:sz="4" w:space="0"/>
              <w:left w:val="single" w:color="000000" w:sz="4" w:space="0"/>
              <w:bottom w:val="single" w:color="000000" w:sz="4" w:space="0"/>
              <w:right w:val="single" w:color="000000" w:sz="4" w:space="0"/>
            </w:tcBorders>
            <w:noWrap w:val="0"/>
            <w:vAlign w:val="center"/>
          </w:tcPr>
          <w:p w14:paraId="4FF6456D">
            <w:pPr>
              <w:shd w:val="clear" w:color="auto" w:fill="auto"/>
              <w:spacing w:line="232" w:lineRule="auto"/>
              <w:rPr>
                <w:rFonts w:ascii="宋体" w:hAnsi="宋体" w:cs="宋体"/>
                <w:color w:val="auto"/>
                <w:spacing w:val="-2"/>
                <w:highlight w:val="none"/>
              </w:rPr>
            </w:pPr>
          </w:p>
        </w:tc>
        <w:tc>
          <w:tcPr>
            <w:tcW w:w="1416" w:type="dxa"/>
            <w:gridSpan w:val="3"/>
            <w:tcBorders>
              <w:top w:val="single" w:color="000000" w:sz="4" w:space="0"/>
              <w:left w:val="single" w:color="000000" w:sz="4" w:space="0"/>
              <w:bottom w:val="single" w:color="000000" w:sz="4" w:space="0"/>
              <w:right w:val="single" w:color="000000" w:sz="4" w:space="0"/>
            </w:tcBorders>
            <w:noWrap w:val="0"/>
            <w:vAlign w:val="center"/>
          </w:tcPr>
          <w:p w14:paraId="6CED5A1E">
            <w:pPr>
              <w:shd w:val="clear" w:color="auto" w:fill="auto"/>
              <w:spacing w:line="232" w:lineRule="auto"/>
              <w:jc w:val="center"/>
              <w:rPr>
                <w:rFonts w:ascii="宋体" w:hAnsi="宋体" w:cs="宋体"/>
                <w:color w:val="auto"/>
                <w:spacing w:val="-2"/>
                <w:highlight w:val="none"/>
              </w:rPr>
            </w:pPr>
          </w:p>
        </w:tc>
        <w:tc>
          <w:tcPr>
            <w:tcW w:w="1981" w:type="dxa"/>
            <w:gridSpan w:val="8"/>
            <w:tcBorders>
              <w:top w:val="single" w:color="000000" w:sz="4" w:space="0"/>
              <w:left w:val="single" w:color="000000" w:sz="4" w:space="0"/>
              <w:bottom w:val="single" w:color="000000" w:sz="4" w:space="0"/>
              <w:right w:val="single" w:color="000000" w:sz="4" w:space="0"/>
            </w:tcBorders>
            <w:noWrap w:val="0"/>
            <w:vAlign w:val="center"/>
          </w:tcPr>
          <w:p w14:paraId="58561C62">
            <w:pPr>
              <w:shd w:val="clear" w:color="auto" w:fill="auto"/>
              <w:spacing w:line="232" w:lineRule="auto"/>
              <w:jc w:val="right"/>
              <w:rPr>
                <w:rFonts w:ascii="宋体" w:hAnsi="宋体" w:cs="宋体"/>
                <w:color w:val="auto"/>
                <w:spacing w:val="-2"/>
                <w:highlight w:val="none"/>
              </w:rPr>
            </w:pPr>
          </w:p>
        </w:tc>
        <w:tc>
          <w:tcPr>
            <w:tcW w:w="1698" w:type="dxa"/>
            <w:gridSpan w:val="4"/>
            <w:tcBorders>
              <w:top w:val="single" w:color="000000" w:sz="4" w:space="0"/>
              <w:left w:val="single" w:color="000000" w:sz="4" w:space="0"/>
              <w:bottom w:val="single" w:color="000000" w:sz="4" w:space="0"/>
              <w:right w:val="single" w:color="000000" w:sz="10" w:space="0"/>
            </w:tcBorders>
            <w:noWrap w:val="0"/>
            <w:vAlign w:val="center"/>
          </w:tcPr>
          <w:p w14:paraId="63425DE6">
            <w:pPr>
              <w:shd w:val="clear" w:color="auto" w:fill="auto"/>
              <w:spacing w:line="232" w:lineRule="auto"/>
              <w:rPr>
                <w:rFonts w:ascii="宋体" w:hAnsi="宋体" w:cs="宋体"/>
                <w:color w:val="auto"/>
                <w:spacing w:val="-2"/>
                <w:highlight w:val="none"/>
              </w:rPr>
            </w:pPr>
          </w:p>
        </w:tc>
      </w:tr>
      <w:tr w14:paraId="5686512B">
        <w:tblPrEx>
          <w:tblCellMar>
            <w:top w:w="0" w:type="dxa"/>
            <w:left w:w="0" w:type="dxa"/>
            <w:bottom w:w="0" w:type="dxa"/>
            <w:right w:w="0" w:type="dxa"/>
          </w:tblCellMar>
        </w:tblPrEx>
        <w:trPr>
          <w:gridAfter w:val="3"/>
          <w:wAfter w:w="299" w:type="dxa"/>
          <w:trHeight w:val="290" w:hRule="exact"/>
        </w:trPr>
        <w:tc>
          <w:tcPr>
            <w:tcW w:w="1043" w:type="dxa"/>
            <w:gridSpan w:val="4"/>
            <w:tcBorders>
              <w:top w:val="single" w:color="000000" w:sz="4" w:space="0"/>
              <w:left w:val="single" w:color="000000" w:sz="10" w:space="0"/>
              <w:bottom w:val="single" w:color="000000" w:sz="4" w:space="0"/>
              <w:right w:val="single" w:color="000000" w:sz="4" w:space="0"/>
            </w:tcBorders>
            <w:noWrap w:val="0"/>
            <w:vAlign w:val="center"/>
          </w:tcPr>
          <w:p w14:paraId="583F7D6A">
            <w:pPr>
              <w:shd w:val="clear" w:color="auto" w:fill="auto"/>
              <w:spacing w:line="232" w:lineRule="auto"/>
              <w:jc w:val="center"/>
              <w:rPr>
                <w:rFonts w:ascii="宋体" w:hAnsi="宋体" w:cs="宋体"/>
                <w:color w:val="auto"/>
                <w:spacing w:val="-2"/>
                <w:highlight w:val="none"/>
              </w:rPr>
            </w:pPr>
          </w:p>
        </w:tc>
        <w:tc>
          <w:tcPr>
            <w:tcW w:w="3059" w:type="dxa"/>
            <w:gridSpan w:val="4"/>
            <w:tcBorders>
              <w:top w:val="single" w:color="000000" w:sz="4" w:space="0"/>
              <w:left w:val="single" w:color="000000" w:sz="4" w:space="0"/>
              <w:bottom w:val="single" w:color="000000" w:sz="4" w:space="0"/>
              <w:right w:val="single" w:color="000000" w:sz="4" w:space="0"/>
            </w:tcBorders>
            <w:noWrap w:val="0"/>
            <w:vAlign w:val="center"/>
          </w:tcPr>
          <w:p w14:paraId="24ABAD46">
            <w:pPr>
              <w:shd w:val="clear" w:color="auto" w:fill="auto"/>
              <w:spacing w:line="232" w:lineRule="auto"/>
              <w:rPr>
                <w:rFonts w:ascii="宋体" w:hAnsi="宋体" w:cs="宋体"/>
                <w:color w:val="auto"/>
                <w:spacing w:val="-2"/>
                <w:highlight w:val="none"/>
              </w:rPr>
            </w:pPr>
          </w:p>
        </w:tc>
        <w:tc>
          <w:tcPr>
            <w:tcW w:w="1416" w:type="dxa"/>
            <w:gridSpan w:val="3"/>
            <w:tcBorders>
              <w:top w:val="single" w:color="000000" w:sz="4" w:space="0"/>
              <w:left w:val="single" w:color="000000" w:sz="4" w:space="0"/>
              <w:bottom w:val="single" w:color="000000" w:sz="4" w:space="0"/>
              <w:right w:val="single" w:color="000000" w:sz="4" w:space="0"/>
            </w:tcBorders>
            <w:noWrap w:val="0"/>
            <w:vAlign w:val="center"/>
          </w:tcPr>
          <w:p w14:paraId="17C46204">
            <w:pPr>
              <w:shd w:val="clear" w:color="auto" w:fill="auto"/>
              <w:spacing w:line="232" w:lineRule="auto"/>
              <w:jc w:val="center"/>
              <w:rPr>
                <w:rFonts w:ascii="宋体" w:hAnsi="宋体" w:cs="宋体"/>
                <w:color w:val="auto"/>
                <w:spacing w:val="-2"/>
                <w:highlight w:val="none"/>
              </w:rPr>
            </w:pPr>
          </w:p>
        </w:tc>
        <w:tc>
          <w:tcPr>
            <w:tcW w:w="1981" w:type="dxa"/>
            <w:gridSpan w:val="8"/>
            <w:tcBorders>
              <w:top w:val="single" w:color="000000" w:sz="4" w:space="0"/>
              <w:left w:val="single" w:color="000000" w:sz="4" w:space="0"/>
              <w:bottom w:val="single" w:color="000000" w:sz="4" w:space="0"/>
              <w:right w:val="single" w:color="000000" w:sz="4" w:space="0"/>
            </w:tcBorders>
            <w:noWrap w:val="0"/>
            <w:vAlign w:val="center"/>
          </w:tcPr>
          <w:p w14:paraId="21D72532">
            <w:pPr>
              <w:shd w:val="clear" w:color="auto" w:fill="auto"/>
              <w:spacing w:line="232" w:lineRule="auto"/>
              <w:jc w:val="right"/>
              <w:rPr>
                <w:rFonts w:ascii="宋体" w:hAnsi="宋体" w:cs="宋体"/>
                <w:color w:val="auto"/>
                <w:spacing w:val="-2"/>
                <w:highlight w:val="none"/>
              </w:rPr>
            </w:pPr>
          </w:p>
        </w:tc>
        <w:tc>
          <w:tcPr>
            <w:tcW w:w="1698" w:type="dxa"/>
            <w:gridSpan w:val="4"/>
            <w:tcBorders>
              <w:top w:val="single" w:color="000000" w:sz="4" w:space="0"/>
              <w:left w:val="single" w:color="000000" w:sz="4" w:space="0"/>
              <w:bottom w:val="single" w:color="000000" w:sz="4" w:space="0"/>
              <w:right w:val="single" w:color="000000" w:sz="10" w:space="0"/>
            </w:tcBorders>
            <w:noWrap w:val="0"/>
            <w:vAlign w:val="center"/>
          </w:tcPr>
          <w:p w14:paraId="3065A3F6">
            <w:pPr>
              <w:shd w:val="clear" w:color="auto" w:fill="auto"/>
              <w:spacing w:line="232" w:lineRule="auto"/>
              <w:rPr>
                <w:rFonts w:ascii="宋体" w:hAnsi="宋体" w:cs="宋体"/>
                <w:color w:val="auto"/>
                <w:spacing w:val="-2"/>
                <w:highlight w:val="none"/>
              </w:rPr>
            </w:pPr>
          </w:p>
        </w:tc>
      </w:tr>
      <w:tr w14:paraId="5C93B633">
        <w:tblPrEx>
          <w:tblCellMar>
            <w:top w:w="0" w:type="dxa"/>
            <w:left w:w="0" w:type="dxa"/>
            <w:bottom w:w="0" w:type="dxa"/>
            <w:right w:w="0" w:type="dxa"/>
          </w:tblCellMar>
        </w:tblPrEx>
        <w:trPr>
          <w:gridAfter w:val="3"/>
          <w:wAfter w:w="299" w:type="dxa"/>
          <w:trHeight w:val="304" w:hRule="exact"/>
        </w:trPr>
        <w:tc>
          <w:tcPr>
            <w:tcW w:w="1043" w:type="dxa"/>
            <w:gridSpan w:val="4"/>
            <w:tcBorders>
              <w:top w:val="single" w:color="000000" w:sz="4" w:space="0"/>
              <w:left w:val="single" w:color="000000" w:sz="10" w:space="0"/>
              <w:bottom w:val="single" w:color="000000" w:sz="4" w:space="0"/>
              <w:right w:val="single" w:color="000000" w:sz="4" w:space="0"/>
            </w:tcBorders>
            <w:noWrap w:val="0"/>
            <w:vAlign w:val="center"/>
          </w:tcPr>
          <w:p w14:paraId="130AFBF1">
            <w:pPr>
              <w:shd w:val="clear" w:color="auto" w:fill="auto"/>
              <w:spacing w:line="232" w:lineRule="auto"/>
              <w:jc w:val="center"/>
              <w:rPr>
                <w:rFonts w:ascii="宋体" w:hAnsi="宋体" w:cs="宋体"/>
                <w:color w:val="auto"/>
                <w:spacing w:val="-2"/>
                <w:highlight w:val="none"/>
              </w:rPr>
            </w:pPr>
          </w:p>
        </w:tc>
        <w:tc>
          <w:tcPr>
            <w:tcW w:w="3059" w:type="dxa"/>
            <w:gridSpan w:val="4"/>
            <w:tcBorders>
              <w:top w:val="single" w:color="000000" w:sz="4" w:space="0"/>
              <w:left w:val="single" w:color="000000" w:sz="4" w:space="0"/>
              <w:bottom w:val="single" w:color="000000" w:sz="4" w:space="0"/>
              <w:right w:val="single" w:color="000000" w:sz="4" w:space="0"/>
            </w:tcBorders>
            <w:noWrap w:val="0"/>
            <w:vAlign w:val="center"/>
          </w:tcPr>
          <w:p w14:paraId="3B4E09AE">
            <w:pPr>
              <w:shd w:val="clear" w:color="auto" w:fill="auto"/>
              <w:spacing w:line="232" w:lineRule="auto"/>
              <w:rPr>
                <w:rFonts w:ascii="宋体" w:hAnsi="宋体" w:cs="宋体"/>
                <w:color w:val="auto"/>
                <w:spacing w:val="-2"/>
                <w:highlight w:val="none"/>
              </w:rPr>
            </w:pPr>
          </w:p>
        </w:tc>
        <w:tc>
          <w:tcPr>
            <w:tcW w:w="1416" w:type="dxa"/>
            <w:gridSpan w:val="3"/>
            <w:tcBorders>
              <w:top w:val="single" w:color="000000" w:sz="4" w:space="0"/>
              <w:left w:val="single" w:color="000000" w:sz="4" w:space="0"/>
              <w:bottom w:val="single" w:color="000000" w:sz="4" w:space="0"/>
              <w:right w:val="single" w:color="000000" w:sz="4" w:space="0"/>
            </w:tcBorders>
            <w:noWrap w:val="0"/>
            <w:vAlign w:val="center"/>
          </w:tcPr>
          <w:p w14:paraId="07FB9A53">
            <w:pPr>
              <w:shd w:val="clear" w:color="auto" w:fill="auto"/>
              <w:spacing w:line="232" w:lineRule="auto"/>
              <w:jc w:val="center"/>
              <w:rPr>
                <w:rFonts w:ascii="宋体" w:hAnsi="宋体" w:cs="宋体"/>
                <w:color w:val="auto"/>
                <w:spacing w:val="-2"/>
                <w:highlight w:val="none"/>
              </w:rPr>
            </w:pPr>
          </w:p>
        </w:tc>
        <w:tc>
          <w:tcPr>
            <w:tcW w:w="1981" w:type="dxa"/>
            <w:gridSpan w:val="8"/>
            <w:tcBorders>
              <w:top w:val="single" w:color="000000" w:sz="4" w:space="0"/>
              <w:left w:val="single" w:color="000000" w:sz="4" w:space="0"/>
              <w:bottom w:val="single" w:color="000000" w:sz="4" w:space="0"/>
              <w:right w:val="single" w:color="000000" w:sz="4" w:space="0"/>
            </w:tcBorders>
            <w:noWrap w:val="0"/>
            <w:vAlign w:val="center"/>
          </w:tcPr>
          <w:p w14:paraId="39CBCFE4">
            <w:pPr>
              <w:shd w:val="clear" w:color="auto" w:fill="auto"/>
              <w:spacing w:line="232" w:lineRule="auto"/>
              <w:jc w:val="right"/>
              <w:rPr>
                <w:rFonts w:ascii="宋体" w:hAnsi="宋体" w:cs="宋体"/>
                <w:color w:val="auto"/>
                <w:spacing w:val="-2"/>
                <w:highlight w:val="none"/>
              </w:rPr>
            </w:pPr>
          </w:p>
        </w:tc>
        <w:tc>
          <w:tcPr>
            <w:tcW w:w="1698" w:type="dxa"/>
            <w:gridSpan w:val="4"/>
            <w:tcBorders>
              <w:top w:val="single" w:color="000000" w:sz="4" w:space="0"/>
              <w:left w:val="single" w:color="000000" w:sz="4" w:space="0"/>
              <w:bottom w:val="single" w:color="000000" w:sz="4" w:space="0"/>
              <w:right w:val="single" w:color="000000" w:sz="10" w:space="0"/>
            </w:tcBorders>
            <w:noWrap w:val="0"/>
            <w:vAlign w:val="center"/>
          </w:tcPr>
          <w:p w14:paraId="21CAED6A">
            <w:pPr>
              <w:shd w:val="clear" w:color="auto" w:fill="auto"/>
              <w:spacing w:line="232" w:lineRule="auto"/>
              <w:rPr>
                <w:rFonts w:ascii="宋体" w:hAnsi="宋体" w:cs="宋体"/>
                <w:color w:val="auto"/>
                <w:spacing w:val="-2"/>
                <w:highlight w:val="none"/>
              </w:rPr>
            </w:pPr>
          </w:p>
        </w:tc>
      </w:tr>
      <w:tr w14:paraId="0CBF4BAA">
        <w:tblPrEx>
          <w:tblCellMar>
            <w:top w:w="0" w:type="dxa"/>
            <w:left w:w="0" w:type="dxa"/>
            <w:bottom w:w="0" w:type="dxa"/>
            <w:right w:w="0" w:type="dxa"/>
          </w:tblCellMar>
        </w:tblPrEx>
        <w:trPr>
          <w:gridAfter w:val="3"/>
          <w:wAfter w:w="299" w:type="dxa"/>
          <w:trHeight w:val="304" w:hRule="exact"/>
        </w:trPr>
        <w:tc>
          <w:tcPr>
            <w:tcW w:w="1043" w:type="dxa"/>
            <w:gridSpan w:val="4"/>
            <w:tcBorders>
              <w:top w:val="single" w:color="000000" w:sz="4" w:space="0"/>
              <w:left w:val="single" w:color="000000" w:sz="10" w:space="0"/>
              <w:bottom w:val="single" w:color="000000" w:sz="4" w:space="0"/>
              <w:right w:val="single" w:color="000000" w:sz="4" w:space="0"/>
            </w:tcBorders>
            <w:noWrap w:val="0"/>
            <w:vAlign w:val="center"/>
          </w:tcPr>
          <w:p w14:paraId="278863F9">
            <w:pPr>
              <w:shd w:val="clear" w:color="auto" w:fill="auto"/>
              <w:spacing w:line="232" w:lineRule="auto"/>
              <w:jc w:val="center"/>
              <w:rPr>
                <w:rFonts w:ascii="宋体" w:hAnsi="宋体" w:cs="宋体"/>
                <w:color w:val="auto"/>
                <w:spacing w:val="-2"/>
                <w:highlight w:val="none"/>
              </w:rPr>
            </w:pPr>
          </w:p>
        </w:tc>
        <w:tc>
          <w:tcPr>
            <w:tcW w:w="3059" w:type="dxa"/>
            <w:gridSpan w:val="4"/>
            <w:tcBorders>
              <w:top w:val="single" w:color="000000" w:sz="4" w:space="0"/>
              <w:left w:val="single" w:color="000000" w:sz="4" w:space="0"/>
              <w:bottom w:val="single" w:color="000000" w:sz="4" w:space="0"/>
              <w:right w:val="single" w:color="000000" w:sz="4" w:space="0"/>
            </w:tcBorders>
            <w:noWrap w:val="0"/>
            <w:vAlign w:val="center"/>
          </w:tcPr>
          <w:p w14:paraId="0F406C60">
            <w:pPr>
              <w:shd w:val="clear" w:color="auto" w:fill="auto"/>
              <w:spacing w:line="232" w:lineRule="auto"/>
              <w:rPr>
                <w:rFonts w:ascii="宋体" w:hAnsi="宋体" w:cs="宋体"/>
                <w:color w:val="auto"/>
                <w:spacing w:val="-2"/>
                <w:highlight w:val="none"/>
              </w:rPr>
            </w:pPr>
          </w:p>
        </w:tc>
        <w:tc>
          <w:tcPr>
            <w:tcW w:w="1416" w:type="dxa"/>
            <w:gridSpan w:val="3"/>
            <w:tcBorders>
              <w:top w:val="single" w:color="000000" w:sz="4" w:space="0"/>
              <w:left w:val="single" w:color="000000" w:sz="4" w:space="0"/>
              <w:bottom w:val="single" w:color="000000" w:sz="4" w:space="0"/>
              <w:right w:val="single" w:color="000000" w:sz="4" w:space="0"/>
            </w:tcBorders>
            <w:noWrap w:val="0"/>
            <w:vAlign w:val="center"/>
          </w:tcPr>
          <w:p w14:paraId="6A8C0C59">
            <w:pPr>
              <w:shd w:val="clear" w:color="auto" w:fill="auto"/>
              <w:spacing w:line="232" w:lineRule="auto"/>
              <w:jc w:val="center"/>
              <w:rPr>
                <w:rFonts w:ascii="宋体" w:hAnsi="宋体" w:cs="宋体"/>
                <w:color w:val="auto"/>
                <w:spacing w:val="-2"/>
                <w:highlight w:val="none"/>
              </w:rPr>
            </w:pPr>
          </w:p>
        </w:tc>
        <w:tc>
          <w:tcPr>
            <w:tcW w:w="1981" w:type="dxa"/>
            <w:gridSpan w:val="8"/>
            <w:tcBorders>
              <w:top w:val="single" w:color="000000" w:sz="4" w:space="0"/>
              <w:left w:val="single" w:color="000000" w:sz="4" w:space="0"/>
              <w:bottom w:val="single" w:color="000000" w:sz="4" w:space="0"/>
              <w:right w:val="single" w:color="000000" w:sz="4" w:space="0"/>
            </w:tcBorders>
            <w:noWrap w:val="0"/>
            <w:vAlign w:val="center"/>
          </w:tcPr>
          <w:p w14:paraId="7199DCF5">
            <w:pPr>
              <w:shd w:val="clear" w:color="auto" w:fill="auto"/>
              <w:spacing w:line="232" w:lineRule="auto"/>
              <w:jc w:val="right"/>
              <w:rPr>
                <w:rFonts w:ascii="宋体" w:hAnsi="宋体" w:cs="宋体"/>
                <w:color w:val="auto"/>
                <w:spacing w:val="-2"/>
                <w:highlight w:val="none"/>
              </w:rPr>
            </w:pPr>
          </w:p>
        </w:tc>
        <w:tc>
          <w:tcPr>
            <w:tcW w:w="1698" w:type="dxa"/>
            <w:gridSpan w:val="4"/>
            <w:tcBorders>
              <w:top w:val="single" w:color="000000" w:sz="4" w:space="0"/>
              <w:left w:val="single" w:color="000000" w:sz="4" w:space="0"/>
              <w:bottom w:val="single" w:color="000000" w:sz="4" w:space="0"/>
              <w:right w:val="single" w:color="000000" w:sz="10" w:space="0"/>
            </w:tcBorders>
            <w:noWrap w:val="0"/>
            <w:vAlign w:val="center"/>
          </w:tcPr>
          <w:p w14:paraId="00CB48E4">
            <w:pPr>
              <w:shd w:val="clear" w:color="auto" w:fill="auto"/>
              <w:spacing w:line="232" w:lineRule="auto"/>
              <w:rPr>
                <w:rFonts w:ascii="宋体" w:hAnsi="宋体" w:cs="宋体"/>
                <w:color w:val="auto"/>
                <w:spacing w:val="-2"/>
                <w:highlight w:val="none"/>
              </w:rPr>
            </w:pPr>
          </w:p>
        </w:tc>
      </w:tr>
      <w:tr w14:paraId="71FC9B76">
        <w:tblPrEx>
          <w:tblCellMar>
            <w:top w:w="0" w:type="dxa"/>
            <w:left w:w="0" w:type="dxa"/>
            <w:bottom w:w="0" w:type="dxa"/>
            <w:right w:w="0" w:type="dxa"/>
          </w:tblCellMar>
        </w:tblPrEx>
        <w:trPr>
          <w:gridAfter w:val="3"/>
          <w:wAfter w:w="299" w:type="dxa"/>
          <w:trHeight w:val="290" w:hRule="exact"/>
        </w:trPr>
        <w:tc>
          <w:tcPr>
            <w:tcW w:w="1043" w:type="dxa"/>
            <w:gridSpan w:val="4"/>
            <w:tcBorders>
              <w:top w:val="single" w:color="000000" w:sz="4" w:space="0"/>
              <w:left w:val="single" w:color="000000" w:sz="10" w:space="0"/>
              <w:bottom w:val="single" w:color="000000" w:sz="4" w:space="0"/>
              <w:right w:val="single" w:color="000000" w:sz="4" w:space="0"/>
            </w:tcBorders>
            <w:noWrap w:val="0"/>
            <w:vAlign w:val="center"/>
          </w:tcPr>
          <w:p w14:paraId="7EE5ABD6">
            <w:pPr>
              <w:shd w:val="clear" w:color="auto" w:fill="auto"/>
              <w:spacing w:line="232" w:lineRule="auto"/>
              <w:jc w:val="center"/>
              <w:rPr>
                <w:rFonts w:ascii="宋体" w:hAnsi="宋体" w:cs="宋体"/>
                <w:color w:val="auto"/>
                <w:spacing w:val="-2"/>
                <w:highlight w:val="none"/>
              </w:rPr>
            </w:pPr>
          </w:p>
        </w:tc>
        <w:tc>
          <w:tcPr>
            <w:tcW w:w="3059" w:type="dxa"/>
            <w:gridSpan w:val="4"/>
            <w:tcBorders>
              <w:top w:val="single" w:color="000000" w:sz="4" w:space="0"/>
              <w:left w:val="single" w:color="000000" w:sz="4" w:space="0"/>
              <w:bottom w:val="single" w:color="000000" w:sz="4" w:space="0"/>
              <w:right w:val="single" w:color="000000" w:sz="4" w:space="0"/>
            </w:tcBorders>
            <w:noWrap w:val="0"/>
            <w:vAlign w:val="center"/>
          </w:tcPr>
          <w:p w14:paraId="257E06B5">
            <w:pPr>
              <w:shd w:val="clear" w:color="auto" w:fill="auto"/>
              <w:spacing w:line="232" w:lineRule="auto"/>
              <w:rPr>
                <w:rFonts w:ascii="宋体" w:hAnsi="宋体" w:cs="宋体"/>
                <w:color w:val="auto"/>
                <w:spacing w:val="-2"/>
                <w:highlight w:val="none"/>
              </w:rPr>
            </w:pPr>
          </w:p>
        </w:tc>
        <w:tc>
          <w:tcPr>
            <w:tcW w:w="1416" w:type="dxa"/>
            <w:gridSpan w:val="3"/>
            <w:tcBorders>
              <w:top w:val="single" w:color="000000" w:sz="4" w:space="0"/>
              <w:left w:val="single" w:color="000000" w:sz="4" w:space="0"/>
              <w:bottom w:val="single" w:color="000000" w:sz="4" w:space="0"/>
              <w:right w:val="single" w:color="000000" w:sz="4" w:space="0"/>
            </w:tcBorders>
            <w:noWrap w:val="0"/>
            <w:vAlign w:val="center"/>
          </w:tcPr>
          <w:p w14:paraId="2E94BBBB">
            <w:pPr>
              <w:shd w:val="clear" w:color="auto" w:fill="auto"/>
              <w:spacing w:line="232" w:lineRule="auto"/>
              <w:jc w:val="center"/>
              <w:rPr>
                <w:rFonts w:ascii="宋体" w:hAnsi="宋体" w:cs="宋体"/>
                <w:color w:val="auto"/>
                <w:spacing w:val="-2"/>
                <w:highlight w:val="none"/>
              </w:rPr>
            </w:pPr>
          </w:p>
        </w:tc>
        <w:tc>
          <w:tcPr>
            <w:tcW w:w="1981" w:type="dxa"/>
            <w:gridSpan w:val="8"/>
            <w:tcBorders>
              <w:top w:val="single" w:color="000000" w:sz="4" w:space="0"/>
              <w:left w:val="single" w:color="000000" w:sz="4" w:space="0"/>
              <w:bottom w:val="single" w:color="000000" w:sz="4" w:space="0"/>
              <w:right w:val="single" w:color="000000" w:sz="4" w:space="0"/>
            </w:tcBorders>
            <w:noWrap w:val="0"/>
            <w:vAlign w:val="center"/>
          </w:tcPr>
          <w:p w14:paraId="6190A58E">
            <w:pPr>
              <w:shd w:val="clear" w:color="auto" w:fill="auto"/>
              <w:spacing w:line="232" w:lineRule="auto"/>
              <w:jc w:val="right"/>
              <w:rPr>
                <w:rFonts w:ascii="宋体" w:hAnsi="宋体" w:cs="宋体"/>
                <w:color w:val="auto"/>
                <w:spacing w:val="-2"/>
                <w:highlight w:val="none"/>
              </w:rPr>
            </w:pPr>
          </w:p>
        </w:tc>
        <w:tc>
          <w:tcPr>
            <w:tcW w:w="1698" w:type="dxa"/>
            <w:gridSpan w:val="4"/>
            <w:tcBorders>
              <w:top w:val="single" w:color="000000" w:sz="4" w:space="0"/>
              <w:left w:val="single" w:color="000000" w:sz="4" w:space="0"/>
              <w:bottom w:val="single" w:color="000000" w:sz="4" w:space="0"/>
              <w:right w:val="single" w:color="000000" w:sz="10" w:space="0"/>
            </w:tcBorders>
            <w:noWrap w:val="0"/>
            <w:vAlign w:val="center"/>
          </w:tcPr>
          <w:p w14:paraId="7676F1B5">
            <w:pPr>
              <w:shd w:val="clear" w:color="auto" w:fill="auto"/>
              <w:spacing w:line="232" w:lineRule="auto"/>
              <w:rPr>
                <w:rFonts w:ascii="宋体" w:hAnsi="宋体" w:cs="宋体"/>
                <w:color w:val="auto"/>
                <w:spacing w:val="-2"/>
                <w:highlight w:val="none"/>
              </w:rPr>
            </w:pPr>
          </w:p>
        </w:tc>
      </w:tr>
      <w:tr w14:paraId="2F417509">
        <w:tblPrEx>
          <w:tblCellMar>
            <w:top w:w="0" w:type="dxa"/>
            <w:left w:w="0" w:type="dxa"/>
            <w:bottom w:w="0" w:type="dxa"/>
            <w:right w:w="0" w:type="dxa"/>
          </w:tblCellMar>
        </w:tblPrEx>
        <w:trPr>
          <w:gridAfter w:val="3"/>
          <w:wAfter w:w="299" w:type="dxa"/>
          <w:trHeight w:val="13" w:hRule="exact"/>
        </w:trPr>
        <w:tc>
          <w:tcPr>
            <w:tcW w:w="9197" w:type="dxa"/>
            <w:gridSpan w:val="23"/>
            <w:tcBorders>
              <w:top w:val="single" w:color="000000" w:sz="4" w:space="0"/>
            </w:tcBorders>
            <w:noWrap w:val="0"/>
            <w:vAlign w:val="top"/>
          </w:tcPr>
          <w:p w14:paraId="03B35A5B">
            <w:pPr>
              <w:shd w:val="clear" w:color="auto" w:fill="auto"/>
              <w:rPr>
                <w:rFonts w:ascii="宋体" w:hAnsi="宋体"/>
                <w:color w:val="auto"/>
                <w:highlight w:val="none"/>
              </w:rPr>
            </w:pPr>
          </w:p>
        </w:tc>
      </w:tr>
      <w:tr w14:paraId="46FBD3C4">
        <w:tblPrEx>
          <w:tblCellMar>
            <w:top w:w="0" w:type="dxa"/>
            <w:left w:w="0" w:type="dxa"/>
            <w:bottom w:w="0" w:type="dxa"/>
            <w:right w:w="0" w:type="dxa"/>
          </w:tblCellMar>
        </w:tblPrEx>
        <w:trPr>
          <w:gridAfter w:val="3"/>
          <w:wAfter w:w="299" w:type="dxa"/>
          <w:trHeight w:val="690" w:hRule="exact"/>
        </w:trPr>
        <w:tc>
          <w:tcPr>
            <w:tcW w:w="5518" w:type="dxa"/>
            <w:gridSpan w:val="11"/>
            <w:tcBorders>
              <w:left w:val="single" w:color="000000" w:sz="10" w:space="0"/>
              <w:bottom w:val="single" w:color="000000" w:sz="10" w:space="0"/>
              <w:right w:val="single" w:color="000000" w:sz="4" w:space="0"/>
            </w:tcBorders>
            <w:noWrap w:val="0"/>
            <w:vAlign w:val="center"/>
          </w:tcPr>
          <w:p w14:paraId="25A48CCA">
            <w:pPr>
              <w:shd w:val="clear" w:color="auto" w:fill="auto"/>
              <w:spacing w:line="232" w:lineRule="auto"/>
              <w:jc w:val="center"/>
              <w:rPr>
                <w:rFonts w:ascii="宋体" w:hAnsi="宋体" w:cs="宋体"/>
                <w:color w:val="auto"/>
                <w:spacing w:val="-2"/>
                <w:highlight w:val="none"/>
              </w:rPr>
            </w:pPr>
            <w:r>
              <w:rPr>
                <w:rFonts w:ascii="宋体" w:hAnsi="宋体" w:cs="宋体"/>
                <w:color w:val="auto"/>
                <w:spacing w:val="-2"/>
                <w:highlight w:val="none"/>
              </w:rPr>
              <w:t>合  计</w:t>
            </w:r>
          </w:p>
        </w:tc>
        <w:tc>
          <w:tcPr>
            <w:tcW w:w="1981" w:type="dxa"/>
            <w:gridSpan w:val="8"/>
            <w:tcBorders>
              <w:left w:val="single" w:color="000000" w:sz="4" w:space="0"/>
              <w:bottom w:val="single" w:color="000000" w:sz="10" w:space="0"/>
              <w:right w:val="single" w:color="000000" w:sz="4" w:space="0"/>
            </w:tcBorders>
            <w:noWrap w:val="0"/>
            <w:vAlign w:val="center"/>
          </w:tcPr>
          <w:p w14:paraId="0928E742">
            <w:pPr>
              <w:shd w:val="clear" w:color="auto" w:fill="auto"/>
              <w:spacing w:line="232" w:lineRule="auto"/>
              <w:jc w:val="right"/>
              <w:rPr>
                <w:rFonts w:ascii="宋体" w:hAnsi="宋体" w:cs="宋体"/>
                <w:color w:val="auto"/>
                <w:spacing w:val="-2"/>
                <w:highlight w:val="none"/>
              </w:rPr>
            </w:pPr>
            <w:r>
              <w:rPr>
                <w:rFonts w:ascii="宋体" w:hAnsi="宋体" w:cs="宋体"/>
                <w:color w:val="auto"/>
                <w:spacing w:val="-2"/>
                <w:highlight w:val="none"/>
              </w:rPr>
              <w:t xml:space="preserve"> </w:t>
            </w:r>
          </w:p>
        </w:tc>
        <w:tc>
          <w:tcPr>
            <w:tcW w:w="1698" w:type="dxa"/>
            <w:gridSpan w:val="4"/>
            <w:tcBorders>
              <w:left w:val="single" w:color="000000" w:sz="4" w:space="0"/>
              <w:bottom w:val="single" w:color="000000" w:sz="10" w:space="0"/>
              <w:right w:val="single" w:color="000000" w:sz="10" w:space="0"/>
            </w:tcBorders>
            <w:noWrap w:val="0"/>
            <w:vAlign w:val="top"/>
          </w:tcPr>
          <w:p w14:paraId="0517F71D">
            <w:pPr>
              <w:shd w:val="clear" w:color="auto" w:fill="auto"/>
              <w:spacing w:line="232" w:lineRule="auto"/>
              <w:rPr>
                <w:rFonts w:ascii="宋体" w:hAnsi="宋体" w:cs="宋体"/>
                <w:color w:val="auto"/>
                <w:spacing w:val="-2"/>
                <w:highlight w:val="none"/>
              </w:rPr>
            </w:pPr>
          </w:p>
        </w:tc>
      </w:tr>
      <w:tr w14:paraId="31AB5F5C">
        <w:tblPrEx>
          <w:tblCellMar>
            <w:top w:w="0" w:type="dxa"/>
            <w:left w:w="0" w:type="dxa"/>
            <w:bottom w:w="0" w:type="dxa"/>
            <w:right w:w="0" w:type="dxa"/>
          </w:tblCellMar>
        </w:tblPrEx>
        <w:trPr>
          <w:gridAfter w:val="3"/>
          <w:wAfter w:w="299" w:type="dxa"/>
          <w:trHeight w:val="50" w:hRule="exact"/>
        </w:trPr>
        <w:tc>
          <w:tcPr>
            <w:tcW w:w="9197" w:type="dxa"/>
            <w:gridSpan w:val="23"/>
            <w:tcBorders>
              <w:top w:val="single" w:color="000000" w:sz="10" w:space="0"/>
            </w:tcBorders>
            <w:noWrap w:val="0"/>
            <w:vAlign w:val="top"/>
          </w:tcPr>
          <w:p w14:paraId="2A5FF11F">
            <w:pPr>
              <w:shd w:val="clear" w:color="auto" w:fill="auto"/>
              <w:rPr>
                <w:rFonts w:ascii="宋体" w:hAnsi="宋体"/>
                <w:color w:val="auto"/>
                <w:highlight w:val="none"/>
              </w:rPr>
            </w:pPr>
          </w:p>
        </w:tc>
      </w:tr>
      <w:tr w14:paraId="278E3FB1">
        <w:tblPrEx>
          <w:tblCellMar>
            <w:top w:w="0" w:type="dxa"/>
            <w:left w:w="0" w:type="dxa"/>
            <w:bottom w:w="0" w:type="dxa"/>
            <w:right w:w="0" w:type="dxa"/>
          </w:tblCellMar>
        </w:tblPrEx>
        <w:trPr>
          <w:gridAfter w:val="3"/>
          <w:wAfter w:w="299" w:type="dxa"/>
          <w:trHeight w:val="392" w:hRule="exact"/>
        </w:trPr>
        <w:tc>
          <w:tcPr>
            <w:tcW w:w="3658" w:type="dxa"/>
            <w:gridSpan w:val="7"/>
            <w:noWrap w:val="0"/>
            <w:vAlign w:val="top"/>
          </w:tcPr>
          <w:p w14:paraId="00FA9E54">
            <w:pPr>
              <w:shd w:val="clear" w:color="auto" w:fill="auto"/>
              <w:rPr>
                <w:rFonts w:ascii="宋体" w:hAnsi="宋体"/>
                <w:color w:val="auto"/>
                <w:highlight w:val="none"/>
              </w:rPr>
            </w:pPr>
          </w:p>
        </w:tc>
        <w:tc>
          <w:tcPr>
            <w:tcW w:w="5539" w:type="dxa"/>
            <w:gridSpan w:val="16"/>
            <w:noWrap w:val="0"/>
            <w:vAlign w:val="top"/>
          </w:tcPr>
          <w:p w14:paraId="77810A8E">
            <w:pPr>
              <w:shd w:val="clear" w:color="auto" w:fill="auto"/>
              <w:spacing w:line="232" w:lineRule="auto"/>
              <w:jc w:val="right"/>
              <w:rPr>
                <w:rFonts w:ascii="宋体" w:hAnsi="宋体" w:cs="宋体"/>
                <w:b/>
                <w:color w:val="auto"/>
                <w:spacing w:val="-2"/>
                <w:sz w:val="18"/>
                <w:highlight w:val="none"/>
              </w:rPr>
            </w:pPr>
          </w:p>
        </w:tc>
      </w:tr>
      <w:tr w14:paraId="5A155A75">
        <w:tblPrEx>
          <w:tblCellMar>
            <w:top w:w="0" w:type="dxa"/>
            <w:left w:w="0" w:type="dxa"/>
            <w:bottom w:w="0" w:type="dxa"/>
            <w:right w:w="0" w:type="dxa"/>
          </w:tblCellMar>
        </w:tblPrEx>
        <w:trPr>
          <w:gridAfter w:val="3"/>
          <w:wAfter w:w="299" w:type="dxa"/>
          <w:trHeight w:val="304" w:hRule="exact"/>
        </w:trPr>
        <w:tc>
          <w:tcPr>
            <w:tcW w:w="9197" w:type="dxa"/>
            <w:gridSpan w:val="23"/>
            <w:noWrap w:val="0"/>
            <w:vAlign w:val="bottom"/>
          </w:tcPr>
          <w:p w14:paraId="119843E5">
            <w:pPr>
              <w:shd w:val="clear" w:color="auto" w:fill="auto"/>
              <w:spacing w:line="232" w:lineRule="auto"/>
              <w:rPr>
                <w:rFonts w:hint="eastAsia" w:ascii="宋体" w:hAnsi="宋体" w:cs="宋体"/>
                <w:color w:val="auto"/>
                <w:spacing w:val="-2"/>
                <w:sz w:val="18"/>
                <w:highlight w:val="none"/>
              </w:rPr>
            </w:pPr>
          </w:p>
          <w:p w14:paraId="6DF8B997">
            <w:pPr>
              <w:shd w:val="clear" w:color="auto" w:fill="auto"/>
              <w:spacing w:line="232" w:lineRule="auto"/>
              <w:rPr>
                <w:rFonts w:ascii="宋体" w:hAnsi="宋体" w:cs="宋体"/>
                <w:color w:val="auto"/>
                <w:spacing w:val="-2"/>
                <w:sz w:val="18"/>
                <w:highlight w:val="none"/>
              </w:rPr>
            </w:pPr>
          </w:p>
        </w:tc>
      </w:tr>
      <w:tr w14:paraId="09652C5B">
        <w:tblPrEx>
          <w:tblCellMar>
            <w:top w:w="0" w:type="dxa"/>
            <w:left w:w="0" w:type="dxa"/>
            <w:bottom w:w="0" w:type="dxa"/>
            <w:right w:w="0" w:type="dxa"/>
          </w:tblCellMar>
        </w:tblPrEx>
        <w:trPr>
          <w:gridAfter w:val="2"/>
          <w:wAfter w:w="284" w:type="dxa"/>
          <w:trHeight w:val="907" w:hRule="exact"/>
        </w:trPr>
        <w:tc>
          <w:tcPr>
            <w:tcW w:w="9214" w:type="dxa"/>
            <w:gridSpan w:val="24"/>
            <w:noWrap w:val="0"/>
            <w:vAlign w:val="center"/>
          </w:tcPr>
          <w:p w14:paraId="253B7205">
            <w:pPr>
              <w:shd w:val="clear" w:color="auto" w:fill="auto"/>
              <w:spacing w:line="232" w:lineRule="auto"/>
              <w:jc w:val="center"/>
              <w:rPr>
                <w:rFonts w:ascii="宋体" w:hAnsi="宋体" w:cs="宋体"/>
                <w:b/>
                <w:color w:val="auto"/>
                <w:spacing w:val="-2"/>
                <w:sz w:val="32"/>
                <w:highlight w:val="none"/>
              </w:rPr>
            </w:pPr>
            <w:r>
              <w:rPr>
                <w:rFonts w:ascii="宋体" w:hAnsi="宋体" w:cs="宋体"/>
                <w:b/>
                <w:color w:val="auto"/>
                <w:spacing w:val="-2"/>
                <w:sz w:val="32"/>
                <w:highlight w:val="none"/>
              </w:rPr>
              <w:t>专业工程暂估价计价表</w:t>
            </w:r>
          </w:p>
        </w:tc>
      </w:tr>
      <w:tr w14:paraId="3A82DC8C">
        <w:tblPrEx>
          <w:tblCellMar>
            <w:top w:w="0" w:type="dxa"/>
            <w:left w:w="0" w:type="dxa"/>
            <w:bottom w:w="0" w:type="dxa"/>
            <w:right w:w="0" w:type="dxa"/>
          </w:tblCellMar>
        </w:tblPrEx>
        <w:trPr>
          <w:gridAfter w:val="2"/>
          <w:wAfter w:w="284" w:type="dxa"/>
          <w:trHeight w:val="344" w:hRule="exact"/>
        </w:trPr>
        <w:tc>
          <w:tcPr>
            <w:tcW w:w="6259" w:type="dxa"/>
            <w:gridSpan w:val="14"/>
            <w:tcBorders>
              <w:bottom w:val="single" w:color="000000" w:sz="10" w:space="0"/>
            </w:tcBorders>
            <w:noWrap w:val="0"/>
            <w:vAlign w:val="center"/>
          </w:tcPr>
          <w:p w14:paraId="477F830D">
            <w:pPr>
              <w:shd w:val="clear" w:color="auto" w:fill="auto"/>
              <w:spacing w:line="232" w:lineRule="auto"/>
              <w:rPr>
                <w:rFonts w:ascii="宋体" w:hAnsi="宋体" w:cs="黑体"/>
                <w:color w:val="auto"/>
                <w:spacing w:val="-2"/>
                <w:highlight w:val="none"/>
              </w:rPr>
            </w:pPr>
            <w:r>
              <w:rPr>
                <w:rFonts w:ascii="宋体" w:hAnsi="宋体" w:cs="黑体"/>
                <w:color w:val="auto"/>
                <w:spacing w:val="-2"/>
                <w:highlight w:val="none"/>
              </w:rPr>
              <w:t xml:space="preserve">工程名称： </w:t>
            </w:r>
          </w:p>
        </w:tc>
        <w:tc>
          <w:tcPr>
            <w:tcW w:w="1046" w:type="dxa"/>
            <w:gridSpan w:val="3"/>
            <w:tcBorders>
              <w:bottom w:val="single" w:color="000000" w:sz="10" w:space="0"/>
            </w:tcBorders>
            <w:noWrap w:val="0"/>
            <w:vAlign w:val="center"/>
          </w:tcPr>
          <w:p w14:paraId="21FB1342">
            <w:pPr>
              <w:shd w:val="clear" w:color="auto" w:fill="auto"/>
              <w:spacing w:line="232" w:lineRule="auto"/>
              <w:rPr>
                <w:rFonts w:ascii="宋体" w:hAnsi="宋体" w:cs="黑体"/>
                <w:color w:val="auto"/>
                <w:spacing w:val="-2"/>
                <w:highlight w:val="none"/>
              </w:rPr>
            </w:pPr>
            <w:r>
              <w:rPr>
                <w:rFonts w:ascii="宋体" w:hAnsi="宋体" w:cs="黑体"/>
                <w:color w:val="auto"/>
                <w:spacing w:val="-2"/>
                <w:highlight w:val="none"/>
              </w:rPr>
              <w:t>标段：</w:t>
            </w:r>
          </w:p>
        </w:tc>
        <w:tc>
          <w:tcPr>
            <w:tcW w:w="1909" w:type="dxa"/>
            <w:gridSpan w:val="7"/>
            <w:tcBorders>
              <w:bottom w:val="single" w:color="000000" w:sz="10" w:space="0"/>
            </w:tcBorders>
            <w:noWrap w:val="0"/>
            <w:vAlign w:val="center"/>
          </w:tcPr>
          <w:p w14:paraId="6E25388D">
            <w:pPr>
              <w:shd w:val="clear" w:color="auto" w:fill="auto"/>
              <w:spacing w:line="232" w:lineRule="auto"/>
              <w:jc w:val="right"/>
              <w:rPr>
                <w:rFonts w:ascii="宋体" w:hAnsi="宋体" w:cs="黑体"/>
                <w:color w:val="auto"/>
                <w:spacing w:val="-2"/>
                <w:highlight w:val="none"/>
              </w:rPr>
            </w:pPr>
            <w:r>
              <w:rPr>
                <w:rFonts w:ascii="宋体" w:hAnsi="宋体" w:cs="黑体"/>
                <w:color w:val="auto"/>
                <w:spacing w:val="-2"/>
                <w:highlight w:val="none"/>
              </w:rPr>
              <w:t>第</w:t>
            </w:r>
            <w:r>
              <w:rPr>
                <w:rFonts w:hint="eastAsia" w:ascii="宋体" w:hAnsi="宋体" w:cs="黑体"/>
                <w:color w:val="auto"/>
                <w:spacing w:val="-2"/>
                <w:highlight w:val="none"/>
              </w:rPr>
              <w:t xml:space="preserve">    </w:t>
            </w:r>
            <w:r>
              <w:rPr>
                <w:rFonts w:ascii="宋体" w:hAnsi="宋体" w:cs="黑体"/>
                <w:color w:val="auto"/>
                <w:spacing w:val="-2"/>
                <w:highlight w:val="none"/>
              </w:rPr>
              <w:t>页 共</w:t>
            </w:r>
            <w:r>
              <w:rPr>
                <w:rFonts w:hint="eastAsia" w:ascii="宋体" w:hAnsi="宋体" w:cs="黑体"/>
                <w:color w:val="auto"/>
                <w:spacing w:val="-2"/>
                <w:highlight w:val="none"/>
              </w:rPr>
              <w:t xml:space="preserve">   </w:t>
            </w:r>
            <w:r>
              <w:rPr>
                <w:rFonts w:ascii="宋体" w:hAnsi="宋体" w:cs="黑体"/>
                <w:color w:val="auto"/>
                <w:spacing w:val="-2"/>
                <w:highlight w:val="none"/>
              </w:rPr>
              <w:t>页</w:t>
            </w:r>
          </w:p>
        </w:tc>
      </w:tr>
      <w:tr w14:paraId="411DF447">
        <w:tblPrEx>
          <w:tblCellMar>
            <w:top w:w="0" w:type="dxa"/>
            <w:left w:w="0" w:type="dxa"/>
            <w:bottom w:w="0" w:type="dxa"/>
            <w:right w:w="0" w:type="dxa"/>
          </w:tblCellMar>
        </w:tblPrEx>
        <w:trPr>
          <w:gridAfter w:val="2"/>
          <w:wAfter w:w="284" w:type="dxa"/>
          <w:trHeight w:val="674" w:hRule="exact"/>
        </w:trPr>
        <w:tc>
          <w:tcPr>
            <w:tcW w:w="1043" w:type="dxa"/>
            <w:gridSpan w:val="4"/>
            <w:tcBorders>
              <w:top w:val="single" w:color="000000" w:sz="10" w:space="0"/>
              <w:left w:val="single" w:color="000000" w:sz="10" w:space="0"/>
              <w:bottom w:val="single" w:color="000000" w:sz="4" w:space="0"/>
              <w:right w:val="single" w:color="000000" w:sz="4" w:space="0"/>
            </w:tcBorders>
            <w:shd w:val="clear" w:color="auto" w:fill="FFFFFF"/>
            <w:noWrap w:val="0"/>
            <w:vAlign w:val="center"/>
          </w:tcPr>
          <w:p w14:paraId="660FFEDA">
            <w:pPr>
              <w:shd w:val="clear" w:color="auto" w:fill="auto"/>
              <w:spacing w:line="232" w:lineRule="auto"/>
              <w:jc w:val="center"/>
              <w:rPr>
                <w:rFonts w:ascii="宋体" w:hAnsi="宋体" w:cs="黑体"/>
                <w:color w:val="auto"/>
                <w:spacing w:val="-2"/>
                <w:highlight w:val="none"/>
              </w:rPr>
            </w:pPr>
            <w:r>
              <w:rPr>
                <w:rFonts w:ascii="宋体" w:hAnsi="宋体" w:cs="黑体"/>
                <w:color w:val="auto"/>
                <w:spacing w:val="-2"/>
                <w:highlight w:val="none"/>
              </w:rPr>
              <w:t>序号</w:t>
            </w:r>
          </w:p>
        </w:tc>
        <w:tc>
          <w:tcPr>
            <w:tcW w:w="3122" w:type="dxa"/>
            <w:gridSpan w:val="5"/>
            <w:tcBorders>
              <w:top w:val="single" w:color="000000" w:sz="10" w:space="0"/>
              <w:left w:val="single" w:color="000000" w:sz="4" w:space="0"/>
              <w:bottom w:val="single" w:color="000000" w:sz="4" w:space="0"/>
              <w:right w:val="single" w:color="000000" w:sz="4" w:space="0"/>
            </w:tcBorders>
            <w:shd w:val="clear" w:color="auto" w:fill="FFFFFF"/>
            <w:noWrap w:val="0"/>
            <w:vAlign w:val="center"/>
          </w:tcPr>
          <w:p w14:paraId="33E5E3D2">
            <w:pPr>
              <w:shd w:val="clear" w:color="auto" w:fill="auto"/>
              <w:spacing w:line="232" w:lineRule="auto"/>
              <w:jc w:val="center"/>
              <w:rPr>
                <w:rFonts w:ascii="宋体" w:hAnsi="宋体" w:cs="黑体"/>
                <w:color w:val="auto"/>
                <w:spacing w:val="-2"/>
                <w:highlight w:val="none"/>
              </w:rPr>
            </w:pPr>
            <w:r>
              <w:rPr>
                <w:rFonts w:ascii="宋体" w:hAnsi="宋体" w:cs="黑体"/>
                <w:color w:val="auto"/>
                <w:spacing w:val="-2"/>
                <w:highlight w:val="none"/>
              </w:rPr>
              <w:t>工程名称</w:t>
            </w:r>
          </w:p>
        </w:tc>
        <w:tc>
          <w:tcPr>
            <w:tcW w:w="1927" w:type="dxa"/>
            <w:gridSpan w:val="4"/>
            <w:tcBorders>
              <w:top w:val="single" w:color="000000" w:sz="10" w:space="0"/>
              <w:left w:val="single" w:color="000000" w:sz="4" w:space="0"/>
              <w:bottom w:val="single" w:color="000000" w:sz="4" w:space="0"/>
              <w:right w:val="single" w:color="000000" w:sz="4" w:space="0"/>
            </w:tcBorders>
            <w:shd w:val="clear" w:color="auto" w:fill="FFFFFF"/>
            <w:noWrap w:val="0"/>
            <w:vAlign w:val="center"/>
          </w:tcPr>
          <w:p w14:paraId="7863CA35">
            <w:pPr>
              <w:shd w:val="clear" w:color="auto" w:fill="auto"/>
              <w:spacing w:line="232" w:lineRule="auto"/>
              <w:jc w:val="center"/>
              <w:rPr>
                <w:rFonts w:ascii="宋体" w:hAnsi="宋体" w:cs="黑体"/>
                <w:color w:val="auto"/>
                <w:spacing w:val="-2"/>
                <w:highlight w:val="none"/>
              </w:rPr>
            </w:pPr>
            <w:r>
              <w:rPr>
                <w:rFonts w:ascii="宋体" w:hAnsi="宋体" w:cs="黑体"/>
                <w:color w:val="auto"/>
                <w:spacing w:val="-2"/>
                <w:highlight w:val="none"/>
              </w:rPr>
              <w:t>工程内容</w:t>
            </w:r>
          </w:p>
        </w:tc>
        <w:tc>
          <w:tcPr>
            <w:tcW w:w="1559" w:type="dxa"/>
            <w:gridSpan w:val="7"/>
            <w:tcBorders>
              <w:top w:val="single" w:color="000000" w:sz="10" w:space="0"/>
              <w:left w:val="single" w:color="000000" w:sz="4" w:space="0"/>
              <w:bottom w:val="single" w:color="000000" w:sz="4" w:space="0"/>
              <w:right w:val="single" w:color="000000" w:sz="4" w:space="0"/>
            </w:tcBorders>
            <w:shd w:val="clear" w:color="auto" w:fill="FFFFFF"/>
            <w:noWrap w:val="0"/>
            <w:vAlign w:val="center"/>
          </w:tcPr>
          <w:p w14:paraId="3EF991F6">
            <w:pPr>
              <w:shd w:val="clear" w:color="auto" w:fill="auto"/>
              <w:spacing w:line="232" w:lineRule="auto"/>
              <w:jc w:val="center"/>
              <w:rPr>
                <w:rFonts w:ascii="宋体" w:hAnsi="宋体" w:cs="黑体"/>
                <w:color w:val="auto"/>
                <w:spacing w:val="-2"/>
                <w:highlight w:val="none"/>
              </w:rPr>
            </w:pPr>
            <w:r>
              <w:rPr>
                <w:rFonts w:ascii="宋体" w:hAnsi="宋体" w:cs="黑体"/>
                <w:color w:val="auto"/>
                <w:spacing w:val="-2"/>
                <w:highlight w:val="none"/>
              </w:rPr>
              <w:t>金额(元)</w:t>
            </w:r>
          </w:p>
        </w:tc>
        <w:tc>
          <w:tcPr>
            <w:tcW w:w="1563" w:type="dxa"/>
            <w:gridSpan w:val="4"/>
            <w:tcBorders>
              <w:top w:val="single" w:color="000000" w:sz="10" w:space="0"/>
              <w:left w:val="single" w:color="000000" w:sz="4" w:space="0"/>
              <w:bottom w:val="single" w:color="000000" w:sz="4" w:space="0"/>
              <w:right w:val="single" w:color="000000" w:sz="10" w:space="0"/>
            </w:tcBorders>
            <w:shd w:val="clear" w:color="auto" w:fill="FFFFFF"/>
            <w:noWrap w:val="0"/>
            <w:vAlign w:val="center"/>
          </w:tcPr>
          <w:p w14:paraId="50739431">
            <w:pPr>
              <w:shd w:val="clear" w:color="auto" w:fill="auto"/>
              <w:spacing w:line="232" w:lineRule="auto"/>
              <w:jc w:val="center"/>
              <w:rPr>
                <w:rFonts w:ascii="宋体" w:hAnsi="宋体" w:cs="黑体"/>
                <w:color w:val="auto"/>
                <w:spacing w:val="-2"/>
                <w:highlight w:val="none"/>
              </w:rPr>
            </w:pPr>
            <w:r>
              <w:rPr>
                <w:rFonts w:ascii="宋体" w:hAnsi="宋体" w:cs="黑体"/>
                <w:color w:val="auto"/>
                <w:spacing w:val="-2"/>
                <w:highlight w:val="none"/>
              </w:rPr>
              <w:t>备注</w:t>
            </w:r>
          </w:p>
        </w:tc>
      </w:tr>
      <w:tr w14:paraId="0107B180">
        <w:tblPrEx>
          <w:tblCellMar>
            <w:top w:w="0" w:type="dxa"/>
            <w:left w:w="0" w:type="dxa"/>
            <w:bottom w:w="0" w:type="dxa"/>
            <w:right w:w="0" w:type="dxa"/>
          </w:tblCellMar>
        </w:tblPrEx>
        <w:trPr>
          <w:gridAfter w:val="2"/>
          <w:wAfter w:w="284" w:type="dxa"/>
          <w:trHeight w:val="344" w:hRule="exact"/>
        </w:trPr>
        <w:tc>
          <w:tcPr>
            <w:tcW w:w="1043" w:type="dxa"/>
            <w:gridSpan w:val="4"/>
            <w:tcBorders>
              <w:top w:val="single" w:color="000000" w:sz="4" w:space="0"/>
              <w:left w:val="single" w:color="000000" w:sz="10" w:space="0"/>
              <w:bottom w:val="single" w:color="000000" w:sz="4" w:space="0"/>
              <w:right w:val="single" w:color="000000" w:sz="4" w:space="0"/>
            </w:tcBorders>
            <w:noWrap w:val="0"/>
            <w:vAlign w:val="center"/>
          </w:tcPr>
          <w:p w14:paraId="2DC9B36E">
            <w:pPr>
              <w:shd w:val="clear" w:color="auto" w:fill="auto"/>
              <w:spacing w:line="232" w:lineRule="auto"/>
              <w:jc w:val="center"/>
              <w:rPr>
                <w:rFonts w:ascii="宋体" w:hAnsi="宋体" w:cs="宋体"/>
                <w:color w:val="auto"/>
                <w:spacing w:val="-2"/>
                <w:highlight w:val="none"/>
              </w:rPr>
            </w:pPr>
          </w:p>
        </w:tc>
        <w:tc>
          <w:tcPr>
            <w:tcW w:w="3122" w:type="dxa"/>
            <w:gridSpan w:val="5"/>
            <w:tcBorders>
              <w:top w:val="single" w:color="000000" w:sz="4" w:space="0"/>
              <w:left w:val="single" w:color="000000" w:sz="4" w:space="0"/>
              <w:bottom w:val="single" w:color="000000" w:sz="4" w:space="0"/>
              <w:right w:val="single" w:color="000000" w:sz="4" w:space="0"/>
            </w:tcBorders>
            <w:noWrap w:val="0"/>
            <w:vAlign w:val="center"/>
          </w:tcPr>
          <w:p w14:paraId="5CF62922">
            <w:pPr>
              <w:shd w:val="clear" w:color="auto" w:fill="auto"/>
              <w:spacing w:line="232" w:lineRule="auto"/>
              <w:rPr>
                <w:rFonts w:ascii="宋体" w:hAnsi="宋体" w:cs="宋体"/>
                <w:color w:val="auto"/>
                <w:spacing w:val="-2"/>
                <w:highlight w:val="none"/>
              </w:rPr>
            </w:pPr>
          </w:p>
        </w:tc>
        <w:tc>
          <w:tcPr>
            <w:tcW w:w="1927" w:type="dxa"/>
            <w:gridSpan w:val="4"/>
            <w:tcBorders>
              <w:top w:val="single" w:color="000000" w:sz="4" w:space="0"/>
              <w:left w:val="single" w:color="000000" w:sz="4" w:space="0"/>
              <w:bottom w:val="single" w:color="000000" w:sz="4" w:space="0"/>
              <w:right w:val="single" w:color="000000" w:sz="4" w:space="0"/>
            </w:tcBorders>
            <w:noWrap w:val="0"/>
            <w:vAlign w:val="center"/>
          </w:tcPr>
          <w:p w14:paraId="0DBB2266">
            <w:pPr>
              <w:shd w:val="clear" w:color="auto" w:fill="auto"/>
              <w:spacing w:line="232" w:lineRule="auto"/>
              <w:jc w:val="center"/>
              <w:rPr>
                <w:rFonts w:ascii="宋体" w:hAnsi="宋体" w:cs="宋体"/>
                <w:color w:val="auto"/>
                <w:spacing w:val="-2"/>
                <w:highlight w:val="none"/>
              </w:rPr>
            </w:pPr>
          </w:p>
        </w:tc>
        <w:tc>
          <w:tcPr>
            <w:tcW w:w="1559" w:type="dxa"/>
            <w:gridSpan w:val="7"/>
            <w:tcBorders>
              <w:top w:val="single" w:color="000000" w:sz="4" w:space="0"/>
              <w:left w:val="single" w:color="000000" w:sz="4" w:space="0"/>
              <w:bottom w:val="single" w:color="000000" w:sz="4" w:space="0"/>
              <w:right w:val="single" w:color="000000" w:sz="4" w:space="0"/>
            </w:tcBorders>
            <w:noWrap w:val="0"/>
            <w:vAlign w:val="center"/>
          </w:tcPr>
          <w:p w14:paraId="0F20B7A2">
            <w:pPr>
              <w:shd w:val="clear" w:color="auto" w:fill="auto"/>
              <w:spacing w:line="232" w:lineRule="auto"/>
              <w:jc w:val="right"/>
              <w:rPr>
                <w:rFonts w:ascii="宋体" w:hAnsi="宋体" w:cs="宋体"/>
                <w:color w:val="auto"/>
                <w:spacing w:val="-2"/>
                <w:highlight w:val="none"/>
              </w:rPr>
            </w:pPr>
          </w:p>
        </w:tc>
        <w:tc>
          <w:tcPr>
            <w:tcW w:w="1563" w:type="dxa"/>
            <w:gridSpan w:val="4"/>
            <w:tcBorders>
              <w:top w:val="single" w:color="000000" w:sz="4" w:space="0"/>
              <w:left w:val="single" w:color="000000" w:sz="4" w:space="0"/>
              <w:bottom w:val="single" w:color="000000" w:sz="4" w:space="0"/>
              <w:right w:val="single" w:color="000000" w:sz="10" w:space="0"/>
            </w:tcBorders>
            <w:noWrap w:val="0"/>
            <w:vAlign w:val="center"/>
          </w:tcPr>
          <w:p w14:paraId="4EB9973C">
            <w:pPr>
              <w:shd w:val="clear" w:color="auto" w:fill="auto"/>
              <w:spacing w:line="232" w:lineRule="auto"/>
              <w:rPr>
                <w:rFonts w:ascii="宋体" w:hAnsi="宋体" w:cs="宋体"/>
                <w:color w:val="auto"/>
                <w:spacing w:val="-2"/>
                <w:highlight w:val="none"/>
              </w:rPr>
            </w:pPr>
          </w:p>
        </w:tc>
      </w:tr>
      <w:tr w14:paraId="5C24ACE6">
        <w:tblPrEx>
          <w:tblCellMar>
            <w:top w:w="0" w:type="dxa"/>
            <w:left w:w="0" w:type="dxa"/>
            <w:bottom w:w="0" w:type="dxa"/>
            <w:right w:w="0" w:type="dxa"/>
          </w:tblCellMar>
        </w:tblPrEx>
        <w:trPr>
          <w:gridAfter w:val="2"/>
          <w:wAfter w:w="284" w:type="dxa"/>
          <w:trHeight w:val="329" w:hRule="exact"/>
        </w:trPr>
        <w:tc>
          <w:tcPr>
            <w:tcW w:w="1043" w:type="dxa"/>
            <w:gridSpan w:val="4"/>
            <w:tcBorders>
              <w:top w:val="single" w:color="000000" w:sz="4" w:space="0"/>
              <w:left w:val="single" w:color="000000" w:sz="10" w:space="0"/>
              <w:bottom w:val="single" w:color="000000" w:sz="4" w:space="0"/>
              <w:right w:val="single" w:color="000000" w:sz="4" w:space="0"/>
            </w:tcBorders>
            <w:noWrap w:val="0"/>
            <w:vAlign w:val="center"/>
          </w:tcPr>
          <w:p w14:paraId="74B157D5">
            <w:pPr>
              <w:shd w:val="clear" w:color="auto" w:fill="auto"/>
              <w:spacing w:line="232" w:lineRule="auto"/>
              <w:jc w:val="center"/>
              <w:rPr>
                <w:rFonts w:ascii="宋体" w:hAnsi="宋体" w:cs="宋体"/>
                <w:color w:val="auto"/>
                <w:spacing w:val="-2"/>
                <w:highlight w:val="none"/>
              </w:rPr>
            </w:pPr>
          </w:p>
        </w:tc>
        <w:tc>
          <w:tcPr>
            <w:tcW w:w="3122" w:type="dxa"/>
            <w:gridSpan w:val="5"/>
            <w:tcBorders>
              <w:top w:val="single" w:color="000000" w:sz="4" w:space="0"/>
              <w:left w:val="single" w:color="000000" w:sz="4" w:space="0"/>
              <w:bottom w:val="single" w:color="000000" w:sz="4" w:space="0"/>
              <w:right w:val="single" w:color="000000" w:sz="4" w:space="0"/>
            </w:tcBorders>
            <w:noWrap w:val="0"/>
            <w:vAlign w:val="center"/>
          </w:tcPr>
          <w:p w14:paraId="03941DAE">
            <w:pPr>
              <w:shd w:val="clear" w:color="auto" w:fill="auto"/>
              <w:spacing w:line="232" w:lineRule="auto"/>
              <w:rPr>
                <w:rFonts w:ascii="宋体" w:hAnsi="宋体" w:cs="宋体"/>
                <w:color w:val="auto"/>
                <w:spacing w:val="-2"/>
                <w:highlight w:val="none"/>
              </w:rPr>
            </w:pPr>
          </w:p>
        </w:tc>
        <w:tc>
          <w:tcPr>
            <w:tcW w:w="1927" w:type="dxa"/>
            <w:gridSpan w:val="4"/>
            <w:tcBorders>
              <w:top w:val="single" w:color="000000" w:sz="4" w:space="0"/>
              <w:left w:val="single" w:color="000000" w:sz="4" w:space="0"/>
              <w:bottom w:val="single" w:color="000000" w:sz="4" w:space="0"/>
              <w:right w:val="single" w:color="000000" w:sz="4" w:space="0"/>
            </w:tcBorders>
            <w:noWrap w:val="0"/>
            <w:vAlign w:val="center"/>
          </w:tcPr>
          <w:p w14:paraId="488C10AF">
            <w:pPr>
              <w:shd w:val="clear" w:color="auto" w:fill="auto"/>
              <w:spacing w:line="232" w:lineRule="auto"/>
              <w:jc w:val="center"/>
              <w:rPr>
                <w:rFonts w:ascii="宋体" w:hAnsi="宋体" w:cs="宋体"/>
                <w:color w:val="auto"/>
                <w:spacing w:val="-2"/>
                <w:highlight w:val="none"/>
              </w:rPr>
            </w:pPr>
          </w:p>
        </w:tc>
        <w:tc>
          <w:tcPr>
            <w:tcW w:w="1559" w:type="dxa"/>
            <w:gridSpan w:val="7"/>
            <w:tcBorders>
              <w:top w:val="single" w:color="000000" w:sz="4" w:space="0"/>
              <w:left w:val="single" w:color="000000" w:sz="4" w:space="0"/>
              <w:bottom w:val="single" w:color="000000" w:sz="4" w:space="0"/>
              <w:right w:val="single" w:color="000000" w:sz="4" w:space="0"/>
            </w:tcBorders>
            <w:noWrap w:val="0"/>
            <w:vAlign w:val="center"/>
          </w:tcPr>
          <w:p w14:paraId="570A1A46">
            <w:pPr>
              <w:shd w:val="clear" w:color="auto" w:fill="auto"/>
              <w:spacing w:line="232" w:lineRule="auto"/>
              <w:jc w:val="right"/>
              <w:rPr>
                <w:rFonts w:ascii="宋体" w:hAnsi="宋体" w:cs="宋体"/>
                <w:color w:val="auto"/>
                <w:spacing w:val="-2"/>
                <w:highlight w:val="none"/>
              </w:rPr>
            </w:pPr>
          </w:p>
        </w:tc>
        <w:tc>
          <w:tcPr>
            <w:tcW w:w="1563" w:type="dxa"/>
            <w:gridSpan w:val="4"/>
            <w:tcBorders>
              <w:top w:val="single" w:color="000000" w:sz="4" w:space="0"/>
              <w:left w:val="single" w:color="000000" w:sz="4" w:space="0"/>
              <w:bottom w:val="single" w:color="000000" w:sz="4" w:space="0"/>
              <w:right w:val="single" w:color="000000" w:sz="10" w:space="0"/>
            </w:tcBorders>
            <w:noWrap w:val="0"/>
            <w:vAlign w:val="center"/>
          </w:tcPr>
          <w:p w14:paraId="11C754CA">
            <w:pPr>
              <w:shd w:val="clear" w:color="auto" w:fill="auto"/>
              <w:spacing w:line="232" w:lineRule="auto"/>
              <w:rPr>
                <w:rFonts w:ascii="宋体" w:hAnsi="宋体" w:cs="宋体"/>
                <w:color w:val="auto"/>
                <w:spacing w:val="-2"/>
                <w:highlight w:val="none"/>
              </w:rPr>
            </w:pPr>
          </w:p>
        </w:tc>
      </w:tr>
      <w:tr w14:paraId="443849C1">
        <w:tblPrEx>
          <w:tblCellMar>
            <w:top w:w="0" w:type="dxa"/>
            <w:left w:w="0" w:type="dxa"/>
            <w:bottom w:w="0" w:type="dxa"/>
            <w:right w:w="0" w:type="dxa"/>
          </w:tblCellMar>
        </w:tblPrEx>
        <w:trPr>
          <w:gridAfter w:val="2"/>
          <w:wAfter w:w="284" w:type="dxa"/>
          <w:trHeight w:val="344" w:hRule="exact"/>
        </w:trPr>
        <w:tc>
          <w:tcPr>
            <w:tcW w:w="1043" w:type="dxa"/>
            <w:gridSpan w:val="4"/>
            <w:tcBorders>
              <w:top w:val="single" w:color="000000" w:sz="4" w:space="0"/>
              <w:left w:val="single" w:color="000000" w:sz="10" w:space="0"/>
              <w:bottom w:val="single" w:color="000000" w:sz="4" w:space="0"/>
              <w:right w:val="single" w:color="000000" w:sz="4" w:space="0"/>
            </w:tcBorders>
            <w:noWrap w:val="0"/>
            <w:vAlign w:val="center"/>
          </w:tcPr>
          <w:p w14:paraId="47363BBB">
            <w:pPr>
              <w:shd w:val="clear" w:color="auto" w:fill="auto"/>
              <w:spacing w:line="232" w:lineRule="auto"/>
              <w:jc w:val="center"/>
              <w:rPr>
                <w:rFonts w:ascii="宋体" w:hAnsi="宋体" w:cs="宋体"/>
                <w:color w:val="auto"/>
                <w:spacing w:val="-2"/>
                <w:highlight w:val="none"/>
              </w:rPr>
            </w:pPr>
          </w:p>
        </w:tc>
        <w:tc>
          <w:tcPr>
            <w:tcW w:w="3122" w:type="dxa"/>
            <w:gridSpan w:val="5"/>
            <w:tcBorders>
              <w:top w:val="single" w:color="000000" w:sz="4" w:space="0"/>
              <w:left w:val="single" w:color="000000" w:sz="4" w:space="0"/>
              <w:bottom w:val="single" w:color="000000" w:sz="4" w:space="0"/>
              <w:right w:val="single" w:color="000000" w:sz="4" w:space="0"/>
            </w:tcBorders>
            <w:noWrap w:val="0"/>
            <w:vAlign w:val="center"/>
          </w:tcPr>
          <w:p w14:paraId="1C3D57D3">
            <w:pPr>
              <w:shd w:val="clear" w:color="auto" w:fill="auto"/>
              <w:spacing w:line="232" w:lineRule="auto"/>
              <w:rPr>
                <w:rFonts w:ascii="宋体" w:hAnsi="宋体" w:cs="宋体"/>
                <w:color w:val="auto"/>
                <w:spacing w:val="-2"/>
                <w:highlight w:val="none"/>
              </w:rPr>
            </w:pPr>
          </w:p>
        </w:tc>
        <w:tc>
          <w:tcPr>
            <w:tcW w:w="1927" w:type="dxa"/>
            <w:gridSpan w:val="4"/>
            <w:tcBorders>
              <w:top w:val="single" w:color="000000" w:sz="4" w:space="0"/>
              <w:left w:val="single" w:color="000000" w:sz="4" w:space="0"/>
              <w:bottom w:val="single" w:color="000000" w:sz="4" w:space="0"/>
              <w:right w:val="single" w:color="000000" w:sz="4" w:space="0"/>
            </w:tcBorders>
            <w:noWrap w:val="0"/>
            <w:vAlign w:val="center"/>
          </w:tcPr>
          <w:p w14:paraId="67B64D4B">
            <w:pPr>
              <w:shd w:val="clear" w:color="auto" w:fill="auto"/>
              <w:spacing w:line="232" w:lineRule="auto"/>
              <w:jc w:val="center"/>
              <w:rPr>
                <w:rFonts w:ascii="宋体" w:hAnsi="宋体" w:cs="宋体"/>
                <w:color w:val="auto"/>
                <w:spacing w:val="-2"/>
                <w:highlight w:val="none"/>
              </w:rPr>
            </w:pPr>
          </w:p>
        </w:tc>
        <w:tc>
          <w:tcPr>
            <w:tcW w:w="1559" w:type="dxa"/>
            <w:gridSpan w:val="7"/>
            <w:tcBorders>
              <w:top w:val="single" w:color="000000" w:sz="4" w:space="0"/>
              <w:left w:val="single" w:color="000000" w:sz="4" w:space="0"/>
              <w:bottom w:val="single" w:color="000000" w:sz="4" w:space="0"/>
              <w:right w:val="single" w:color="000000" w:sz="4" w:space="0"/>
            </w:tcBorders>
            <w:noWrap w:val="0"/>
            <w:vAlign w:val="center"/>
          </w:tcPr>
          <w:p w14:paraId="48ED9EBD">
            <w:pPr>
              <w:shd w:val="clear" w:color="auto" w:fill="auto"/>
              <w:spacing w:line="232" w:lineRule="auto"/>
              <w:jc w:val="right"/>
              <w:rPr>
                <w:rFonts w:ascii="宋体" w:hAnsi="宋体" w:cs="宋体"/>
                <w:color w:val="auto"/>
                <w:spacing w:val="-2"/>
                <w:highlight w:val="none"/>
              </w:rPr>
            </w:pPr>
          </w:p>
        </w:tc>
        <w:tc>
          <w:tcPr>
            <w:tcW w:w="1563" w:type="dxa"/>
            <w:gridSpan w:val="4"/>
            <w:tcBorders>
              <w:top w:val="single" w:color="000000" w:sz="4" w:space="0"/>
              <w:left w:val="single" w:color="000000" w:sz="4" w:space="0"/>
              <w:bottom w:val="single" w:color="000000" w:sz="4" w:space="0"/>
              <w:right w:val="single" w:color="000000" w:sz="10" w:space="0"/>
            </w:tcBorders>
            <w:noWrap w:val="0"/>
            <w:vAlign w:val="center"/>
          </w:tcPr>
          <w:p w14:paraId="5D45BFE2">
            <w:pPr>
              <w:shd w:val="clear" w:color="auto" w:fill="auto"/>
              <w:spacing w:line="232" w:lineRule="auto"/>
              <w:rPr>
                <w:rFonts w:ascii="宋体" w:hAnsi="宋体" w:cs="宋体"/>
                <w:color w:val="auto"/>
                <w:spacing w:val="-2"/>
                <w:highlight w:val="none"/>
              </w:rPr>
            </w:pPr>
          </w:p>
        </w:tc>
      </w:tr>
      <w:tr w14:paraId="05678775">
        <w:tblPrEx>
          <w:tblCellMar>
            <w:top w:w="0" w:type="dxa"/>
            <w:left w:w="0" w:type="dxa"/>
            <w:bottom w:w="0" w:type="dxa"/>
            <w:right w:w="0" w:type="dxa"/>
          </w:tblCellMar>
        </w:tblPrEx>
        <w:trPr>
          <w:gridAfter w:val="2"/>
          <w:wAfter w:w="284" w:type="dxa"/>
          <w:trHeight w:val="344" w:hRule="exact"/>
        </w:trPr>
        <w:tc>
          <w:tcPr>
            <w:tcW w:w="1043" w:type="dxa"/>
            <w:gridSpan w:val="4"/>
            <w:tcBorders>
              <w:top w:val="single" w:color="000000" w:sz="4" w:space="0"/>
              <w:left w:val="single" w:color="000000" w:sz="10" w:space="0"/>
              <w:bottom w:val="single" w:color="000000" w:sz="4" w:space="0"/>
              <w:right w:val="single" w:color="000000" w:sz="4" w:space="0"/>
            </w:tcBorders>
            <w:noWrap w:val="0"/>
            <w:vAlign w:val="center"/>
          </w:tcPr>
          <w:p w14:paraId="3D451987">
            <w:pPr>
              <w:shd w:val="clear" w:color="auto" w:fill="auto"/>
              <w:spacing w:line="232" w:lineRule="auto"/>
              <w:jc w:val="center"/>
              <w:rPr>
                <w:rFonts w:ascii="宋体" w:hAnsi="宋体" w:cs="宋体"/>
                <w:color w:val="auto"/>
                <w:spacing w:val="-2"/>
                <w:highlight w:val="none"/>
              </w:rPr>
            </w:pPr>
          </w:p>
        </w:tc>
        <w:tc>
          <w:tcPr>
            <w:tcW w:w="3122" w:type="dxa"/>
            <w:gridSpan w:val="5"/>
            <w:tcBorders>
              <w:top w:val="single" w:color="000000" w:sz="4" w:space="0"/>
              <w:left w:val="single" w:color="000000" w:sz="4" w:space="0"/>
              <w:bottom w:val="single" w:color="000000" w:sz="4" w:space="0"/>
              <w:right w:val="single" w:color="000000" w:sz="4" w:space="0"/>
            </w:tcBorders>
            <w:noWrap w:val="0"/>
            <w:vAlign w:val="center"/>
          </w:tcPr>
          <w:p w14:paraId="5214A11C">
            <w:pPr>
              <w:shd w:val="clear" w:color="auto" w:fill="auto"/>
              <w:spacing w:line="232" w:lineRule="auto"/>
              <w:rPr>
                <w:rFonts w:ascii="宋体" w:hAnsi="宋体" w:cs="宋体"/>
                <w:color w:val="auto"/>
                <w:spacing w:val="-2"/>
                <w:highlight w:val="none"/>
              </w:rPr>
            </w:pPr>
          </w:p>
        </w:tc>
        <w:tc>
          <w:tcPr>
            <w:tcW w:w="1927" w:type="dxa"/>
            <w:gridSpan w:val="4"/>
            <w:tcBorders>
              <w:top w:val="single" w:color="000000" w:sz="4" w:space="0"/>
              <w:left w:val="single" w:color="000000" w:sz="4" w:space="0"/>
              <w:bottom w:val="single" w:color="000000" w:sz="4" w:space="0"/>
              <w:right w:val="single" w:color="000000" w:sz="4" w:space="0"/>
            </w:tcBorders>
            <w:noWrap w:val="0"/>
            <w:vAlign w:val="center"/>
          </w:tcPr>
          <w:p w14:paraId="650B1A40">
            <w:pPr>
              <w:shd w:val="clear" w:color="auto" w:fill="auto"/>
              <w:spacing w:line="232" w:lineRule="auto"/>
              <w:jc w:val="center"/>
              <w:rPr>
                <w:rFonts w:ascii="宋体" w:hAnsi="宋体" w:cs="宋体"/>
                <w:color w:val="auto"/>
                <w:spacing w:val="-2"/>
                <w:highlight w:val="none"/>
              </w:rPr>
            </w:pPr>
          </w:p>
        </w:tc>
        <w:tc>
          <w:tcPr>
            <w:tcW w:w="1559" w:type="dxa"/>
            <w:gridSpan w:val="7"/>
            <w:tcBorders>
              <w:top w:val="single" w:color="000000" w:sz="4" w:space="0"/>
              <w:left w:val="single" w:color="000000" w:sz="4" w:space="0"/>
              <w:bottom w:val="single" w:color="000000" w:sz="4" w:space="0"/>
              <w:right w:val="single" w:color="000000" w:sz="4" w:space="0"/>
            </w:tcBorders>
            <w:noWrap w:val="0"/>
            <w:vAlign w:val="center"/>
          </w:tcPr>
          <w:p w14:paraId="65CDEE97">
            <w:pPr>
              <w:shd w:val="clear" w:color="auto" w:fill="auto"/>
              <w:spacing w:line="232" w:lineRule="auto"/>
              <w:jc w:val="right"/>
              <w:rPr>
                <w:rFonts w:ascii="宋体" w:hAnsi="宋体" w:cs="宋体"/>
                <w:color w:val="auto"/>
                <w:spacing w:val="-2"/>
                <w:highlight w:val="none"/>
              </w:rPr>
            </w:pPr>
          </w:p>
        </w:tc>
        <w:tc>
          <w:tcPr>
            <w:tcW w:w="1563" w:type="dxa"/>
            <w:gridSpan w:val="4"/>
            <w:tcBorders>
              <w:top w:val="single" w:color="000000" w:sz="4" w:space="0"/>
              <w:left w:val="single" w:color="000000" w:sz="4" w:space="0"/>
              <w:bottom w:val="single" w:color="000000" w:sz="4" w:space="0"/>
              <w:right w:val="single" w:color="000000" w:sz="10" w:space="0"/>
            </w:tcBorders>
            <w:noWrap w:val="0"/>
            <w:vAlign w:val="center"/>
          </w:tcPr>
          <w:p w14:paraId="41490F96">
            <w:pPr>
              <w:shd w:val="clear" w:color="auto" w:fill="auto"/>
              <w:spacing w:line="232" w:lineRule="auto"/>
              <w:rPr>
                <w:rFonts w:ascii="宋体" w:hAnsi="宋体" w:cs="宋体"/>
                <w:color w:val="auto"/>
                <w:spacing w:val="-2"/>
                <w:highlight w:val="none"/>
              </w:rPr>
            </w:pPr>
          </w:p>
        </w:tc>
      </w:tr>
      <w:tr w14:paraId="5FF4DEEE">
        <w:tblPrEx>
          <w:tblCellMar>
            <w:top w:w="0" w:type="dxa"/>
            <w:left w:w="0" w:type="dxa"/>
            <w:bottom w:w="0" w:type="dxa"/>
            <w:right w:w="0" w:type="dxa"/>
          </w:tblCellMar>
        </w:tblPrEx>
        <w:trPr>
          <w:gridAfter w:val="2"/>
          <w:wAfter w:w="284" w:type="dxa"/>
          <w:trHeight w:val="329" w:hRule="exact"/>
        </w:trPr>
        <w:tc>
          <w:tcPr>
            <w:tcW w:w="1043" w:type="dxa"/>
            <w:gridSpan w:val="4"/>
            <w:tcBorders>
              <w:top w:val="single" w:color="000000" w:sz="4" w:space="0"/>
              <w:left w:val="single" w:color="000000" w:sz="10" w:space="0"/>
              <w:bottom w:val="single" w:color="000000" w:sz="4" w:space="0"/>
              <w:right w:val="single" w:color="000000" w:sz="4" w:space="0"/>
            </w:tcBorders>
            <w:noWrap w:val="0"/>
            <w:vAlign w:val="center"/>
          </w:tcPr>
          <w:p w14:paraId="40BA699B">
            <w:pPr>
              <w:shd w:val="clear" w:color="auto" w:fill="auto"/>
              <w:spacing w:line="232" w:lineRule="auto"/>
              <w:jc w:val="center"/>
              <w:rPr>
                <w:rFonts w:ascii="宋体" w:hAnsi="宋体" w:cs="宋体"/>
                <w:color w:val="auto"/>
                <w:spacing w:val="-2"/>
                <w:highlight w:val="none"/>
              </w:rPr>
            </w:pPr>
          </w:p>
        </w:tc>
        <w:tc>
          <w:tcPr>
            <w:tcW w:w="3122" w:type="dxa"/>
            <w:gridSpan w:val="5"/>
            <w:tcBorders>
              <w:top w:val="single" w:color="000000" w:sz="4" w:space="0"/>
              <w:left w:val="single" w:color="000000" w:sz="4" w:space="0"/>
              <w:bottom w:val="single" w:color="000000" w:sz="4" w:space="0"/>
              <w:right w:val="single" w:color="000000" w:sz="4" w:space="0"/>
            </w:tcBorders>
            <w:noWrap w:val="0"/>
            <w:vAlign w:val="center"/>
          </w:tcPr>
          <w:p w14:paraId="7B410A60">
            <w:pPr>
              <w:shd w:val="clear" w:color="auto" w:fill="auto"/>
              <w:spacing w:line="232" w:lineRule="auto"/>
              <w:rPr>
                <w:rFonts w:ascii="宋体" w:hAnsi="宋体" w:cs="宋体"/>
                <w:color w:val="auto"/>
                <w:spacing w:val="-2"/>
                <w:highlight w:val="none"/>
              </w:rPr>
            </w:pPr>
          </w:p>
        </w:tc>
        <w:tc>
          <w:tcPr>
            <w:tcW w:w="1927" w:type="dxa"/>
            <w:gridSpan w:val="4"/>
            <w:tcBorders>
              <w:top w:val="single" w:color="000000" w:sz="4" w:space="0"/>
              <w:left w:val="single" w:color="000000" w:sz="4" w:space="0"/>
              <w:bottom w:val="single" w:color="000000" w:sz="4" w:space="0"/>
              <w:right w:val="single" w:color="000000" w:sz="4" w:space="0"/>
            </w:tcBorders>
            <w:noWrap w:val="0"/>
            <w:vAlign w:val="center"/>
          </w:tcPr>
          <w:p w14:paraId="0C1B588D">
            <w:pPr>
              <w:shd w:val="clear" w:color="auto" w:fill="auto"/>
              <w:spacing w:line="232" w:lineRule="auto"/>
              <w:jc w:val="center"/>
              <w:rPr>
                <w:rFonts w:ascii="宋体" w:hAnsi="宋体" w:cs="宋体"/>
                <w:color w:val="auto"/>
                <w:spacing w:val="-2"/>
                <w:highlight w:val="none"/>
              </w:rPr>
            </w:pPr>
          </w:p>
        </w:tc>
        <w:tc>
          <w:tcPr>
            <w:tcW w:w="1559" w:type="dxa"/>
            <w:gridSpan w:val="7"/>
            <w:tcBorders>
              <w:top w:val="single" w:color="000000" w:sz="4" w:space="0"/>
              <w:left w:val="single" w:color="000000" w:sz="4" w:space="0"/>
              <w:bottom w:val="single" w:color="000000" w:sz="4" w:space="0"/>
              <w:right w:val="single" w:color="000000" w:sz="4" w:space="0"/>
            </w:tcBorders>
            <w:noWrap w:val="0"/>
            <w:vAlign w:val="center"/>
          </w:tcPr>
          <w:p w14:paraId="5122997C">
            <w:pPr>
              <w:shd w:val="clear" w:color="auto" w:fill="auto"/>
              <w:spacing w:line="232" w:lineRule="auto"/>
              <w:jc w:val="right"/>
              <w:rPr>
                <w:rFonts w:ascii="宋体" w:hAnsi="宋体" w:cs="宋体"/>
                <w:color w:val="auto"/>
                <w:spacing w:val="-2"/>
                <w:highlight w:val="none"/>
              </w:rPr>
            </w:pPr>
          </w:p>
        </w:tc>
        <w:tc>
          <w:tcPr>
            <w:tcW w:w="1563" w:type="dxa"/>
            <w:gridSpan w:val="4"/>
            <w:tcBorders>
              <w:top w:val="single" w:color="000000" w:sz="4" w:space="0"/>
              <w:left w:val="single" w:color="000000" w:sz="4" w:space="0"/>
              <w:bottom w:val="single" w:color="000000" w:sz="4" w:space="0"/>
              <w:right w:val="single" w:color="000000" w:sz="10" w:space="0"/>
            </w:tcBorders>
            <w:noWrap w:val="0"/>
            <w:vAlign w:val="center"/>
          </w:tcPr>
          <w:p w14:paraId="09CDCEA4">
            <w:pPr>
              <w:shd w:val="clear" w:color="auto" w:fill="auto"/>
              <w:spacing w:line="232" w:lineRule="auto"/>
              <w:rPr>
                <w:rFonts w:ascii="宋体" w:hAnsi="宋体" w:cs="宋体"/>
                <w:color w:val="auto"/>
                <w:spacing w:val="-2"/>
                <w:highlight w:val="none"/>
              </w:rPr>
            </w:pPr>
          </w:p>
        </w:tc>
      </w:tr>
      <w:tr w14:paraId="3E53A9F5">
        <w:tblPrEx>
          <w:tblCellMar>
            <w:top w:w="0" w:type="dxa"/>
            <w:left w:w="0" w:type="dxa"/>
            <w:bottom w:w="0" w:type="dxa"/>
            <w:right w:w="0" w:type="dxa"/>
          </w:tblCellMar>
        </w:tblPrEx>
        <w:trPr>
          <w:gridAfter w:val="2"/>
          <w:wAfter w:w="284" w:type="dxa"/>
          <w:trHeight w:val="344" w:hRule="exact"/>
        </w:trPr>
        <w:tc>
          <w:tcPr>
            <w:tcW w:w="1043" w:type="dxa"/>
            <w:gridSpan w:val="4"/>
            <w:tcBorders>
              <w:top w:val="single" w:color="000000" w:sz="4" w:space="0"/>
              <w:left w:val="single" w:color="000000" w:sz="10" w:space="0"/>
              <w:bottom w:val="single" w:color="000000" w:sz="4" w:space="0"/>
              <w:right w:val="single" w:color="000000" w:sz="4" w:space="0"/>
            </w:tcBorders>
            <w:noWrap w:val="0"/>
            <w:vAlign w:val="center"/>
          </w:tcPr>
          <w:p w14:paraId="71512684">
            <w:pPr>
              <w:shd w:val="clear" w:color="auto" w:fill="auto"/>
              <w:spacing w:line="232" w:lineRule="auto"/>
              <w:jc w:val="center"/>
              <w:rPr>
                <w:rFonts w:ascii="宋体" w:hAnsi="宋体" w:cs="宋体"/>
                <w:color w:val="auto"/>
                <w:spacing w:val="-2"/>
                <w:highlight w:val="none"/>
              </w:rPr>
            </w:pPr>
          </w:p>
        </w:tc>
        <w:tc>
          <w:tcPr>
            <w:tcW w:w="3122" w:type="dxa"/>
            <w:gridSpan w:val="5"/>
            <w:tcBorders>
              <w:top w:val="single" w:color="000000" w:sz="4" w:space="0"/>
              <w:left w:val="single" w:color="000000" w:sz="4" w:space="0"/>
              <w:bottom w:val="single" w:color="000000" w:sz="4" w:space="0"/>
              <w:right w:val="single" w:color="000000" w:sz="4" w:space="0"/>
            </w:tcBorders>
            <w:noWrap w:val="0"/>
            <w:vAlign w:val="center"/>
          </w:tcPr>
          <w:p w14:paraId="1A85B860">
            <w:pPr>
              <w:shd w:val="clear" w:color="auto" w:fill="auto"/>
              <w:spacing w:line="232" w:lineRule="auto"/>
              <w:rPr>
                <w:rFonts w:ascii="宋体" w:hAnsi="宋体" w:cs="宋体"/>
                <w:color w:val="auto"/>
                <w:spacing w:val="-2"/>
                <w:highlight w:val="none"/>
              </w:rPr>
            </w:pPr>
          </w:p>
        </w:tc>
        <w:tc>
          <w:tcPr>
            <w:tcW w:w="1927" w:type="dxa"/>
            <w:gridSpan w:val="4"/>
            <w:tcBorders>
              <w:top w:val="single" w:color="000000" w:sz="4" w:space="0"/>
              <w:left w:val="single" w:color="000000" w:sz="4" w:space="0"/>
              <w:bottom w:val="single" w:color="000000" w:sz="4" w:space="0"/>
              <w:right w:val="single" w:color="000000" w:sz="4" w:space="0"/>
            </w:tcBorders>
            <w:noWrap w:val="0"/>
            <w:vAlign w:val="center"/>
          </w:tcPr>
          <w:p w14:paraId="17F085E3">
            <w:pPr>
              <w:shd w:val="clear" w:color="auto" w:fill="auto"/>
              <w:spacing w:line="232" w:lineRule="auto"/>
              <w:jc w:val="center"/>
              <w:rPr>
                <w:rFonts w:ascii="宋体" w:hAnsi="宋体" w:cs="宋体"/>
                <w:color w:val="auto"/>
                <w:spacing w:val="-2"/>
                <w:highlight w:val="none"/>
              </w:rPr>
            </w:pPr>
          </w:p>
        </w:tc>
        <w:tc>
          <w:tcPr>
            <w:tcW w:w="1559" w:type="dxa"/>
            <w:gridSpan w:val="7"/>
            <w:tcBorders>
              <w:top w:val="single" w:color="000000" w:sz="4" w:space="0"/>
              <w:left w:val="single" w:color="000000" w:sz="4" w:space="0"/>
              <w:bottom w:val="single" w:color="000000" w:sz="4" w:space="0"/>
              <w:right w:val="single" w:color="000000" w:sz="4" w:space="0"/>
            </w:tcBorders>
            <w:noWrap w:val="0"/>
            <w:vAlign w:val="center"/>
          </w:tcPr>
          <w:p w14:paraId="3A5D9007">
            <w:pPr>
              <w:shd w:val="clear" w:color="auto" w:fill="auto"/>
              <w:spacing w:line="232" w:lineRule="auto"/>
              <w:jc w:val="right"/>
              <w:rPr>
                <w:rFonts w:ascii="宋体" w:hAnsi="宋体" w:cs="宋体"/>
                <w:color w:val="auto"/>
                <w:spacing w:val="-2"/>
                <w:highlight w:val="none"/>
              </w:rPr>
            </w:pPr>
          </w:p>
        </w:tc>
        <w:tc>
          <w:tcPr>
            <w:tcW w:w="1563" w:type="dxa"/>
            <w:gridSpan w:val="4"/>
            <w:tcBorders>
              <w:top w:val="single" w:color="000000" w:sz="4" w:space="0"/>
              <w:left w:val="single" w:color="000000" w:sz="4" w:space="0"/>
              <w:bottom w:val="single" w:color="000000" w:sz="4" w:space="0"/>
              <w:right w:val="single" w:color="000000" w:sz="10" w:space="0"/>
            </w:tcBorders>
            <w:noWrap w:val="0"/>
            <w:vAlign w:val="center"/>
          </w:tcPr>
          <w:p w14:paraId="0D5F8073">
            <w:pPr>
              <w:shd w:val="clear" w:color="auto" w:fill="auto"/>
              <w:spacing w:line="232" w:lineRule="auto"/>
              <w:rPr>
                <w:rFonts w:ascii="宋体" w:hAnsi="宋体" w:cs="宋体"/>
                <w:color w:val="auto"/>
                <w:spacing w:val="-2"/>
                <w:highlight w:val="none"/>
              </w:rPr>
            </w:pPr>
          </w:p>
        </w:tc>
      </w:tr>
      <w:tr w14:paraId="20814319">
        <w:tblPrEx>
          <w:tblCellMar>
            <w:top w:w="0" w:type="dxa"/>
            <w:left w:w="0" w:type="dxa"/>
            <w:bottom w:w="0" w:type="dxa"/>
            <w:right w:w="0" w:type="dxa"/>
          </w:tblCellMar>
        </w:tblPrEx>
        <w:trPr>
          <w:gridAfter w:val="2"/>
          <w:wAfter w:w="284" w:type="dxa"/>
          <w:trHeight w:val="330" w:hRule="exact"/>
        </w:trPr>
        <w:tc>
          <w:tcPr>
            <w:tcW w:w="1043" w:type="dxa"/>
            <w:gridSpan w:val="4"/>
            <w:tcBorders>
              <w:top w:val="single" w:color="000000" w:sz="4" w:space="0"/>
              <w:left w:val="single" w:color="000000" w:sz="10" w:space="0"/>
              <w:bottom w:val="single" w:color="000000" w:sz="4" w:space="0"/>
              <w:right w:val="single" w:color="000000" w:sz="4" w:space="0"/>
            </w:tcBorders>
            <w:noWrap w:val="0"/>
            <w:vAlign w:val="center"/>
          </w:tcPr>
          <w:p w14:paraId="70FF9080">
            <w:pPr>
              <w:shd w:val="clear" w:color="auto" w:fill="auto"/>
              <w:spacing w:line="232" w:lineRule="auto"/>
              <w:jc w:val="center"/>
              <w:rPr>
                <w:rFonts w:ascii="宋体" w:hAnsi="宋体" w:cs="宋体"/>
                <w:color w:val="auto"/>
                <w:spacing w:val="-2"/>
                <w:highlight w:val="none"/>
              </w:rPr>
            </w:pPr>
          </w:p>
        </w:tc>
        <w:tc>
          <w:tcPr>
            <w:tcW w:w="3122" w:type="dxa"/>
            <w:gridSpan w:val="5"/>
            <w:tcBorders>
              <w:top w:val="single" w:color="000000" w:sz="4" w:space="0"/>
              <w:left w:val="single" w:color="000000" w:sz="4" w:space="0"/>
              <w:bottom w:val="single" w:color="000000" w:sz="4" w:space="0"/>
              <w:right w:val="single" w:color="000000" w:sz="4" w:space="0"/>
            </w:tcBorders>
            <w:noWrap w:val="0"/>
            <w:vAlign w:val="center"/>
          </w:tcPr>
          <w:p w14:paraId="1311B8CA">
            <w:pPr>
              <w:shd w:val="clear" w:color="auto" w:fill="auto"/>
              <w:spacing w:line="232" w:lineRule="auto"/>
              <w:rPr>
                <w:rFonts w:ascii="宋体" w:hAnsi="宋体" w:cs="宋体"/>
                <w:color w:val="auto"/>
                <w:spacing w:val="-2"/>
                <w:highlight w:val="none"/>
              </w:rPr>
            </w:pPr>
          </w:p>
        </w:tc>
        <w:tc>
          <w:tcPr>
            <w:tcW w:w="1927" w:type="dxa"/>
            <w:gridSpan w:val="4"/>
            <w:tcBorders>
              <w:top w:val="single" w:color="000000" w:sz="4" w:space="0"/>
              <w:left w:val="single" w:color="000000" w:sz="4" w:space="0"/>
              <w:bottom w:val="single" w:color="000000" w:sz="4" w:space="0"/>
              <w:right w:val="single" w:color="000000" w:sz="4" w:space="0"/>
            </w:tcBorders>
            <w:noWrap w:val="0"/>
            <w:vAlign w:val="center"/>
          </w:tcPr>
          <w:p w14:paraId="4BD9F088">
            <w:pPr>
              <w:shd w:val="clear" w:color="auto" w:fill="auto"/>
              <w:spacing w:line="232" w:lineRule="auto"/>
              <w:jc w:val="center"/>
              <w:rPr>
                <w:rFonts w:ascii="宋体" w:hAnsi="宋体" w:cs="宋体"/>
                <w:color w:val="auto"/>
                <w:spacing w:val="-2"/>
                <w:highlight w:val="none"/>
              </w:rPr>
            </w:pPr>
          </w:p>
        </w:tc>
        <w:tc>
          <w:tcPr>
            <w:tcW w:w="1559" w:type="dxa"/>
            <w:gridSpan w:val="7"/>
            <w:tcBorders>
              <w:top w:val="single" w:color="000000" w:sz="4" w:space="0"/>
              <w:left w:val="single" w:color="000000" w:sz="4" w:space="0"/>
              <w:bottom w:val="single" w:color="000000" w:sz="4" w:space="0"/>
              <w:right w:val="single" w:color="000000" w:sz="4" w:space="0"/>
            </w:tcBorders>
            <w:noWrap w:val="0"/>
            <w:vAlign w:val="center"/>
          </w:tcPr>
          <w:p w14:paraId="2732FE90">
            <w:pPr>
              <w:shd w:val="clear" w:color="auto" w:fill="auto"/>
              <w:spacing w:line="232" w:lineRule="auto"/>
              <w:jc w:val="right"/>
              <w:rPr>
                <w:rFonts w:ascii="宋体" w:hAnsi="宋体" w:cs="宋体"/>
                <w:color w:val="auto"/>
                <w:spacing w:val="-2"/>
                <w:highlight w:val="none"/>
              </w:rPr>
            </w:pPr>
          </w:p>
        </w:tc>
        <w:tc>
          <w:tcPr>
            <w:tcW w:w="1563" w:type="dxa"/>
            <w:gridSpan w:val="4"/>
            <w:tcBorders>
              <w:top w:val="single" w:color="000000" w:sz="4" w:space="0"/>
              <w:left w:val="single" w:color="000000" w:sz="4" w:space="0"/>
              <w:bottom w:val="single" w:color="000000" w:sz="4" w:space="0"/>
              <w:right w:val="single" w:color="000000" w:sz="10" w:space="0"/>
            </w:tcBorders>
            <w:noWrap w:val="0"/>
            <w:vAlign w:val="center"/>
          </w:tcPr>
          <w:p w14:paraId="248AB625">
            <w:pPr>
              <w:shd w:val="clear" w:color="auto" w:fill="auto"/>
              <w:spacing w:line="232" w:lineRule="auto"/>
              <w:rPr>
                <w:rFonts w:ascii="宋体" w:hAnsi="宋体" w:cs="宋体"/>
                <w:color w:val="auto"/>
                <w:spacing w:val="-2"/>
                <w:highlight w:val="none"/>
              </w:rPr>
            </w:pPr>
          </w:p>
        </w:tc>
      </w:tr>
      <w:tr w14:paraId="6F822E98">
        <w:tblPrEx>
          <w:tblCellMar>
            <w:top w:w="0" w:type="dxa"/>
            <w:left w:w="0" w:type="dxa"/>
            <w:bottom w:w="0" w:type="dxa"/>
            <w:right w:w="0" w:type="dxa"/>
          </w:tblCellMar>
        </w:tblPrEx>
        <w:trPr>
          <w:gridAfter w:val="2"/>
          <w:wAfter w:w="284" w:type="dxa"/>
          <w:trHeight w:val="344" w:hRule="exact"/>
        </w:trPr>
        <w:tc>
          <w:tcPr>
            <w:tcW w:w="1043" w:type="dxa"/>
            <w:gridSpan w:val="4"/>
            <w:tcBorders>
              <w:top w:val="single" w:color="000000" w:sz="4" w:space="0"/>
              <w:left w:val="single" w:color="000000" w:sz="10" w:space="0"/>
              <w:bottom w:val="single" w:color="000000" w:sz="4" w:space="0"/>
              <w:right w:val="single" w:color="000000" w:sz="4" w:space="0"/>
            </w:tcBorders>
            <w:noWrap w:val="0"/>
            <w:vAlign w:val="center"/>
          </w:tcPr>
          <w:p w14:paraId="095F9153">
            <w:pPr>
              <w:shd w:val="clear" w:color="auto" w:fill="auto"/>
              <w:spacing w:line="232" w:lineRule="auto"/>
              <w:jc w:val="center"/>
              <w:rPr>
                <w:rFonts w:ascii="宋体" w:hAnsi="宋体" w:cs="宋体"/>
                <w:color w:val="auto"/>
                <w:spacing w:val="-2"/>
                <w:highlight w:val="none"/>
              </w:rPr>
            </w:pPr>
          </w:p>
        </w:tc>
        <w:tc>
          <w:tcPr>
            <w:tcW w:w="3122" w:type="dxa"/>
            <w:gridSpan w:val="5"/>
            <w:tcBorders>
              <w:top w:val="single" w:color="000000" w:sz="4" w:space="0"/>
              <w:left w:val="single" w:color="000000" w:sz="4" w:space="0"/>
              <w:bottom w:val="single" w:color="000000" w:sz="4" w:space="0"/>
              <w:right w:val="single" w:color="000000" w:sz="4" w:space="0"/>
            </w:tcBorders>
            <w:noWrap w:val="0"/>
            <w:vAlign w:val="center"/>
          </w:tcPr>
          <w:p w14:paraId="6066ABED">
            <w:pPr>
              <w:shd w:val="clear" w:color="auto" w:fill="auto"/>
              <w:spacing w:line="232" w:lineRule="auto"/>
              <w:rPr>
                <w:rFonts w:ascii="宋体" w:hAnsi="宋体" w:cs="宋体"/>
                <w:color w:val="auto"/>
                <w:spacing w:val="-2"/>
                <w:highlight w:val="none"/>
              </w:rPr>
            </w:pPr>
          </w:p>
        </w:tc>
        <w:tc>
          <w:tcPr>
            <w:tcW w:w="1927" w:type="dxa"/>
            <w:gridSpan w:val="4"/>
            <w:tcBorders>
              <w:top w:val="single" w:color="000000" w:sz="4" w:space="0"/>
              <w:left w:val="single" w:color="000000" w:sz="4" w:space="0"/>
              <w:bottom w:val="single" w:color="000000" w:sz="4" w:space="0"/>
              <w:right w:val="single" w:color="000000" w:sz="4" w:space="0"/>
            </w:tcBorders>
            <w:noWrap w:val="0"/>
            <w:vAlign w:val="center"/>
          </w:tcPr>
          <w:p w14:paraId="42059DA1">
            <w:pPr>
              <w:shd w:val="clear" w:color="auto" w:fill="auto"/>
              <w:spacing w:line="232" w:lineRule="auto"/>
              <w:jc w:val="center"/>
              <w:rPr>
                <w:rFonts w:ascii="宋体" w:hAnsi="宋体" w:cs="宋体"/>
                <w:color w:val="auto"/>
                <w:spacing w:val="-2"/>
                <w:highlight w:val="none"/>
              </w:rPr>
            </w:pPr>
          </w:p>
        </w:tc>
        <w:tc>
          <w:tcPr>
            <w:tcW w:w="1559" w:type="dxa"/>
            <w:gridSpan w:val="7"/>
            <w:tcBorders>
              <w:top w:val="single" w:color="000000" w:sz="4" w:space="0"/>
              <w:left w:val="single" w:color="000000" w:sz="4" w:space="0"/>
              <w:bottom w:val="single" w:color="000000" w:sz="4" w:space="0"/>
              <w:right w:val="single" w:color="000000" w:sz="4" w:space="0"/>
            </w:tcBorders>
            <w:noWrap w:val="0"/>
            <w:vAlign w:val="center"/>
          </w:tcPr>
          <w:p w14:paraId="3A116B13">
            <w:pPr>
              <w:shd w:val="clear" w:color="auto" w:fill="auto"/>
              <w:spacing w:line="232" w:lineRule="auto"/>
              <w:jc w:val="right"/>
              <w:rPr>
                <w:rFonts w:ascii="宋体" w:hAnsi="宋体" w:cs="宋体"/>
                <w:color w:val="auto"/>
                <w:spacing w:val="-2"/>
                <w:highlight w:val="none"/>
              </w:rPr>
            </w:pPr>
          </w:p>
        </w:tc>
        <w:tc>
          <w:tcPr>
            <w:tcW w:w="1563" w:type="dxa"/>
            <w:gridSpan w:val="4"/>
            <w:tcBorders>
              <w:top w:val="single" w:color="000000" w:sz="4" w:space="0"/>
              <w:left w:val="single" w:color="000000" w:sz="4" w:space="0"/>
              <w:bottom w:val="single" w:color="000000" w:sz="4" w:space="0"/>
              <w:right w:val="single" w:color="000000" w:sz="10" w:space="0"/>
            </w:tcBorders>
            <w:noWrap w:val="0"/>
            <w:vAlign w:val="center"/>
          </w:tcPr>
          <w:p w14:paraId="55A9496F">
            <w:pPr>
              <w:shd w:val="clear" w:color="auto" w:fill="auto"/>
              <w:spacing w:line="232" w:lineRule="auto"/>
              <w:rPr>
                <w:rFonts w:ascii="宋体" w:hAnsi="宋体" w:cs="宋体"/>
                <w:color w:val="auto"/>
                <w:spacing w:val="-2"/>
                <w:highlight w:val="none"/>
              </w:rPr>
            </w:pPr>
          </w:p>
        </w:tc>
      </w:tr>
      <w:tr w14:paraId="156DE375">
        <w:tblPrEx>
          <w:tblCellMar>
            <w:top w:w="0" w:type="dxa"/>
            <w:left w:w="0" w:type="dxa"/>
            <w:bottom w:w="0" w:type="dxa"/>
            <w:right w:w="0" w:type="dxa"/>
          </w:tblCellMar>
        </w:tblPrEx>
        <w:trPr>
          <w:gridAfter w:val="2"/>
          <w:wAfter w:w="284" w:type="dxa"/>
          <w:trHeight w:val="344" w:hRule="exact"/>
        </w:trPr>
        <w:tc>
          <w:tcPr>
            <w:tcW w:w="1043" w:type="dxa"/>
            <w:gridSpan w:val="4"/>
            <w:tcBorders>
              <w:top w:val="single" w:color="000000" w:sz="4" w:space="0"/>
              <w:left w:val="single" w:color="000000" w:sz="10" w:space="0"/>
              <w:bottom w:val="single" w:color="000000" w:sz="4" w:space="0"/>
              <w:right w:val="single" w:color="000000" w:sz="4" w:space="0"/>
            </w:tcBorders>
            <w:noWrap w:val="0"/>
            <w:vAlign w:val="center"/>
          </w:tcPr>
          <w:p w14:paraId="2FF1595D">
            <w:pPr>
              <w:shd w:val="clear" w:color="auto" w:fill="auto"/>
              <w:spacing w:line="232" w:lineRule="auto"/>
              <w:jc w:val="center"/>
              <w:rPr>
                <w:rFonts w:ascii="宋体" w:hAnsi="宋体" w:cs="宋体"/>
                <w:color w:val="auto"/>
                <w:spacing w:val="-2"/>
                <w:highlight w:val="none"/>
              </w:rPr>
            </w:pPr>
          </w:p>
        </w:tc>
        <w:tc>
          <w:tcPr>
            <w:tcW w:w="3122" w:type="dxa"/>
            <w:gridSpan w:val="5"/>
            <w:tcBorders>
              <w:top w:val="single" w:color="000000" w:sz="4" w:space="0"/>
              <w:left w:val="single" w:color="000000" w:sz="4" w:space="0"/>
              <w:bottom w:val="single" w:color="000000" w:sz="4" w:space="0"/>
              <w:right w:val="single" w:color="000000" w:sz="4" w:space="0"/>
            </w:tcBorders>
            <w:noWrap w:val="0"/>
            <w:vAlign w:val="center"/>
          </w:tcPr>
          <w:p w14:paraId="6912987D">
            <w:pPr>
              <w:shd w:val="clear" w:color="auto" w:fill="auto"/>
              <w:spacing w:line="232" w:lineRule="auto"/>
              <w:rPr>
                <w:rFonts w:ascii="宋体" w:hAnsi="宋体" w:cs="宋体"/>
                <w:color w:val="auto"/>
                <w:spacing w:val="-2"/>
                <w:highlight w:val="none"/>
              </w:rPr>
            </w:pPr>
          </w:p>
        </w:tc>
        <w:tc>
          <w:tcPr>
            <w:tcW w:w="1927" w:type="dxa"/>
            <w:gridSpan w:val="4"/>
            <w:tcBorders>
              <w:top w:val="single" w:color="000000" w:sz="4" w:space="0"/>
              <w:left w:val="single" w:color="000000" w:sz="4" w:space="0"/>
              <w:bottom w:val="single" w:color="000000" w:sz="4" w:space="0"/>
              <w:right w:val="single" w:color="000000" w:sz="4" w:space="0"/>
            </w:tcBorders>
            <w:noWrap w:val="0"/>
            <w:vAlign w:val="center"/>
          </w:tcPr>
          <w:p w14:paraId="6CF698F8">
            <w:pPr>
              <w:shd w:val="clear" w:color="auto" w:fill="auto"/>
              <w:spacing w:line="232" w:lineRule="auto"/>
              <w:jc w:val="center"/>
              <w:rPr>
                <w:rFonts w:ascii="宋体" w:hAnsi="宋体" w:cs="宋体"/>
                <w:color w:val="auto"/>
                <w:spacing w:val="-2"/>
                <w:highlight w:val="none"/>
              </w:rPr>
            </w:pPr>
          </w:p>
        </w:tc>
        <w:tc>
          <w:tcPr>
            <w:tcW w:w="1559" w:type="dxa"/>
            <w:gridSpan w:val="7"/>
            <w:tcBorders>
              <w:top w:val="single" w:color="000000" w:sz="4" w:space="0"/>
              <w:left w:val="single" w:color="000000" w:sz="4" w:space="0"/>
              <w:bottom w:val="single" w:color="000000" w:sz="4" w:space="0"/>
              <w:right w:val="single" w:color="000000" w:sz="4" w:space="0"/>
            </w:tcBorders>
            <w:noWrap w:val="0"/>
            <w:vAlign w:val="center"/>
          </w:tcPr>
          <w:p w14:paraId="31E6239B">
            <w:pPr>
              <w:shd w:val="clear" w:color="auto" w:fill="auto"/>
              <w:spacing w:line="232" w:lineRule="auto"/>
              <w:jc w:val="right"/>
              <w:rPr>
                <w:rFonts w:ascii="宋体" w:hAnsi="宋体" w:cs="宋体"/>
                <w:color w:val="auto"/>
                <w:spacing w:val="-2"/>
                <w:highlight w:val="none"/>
              </w:rPr>
            </w:pPr>
          </w:p>
        </w:tc>
        <w:tc>
          <w:tcPr>
            <w:tcW w:w="1563" w:type="dxa"/>
            <w:gridSpan w:val="4"/>
            <w:tcBorders>
              <w:top w:val="single" w:color="000000" w:sz="4" w:space="0"/>
              <w:left w:val="single" w:color="000000" w:sz="4" w:space="0"/>
              <w:bottom w:val="single" w:color="000000" w:sz="4" w:space="0"/>
              <w:right w:val="single" w:color="000000" w:sz="10" w:space="0"/>
            </w:tcBorders>
            <w:noWrap w:val="0"/>
            <w:vAlign w:val="center"/>
          </w:tcPr>
          <w:p w14:paraId="6216627B">
            <w:pPr>
              <w:shd w:val="clear" w:color="auto" w:fill="auto"/>
              <w:spacing w:line="232" w:lineRule="auto"/>
              <w:rPr>
                <w:rFonts w:ascii="宋体" w:hAnsi="宋体" w:cs="宋体"/>
                <w:color w:val="auto"/>
                <w:spacing w:val="-2"/>
                <w:highlight w:val="none"/>
              </w:rPr>
            </w:pPr>
          </w:p>
        </w:tc>
      </w:tr>
      <w:tr w14:paraId="6A5D0215">
        <w:tblPrEx>
          <w:tblCellMar>
            <w:top w:w="0" w:type="dxa"/>
            <w:left w:w="0" w:type="dxa"/>
            <w:bottom w:w="0" w:type="dxa"/>
            <w:right w:w="0" w:type="dxa"/>
          </w:tblCellMar>
        </w:tblPrEx>
        <w:trPr>
          <w:gridAfter w:val="2"/>
          <w:wAfter w:w="284" w:type="dxa"/>
          <w:trHeight w:val="329" w:hRule="exact"/>
        </w:trPr>
        <w:tc>
          <w:tcPr>
            <w:tcW w:w="1043" w:type="dxa"/>
            <w:gridSpan w:val="4"/>
            <w:tcBorders>
              <w:top w:val="single" w:color="000000" w:sz="4" w:space="0"/>
              <w:left w:val="single" w:color="000000" w:sz="10" w:space="0"/>
              <w:bottom w:val="single" w:color="000000" w:sz="4" w:space="0"/>
              <w:right w:val="single" w:color="000000" w:sz="4" w:space="0"/>
            </w:tcBorders>
            <w:noWrap w:val="0"/>
            <w:vAlign w:val="center"/>
          </w:tcPr>
          <w:p w14:paraId="4156903F">
            <w:pPr>
              <w:shd w:val="clear" w:color="auto" w:fill="auto"/>
              <w:spacing w:line="232" w:lineRule="auto"/>
              <w:jc w:val="center"/>
              <w:rPr>
                <w:rFonts w:ascii="宋体" w:hAnsi="宋体" w:cs="宋体"/>
                <w:color w:val="auto"/>
                <w:spacing w:val="-2"/>
                <w:highlight w:val="none"/>
              </w:rPr>
            </w:pPr>
          </w:p>
        </w:tc>
        <w:tc>
          <w:tcPr>
            <w:tcW w:w="3122" w:type="dxa"/>
            <w:gridSpan w:val="5"/>
            <w:tcBorders>
              <w:top w:val="single" w:color="000000" w:sz="4" w:space="0"/>
              <w:left w:val="single" w:color="000000" w:sz="4" w:space="0"/>
              <w:bottom w:val="single" w:color="000000" w:sz="4" w:space="0"/>
              <w:right w:val="single" w:color="000000" w:sz="4" w:space="0"/>
            </w:tcBorders>
            <w:noWrap w:val="0"/>
            <w:vAlign w:val="center"/>
          </w:tcPr>
          <w:p w14:paraId="3F13EE01">
            <w:pPr>
              <w:shd w:val="clear" w:color="auto" w:fill="auto"/>
              <w:spacing w:line="232" w:lineRule="auto"/>
              <w:rPr>
                <w:rFonts w:ascii="宋体" w:hAnsi="宋体" w:cs="宋体"/>
                <w:color w:val="auto"/>
                <w:spacing w:val="-2"/>
                <w:highlight w:val="none"/>
              </w:rPr>
            </w:pPr>
          </w:p>
        </w:tc>
        <w:tc>
          <w:tcPr>
            <w:tcW w:w="1927" w:type="dxa"/>
            <w:gridSpan w:val="4"/>
            <w:tcBorders>
              <w:top w:val="single" w:color="000000" w:sz="4" w:space="0"/>
              <w:left w:val="single" w:color="000000" w:sz="4" w:space="0"/>
              <w:bottom w:val="single" w:color="000000" w:sz="4" w:space="0"/>
              <w:right w:val="single" w:color="000000" w:sz="4" w:space="0"/>
            </w:tcBorders>
            <w:noWrap w:val="0"/>
            <w:vAlign w:val="center"/>
          </w:tcPr>
          <w:p w14:paraId="621A96AC">
            <w:pPr>
              <w:shd w:val="clear" w:color="auto" w:fill="auto"/>
              <w:spacing w:line="232" w:lineRule="auto"/>
              <w:jc w:val="center"/>
              <w:rPr>
                <w:rFonts w:ascii="宋体" w:hAnsi="宋体" w:cs="宋体"/>
                <w:color w:val="auto"/>
                <w:spacing w:val="-2"/>
                <w:highlight w:val="none"/>
              </w:rPr>
            </w:pPr>
          </w:p>
        </w:tc>
        <w:tc>
          <w:tcPr>
            <w:tcW w:w="1559" w:type="dxa"/>
            <w:gridSpan w:val="7"/>
            <w:tcBorders>
              <w:top w:val="single" w:color="000000" w:sz="4" w:space="0"/>
              <w:left w:val="single" w:color="000000" w:sz="4" w:space="0"/>
              <w:bottom w:val="single" w:color="000000" w:sz="4" w:space="0"/>
              <w:right w:val="single" w:color="000000" w:sz="4" w:space="0"/>
            </w:tcBorders>
            <w:noWrap w:val="0"/>
            <w:vAlign w:val="center"/>
          </w:tcPr>
          <w:p w14:paraId="25665FF9">
            <w:pPr>
              <w:shd w:val="clear" w:color="auto" w:fill="auto"/>
              <w:spacing w:line="232" w:lineRule="auto"/>
              <w:jc w:val="right"/>
              <w:rPr>
                <w:rFonts w:ascii="宋体" w:hAnsi="宋体" w:cs="宋体"/>
                <w:color w:val="auto"/>
                <w:spacing w:val="-2"/>
                <w:highlight w:val="none"/>
              </w:rPr>
            </w:pPr>
          </w:p>
        </w:tc>
        <w:tc>
          <w:tcPr>
            <w:tcW w:w="1563" w:type="dxa"/>
            <w:gridSpan w:val="4"/>
            <w:tcBorders>
              <w:top w:val="single" w:color="000000" w:sz="4" w:space="0"/>
              <w:left w:val="single" w:color="000000" w:sz="4" w:space="0"/>
              <w:bottom w:val="single" w:color="000000" w:sz="4" w:space="0"/>
              <w:right w:val="single" w:color="000000" w:sz="10" w:space="0"/>
            </w:tcBorders>
            <w:noWrap w:val="0"/>
            <w:vAlign w:val="center"/>
          </w:tcPr>
          <w:p w14:paraId="3CFBDA1E">
            <w:pPr>
              <w:shd w:val="clear" w:color="auto" w:fill="auto"/>
              <w:spacing w:line="232" w:lineRule="auto"/>
              <w:rPr>
                <w:rFonts w:ascii="宋体" w:hAnsi="宋体" w:cs="宋体"/>
                <w:color w:val="auto"/>
                <w:spacing w:val="-2"/>
                <w:highlight w:val="none"/>
              </w:rPr>
            </w:pPr>
          </w:p>
        </w:tc>
      </w:tr>
      <w:tr w14:paraId="32D5F6A9">
        <w:tblPrEx>
          <w:tblCellMar>
            <w:top w:w="0" w:type="dxa"/>
            <w:left w:w="0" w:type="dxa"/>
            <w:bottom w:w="0" w:type="dxa"/>
            <w:right w:w="0" w:type="dxa"/>
          </w:tblCellMar>
        </w:tblPrEx>
        <w:trPr>
          <w:gridAfter w:val="2"/>
          <w:wAfter w:w="284" w:type="dxa"/>
          <w:trHeight w:val="344" w:hRule="exact"/>
        </w:trPr>
        <w:tc>
          <w:tcPr>
            <w:tcW w:w="1043" w:type="dxa"/>
            <w:gridSpan w:val="4"/>
            <w:tcBorders>
              <w:top w:val="single" w:color="000000" w:sz="4" w:space="0"/>
              <w:left w:val="single" w:color="000000" w:sz="10" w:space="0"/>
              <w:bottom w:val="single" w:color="000000" w:sz="4" w:space="0"/>
              <w:right w:val="single" w:color="000000" w:sz="4" w:space="0"/>
            </w:tcBorders>
            <w:noWrap w:val="0"/>
            <w:vAlign w:val="center"/>
          </w:tcPr>
          <w:p w14:paraId="46D5ED6E">
            <w:pPr>
              <w:shd w:val="clear" w:color="auto" w:fill="auto"/>
              <w:spacing w:line="232" w:lineRule="auto"/>
              <w:jc w:val="center"/>
              <w:rPr>
                <w:rFonts w:ascii="宋体" w:hAnsi="宋体" w:cs="宋体"/>
                <w:color w:val="auto"/>
                <w:spacing w:val="-2"/>
                <w:highlight w:val="none"/>
              </w:rPr>
            </w:pPr>
          </w:p>
        </w:tc>
        <w:tc>
          <w:tcPr>
            <w:tcW w:w="3122" w:type="dxa"/>
            <w:gridSpan w:val="5"/>
            <w:tcBorders>
              <w:top w:val="single" w:color="000000" w:sz="4" w:space="0"/>
              <w:left w:val="single" w:color="000000" w:sz="4" w:space="0"/>
              <w:bottom w:val="single" w:color="000000" w:sz="4" w:space="0"/>
              <w:right w:val="single" w:color="000000" w:sz="4" w:space="0"/>
            </w:tcBorders>
            <w:noWrap w:val="0"/>
            <w:vAlign w:val="center"/>
          </w:tcPr>
          <w:p w14:paraId="5798B31B">
            <w:pPr>
              <w:shd w:val="clear" w:color="auto" w:fill="auto"/>
              <w:spacing w:line="232" w:lineRule="auto"/>
              <w:rPr>
                <w:rFonts w:ascii="宋体" w:hAnsi="宋体" w:cs="宋体"/>
                <w:color w:val="auto"/>
                <w:spacing w:val="-2"/>
                <w:highlight w:val="none"/>
              </w:rPr>
            </w:pPr>
          </w:p>
        </w:tc>
        <w:tc>
          <w:tcPr>
            <w:tcW w:w="1927" w:type="dxa"/>
            <w:gridSpan w:val="4"/>
            <w:tcBorders>
              <w:top w:val="single" w:color="000000" w:sz="4" w:space="0"/>
              <w:left w:val="single" w:color="000000" w:sz="4" w:space="0"/>
              <w:bottom w:val="single" w:color="000000" w:sz="4" w:space="0"/>
              <w:right w:val="single" w:color="000000" w:sz="4" w:space="0"/>
            </w:tcBorders>
            <w:noWrap w:val="0"/>
            <w:vAlign w:val="center"/>
          </w:tcPr>
          <w:p w14:paraId="005708B0">
            <w:pPr>
              <w:shd w:val="clear" w:color="auto" w:fill="auto"/>
              <w:spacing w:line="232" w:lineRule="auto"/>
              <w:jc w:val="center"/>
              <w:rPr>
                <w:rFonts w:ascii="宋体" w:hAnsi="宋体" w:cs="宋体"/>
                <w:color w:val="auto"/>
                <w:spacing w:val="-2"/>
                <w:highlight w:val="none"/>
              </w:rPr>
            </w:pPr>
          </w:p>
        </w:tc>
        <w:tc>
          <w:tcPr>
            <w:tcW w:w="1559" w:type="dxa"/>
            <w:gridSpan w:val="7"/>
            <w:tcBorders>
              <w:top w:val="single" w:color="000000" w:sz="4" w:space="0"/>
              <w:left w:val="single" w:color="000000" w:sz="4" w:space="0"/>
              <w:bottom w:val="single" w:color="000000" w:sz="4" w:space="0"/>
              <w:right w:val="single" w:color="000000" w:sz="4" w:space="0"/>
            </w:tcBorders>
            <w:noWrap w:val="0"/>
            <w:vAlign w:val="center"/>
          </w:tcPr>
          <w:p w14:paraId="76FBB763">
            <w:pPr>
              <w:shd w:val="clear" w:color="auto" w:fill="auto"/>
              <w:spacing w:line="232" w:lineRule="auto"/>
              <w:jc w:val="right"/>
              <w:rPr>
                <w:rFonts w:ascii="宋体" w:hAnsi="宋体" w:cs="宋体"/>
                <w:color w:val="auto"/>
                <w:spacing w:val="-2"/>
                <w:highlight w:val="none"/>
              </w:rPr>
            </w:pPr>
          </w:p>
        </w:tc>
        <w:tc>
          <w:tcPr>
            <w:tcW w:w="1563" w:type="dxa"/>
            <w:gridSpan w:val="4"/>
            <w:tcBorders>
              <w:top w:val="single" w:color="000000" w:sz="4" w:space="0"/>
              <w:left w:val="single" w:color="000000" w:sz="4" w:space="0"/>
              <w:bottom w:val="single" w:color="000000" w:sz="4" w:space="0"/>
              <w:right w:val="single" w:color="000000" w:sz="10" w:space="0"/>
            </w:tcBorders>
            <w:noWrap w:val="0"/>
            <w:vAlign w:val="center"/>
          </w:tcPr>
          <w:p w14:paraId="59EE175C">
            <w:pPr>
              <w:shd w:val="clear" w:color="auto" w:fill="auto"/>
              <w:spacing w:line="232" w:lineRule="auto"/>
              <w:rPr>
                <w:rFonts w:ascii="宋体" w:hAnsi="宋体" w:cs="宋体"/>
                <w:color w:val="auto"/>
                <w:spacing w:val="-2"/>
                <w:highlight w:val="none"/>
              </w:rPr>
            </w:pPr>
          </w:p>
        </w:tc>
      </w:tr>
      <w:tr w14:paraId="10A903FF">
        <w:tblPrEx>
          <w:tblCellMar>
            <w:top w:w="0" w:type="dxa"/>
            <w:left w:w="0" w:type="dxa"/>
            <w:bottom w:w="0" w:type="dxa"/>
            <w:right w:w="0" w:type="dxa"/>
          </w:tblCellMar>
        </w:tblPrEx>
        <w:trPr>
          <w:gridAfter w:val="2"/>
          <w:wAfter w:w="284" w:type="dxa"/>
          <w:trHeight w:val="344" w:hRule="exact"/>
        </w:trPr>
        <w:tc>
          <w:tcPr>
            <w:tcW w:w="1043" w:type="dxa"/>
            <w:gridSpan w:val="4"/>
            <w:tcBorders>
              <w:top w:val="single" w:color="000000" w:sz="4" w:space="0"/>
              <w:left w:val="single" w:color="000000" w:sz="10" w:space="0"/>
              <w:bottom w:val="single" w:color="000000" w:sz="4" w:space="0"/>
              <w:right w:val="single" w:color="000000" w:sz="4" w:space="0"/>
            </w:tcBorders>
            <w:noWrap w:val="0"/>
            <w:vAlign w:val="center"/>
          </w:tcPr>
          <w:p w14:paraId="3C4AF896">
            <w:pPr>
              <w:shd w:val="clear" w:color="auto" w:fill="auto"/>
              <w:spacing w:line="232" w:lineRule="auto"/>
              <w:jc w:val="center"/>
              <w:rPr>
                <w:rFonts w:ascii="宋体" w:hAnsi="宋体" w:cs="宋体"/>
                <w:color w:val="auto"/>
                <w:spacing w:val="-2"/>
                <w:highlight w:val="none"/>
              </w:rPr>
            </w:pPr>
          </w:p>
        </w:tc>
        <w:tc>
          <w:tcPr>
            <w:tcW w:w="3122" w:type="dxa"/>
            <w:gridSpan w:val="5"/>
            <w:tcBorders>
              <w:top w:val="single" w:color="000000" w:sz="4" w:space="0"/>
              <w:left w:val="single" w:color="000000" w:sz="4" w:space="0"/>
              <w:bottom w:val="single" w:color="000000" w:sz="4" w:space="0"/>
              <w:right w:val="single" w:color="000000" w:sz="4" w:space="0"/>
            </w:tcBorders>
            <w:noWrap w:val="0"/>
            <w:vAlign w:val="center"/>
          </w:tcPr>
          <w:p w14:paraId="786B2C8B">
            <w:pPr>
              <w:shd w:val="clear" w:color="auto" w:fill="auto"/>
              <w:spacing w:line="232" w:lineRule="auto"/>
              <w:rPr>
                <w:rFonts w:ascii="宋体" w:hAnsi="宋体" w:cs="宋体"/>
                <w:color w:val="auto"/>
                <w:spacing w:val="-2"/>
                <w:highlight w:val="none"/>
              </w:rPr>
            </w:pPr>
          </w:p>
        </w:tc>
        <w:tc>
          <w:tcPr>
            <w:tcW w:w="1927" w:type="dxa"/>
            <w:gridSpan w:val="4"/>
            <w:tcBorders>
              <w:top w:val="single" w:color="000000" w:sz="4" w:space="0"/>
              <w:left w:val="single" w:color="000000" w:sz="4" w:space="0"/>
              <w:bottom w:val="single" w:color="000000" w:sz="4" w:space="0"/>
              <w:right w:val="single" w:color="000000" w:sz="4" w:space="0"/>
            </w:tcBorders>
            <w:noWrap w:val="0"/>
            <w:vAlign w:val="center"/>
          </w:tcPr>
          <w:p w14:paraId="0F625D1A">
            <w:pPr>
              <w:shd w:val="clear" w:color="auto" w:fill="auto"/>
              <w:spacing w:line="232" w:lineRule="auto"/>
              <w:jc w:val="center"/>
              <w:rPr>
                <w:rFonts w:ascii="宋体" w:hAnsi="宋体" w:cs="宋体"/>
                <w:color w:val="auto"/>
                <w:spacing w:val="-2"/>
                <w:highlight w:val="none"/>
              </w:rPr>
            </w:pPr>
          </w:p>
        </w:tc>
        <w:tc>
          <w:tcPr>
            <w:tcW w:w="1559" w:type="dxa"/>
            <w:gridSpan w:val="7"/>
            <w:tcBorders>
              <w:top w:val="single" w:color="000000" w:sz="4" w:space="0"/>
              <w:left w:val="single" w:color="000000" w:sz="4" w:space="0"/>
              <w:bottom w:val="single" w:color="000000" w:sz="4" w:space="0"/>
              <w:right w:val="single" w:color="000000" w:sz="4" w:space="0"/>
            </w:tcBorders>
            <w:noWrap w:val="0"/>
            <w:vAlign w:val="center"/>
          </w:tcPr>
          <w:p w14:paraId="117482B8">
            <w:pPr>
              <w:shd w:val="clear" w:color="auto" w:fill="auto"/>
              <w:spacing w:line="232" w:lineRule="auto"/>
              <w:jc w:val="right"/>
              <w:rPr>
                <w:rFonts w:ascii="宋体" w:hAnsi="宋体" w:cs="宋体"/>
                <w:color w:val="auto"/>
                <w:spacing w:val="-2"/>
                <w:highlight w:val="none"/>
              </w:rPr>
            </w:pPr>
          </w:p>
        </w:tc>
        <w:tc>
          <w:tcPr>
            <w:tcW w:w="1563" w:type="dxa"/>
            <w:gridSpan w:val="4"/>
            <w:tcBorders>
              <w:top w:val="single" w:color="000000" w:sz="4" w:space="0"/>
              <w:left w:val="single" w:color="000000" w:sz="4" w:space="0"/>
              <w:bottom w:val="single" w:color="000000" w:sz="4" w:space="0"/>
              <w:right w:val="single" w:color="000000" w:sz="10" w:space="0"/>
            </w:tcBorders>
            <w:noWrap w:val="0"/>
            <w:vAlign w:val="center"/>
          </w:tcPr>
          <w:p w14:paraId="34CEA139">
            <w:pPr>
              <w:shd w:val="clear" w:color="auto" w:fill="auto"/>
              <w:spacing w:line="232" w:lineRule="auto"/>
              <w:rPr>
                <w:rFonts w:ascii="宋体" w:hAnsi="宋体" w:cs="宋体"/>
                <w:color w:val="auto"/>
                <w:spacing w:val="-2"/>
                <w:highlight w:val="none"/>
              </w:rPr>
            </w:pPr>
          </w:p>
        </w:tc>
      </w:tr>
      <w:tr w14:paraId="747A4FE2">
        <w:tblPrEx>
          <w:tblCellMar>
            <w:top w:w="0" w:type="dxa"/>
            <w:left w:w="0" w:type="dxa"/>
            <w:bottom w:w="0" w:type="dxa"/>
            <w:right w:w="0" w:type="dxa"/>
          </w:tblCellMar>
        </w:tblPrEx>
        <w:trPr>
          <w:gridAfter w:val="2"/>
          <w:wAfter w:w="284" w:type="dxa"/>
          <w:trHeight w:val="329" w:hRule="exact"/>
        </w:trPr>
        <w:tc>
          <w:tcPr>
            <w:tcW w:w="1043" w:type="dxa"/>
            <w:gridSpan w:val="4"/>
            <w:tcBorders>
              <w:top w:val="single" w:color="000000" w:sz="4" w:space="0"/>
              <w:left w:val="single" w:color="000000" w:sz="10" w:space="0"/>
              <w:bottom w:val="single" w:color="000000" w:sz="4" w:space="0"/>
              <w:right w:val="single" w:color="000000" w:sz="4" w:space="0"/>
            </w:tcBorders>
            <w:noWrap w:val="0"/>
            <w:vAlign w:val="center"/>
          </w:tcPr>
          <w:p w14:paraId="533723AE">
            <w:pPr>
              <w:shd w:val="clear" w:color="auto" w:fill="auto"/>
              <w:spacing w:line="232" w:lineRule="auto"/>
              <w:jc w:val="center"/>
              <w:rPr>
                <w:rFonts w:ascii="宋体" w:hAnsi="宋体" w:cs="宋体"/>
                <w:color w:val="auto"/>
                <w:spacing w:val="-2"/>
                <w:highlight w:val="none"/>
              </w:rPr>
            </w:pPr>
          </w:p>
        </w:tc>
        <w:tc>
          <w:tcPr>
            <w:tcW w:w="3122" w:type="dxa"/>
            <w:gridSpan w:val="5"/>
            <w:tcBorders>
              <w:top w:val="single" w:color="000000" w:sz="4" w:space="0"/>
              <w:left w:val="single" w:color="000000" w:sz="4" w:space="0"/>
              <w:bottom w:val="single" w:color="000000" w:sz="4" w:space="0"/>
              <w:right w:val="single" w:color="000000" w:sz="4" w:space="0"/>
            </w:tcBorders>
            <w:noWrap w:val="0"/>
            <w:vAlign w:val="center"/>
          </w:tcPr>
          <w:p w14:paraId="71372331">
            <w:pPr>
              <w:shd w:val="clear" w:color="auto" w:fill="auto"/>
              <w:spacing w:line="232" w:lineRule="auto"/>
              <w:rPr>
                <w:rFonts w:ascii="宋体" w:hAnsi="宋体" w:cs="宋体"/>
                <w:color w:val="auto"/>
                <w:spacing w:val="-2"/>
                <w:highlight w:val="none"/>
              </w:rPr>
            </w:pPr>
          </w:p>
        </w:tc>
        <w:tc>
          <w:tcPr>
            <w:tcW w:w="1927" w:type="dxa"/>
            <w:gridSpan w:val="4"/>
            <w:tcBorders>
              <w:top w:val="single" w:color="000000" w:sz="4" w:space="0"/>
              <w:left w:val="single" w:color="000000" w:sz="4" w:space="0"/>
              <w:bottom w:val="single" w:color="000000" w:sz="4" w:space="0"/>
              <w:right w:val="single" w:color="000000" w:sz="4" w:space="0"/>
            </w:tcBorders>
            <w:noWrap w:val="0"/>
            <w:vAlign w:val="center"/>
          </w:tcPr>
          <w:p w14:paraId="153B427E">
            <w:pPr>
              <w:shd w:val="clear" w:color="auto" w:fill="auto"/>
              <w:spacing w:line="232" w:lineRule="auto"/>
              <w:jc w:val="center"/>
              <w:rPr>
                <w:rFonts w:ascii="宋体" w:hAnsi="宋体" w:cs="宋体"/>
                <w:color w:val="auto"/>
                <w:spacing w:val="-2"/>
                <w:highlight w:val="none"/>
              </w:rPr>
            </w:pPr>
          </w:p>
        </w:tc>
        <w:tc>
          <w:tcPr>
            <w:tcW w:w="1559" w:type="dxa"/>
            <w:gridSpan w:val="7"/>
            <w:tcBorders>
              <w:top w:val="single" w:color="000000" w:sz="4" w:space="0"/>
              <w:left w:val="single" w:color="000000" w:sz="4" w:space="0"/>
              <w:bottom w:val="single" w:color="000000" w:sz="4" w:space="0"/>
              <w:right w:val="single" w:color="000000" w:sz="4" w:space="0"/>
            </w:tcBorders>
            <w:noWrap w:val="0"/>
            <w:vAlign w:val="center"/>
          </w:tcPr>
          <w:p w14:paraId="162A9CE0">
            <w:pPr>
              <w:shd w:val="clear" w:color="auto" w:fill="auto"/>
              <w:spacing w:line="232" w:lineRule="auto"/>
              <w:jc w:val="right"/>
              <w:rPr>
                <w:rFonts w:ascii="宋体" w:hAnsi="宋体" w:cs="宋体"/>
                <w:color w:val="auto"/>
                <w:spacing w:val="-2"/>
                <w:highlight w:val="none"/>
              </w:rPr>
            </w:pPr>
          </w:p>
        </w:tc>
        <w:tc>
          <w:tcPr>
            <w:tcW w:w="1563" w:type="dxa"/>
            <w:gridSpan w:val="4"/>
            <w:tcBorders>
              <w:top w:val="single" w:color="000000" w:sz="4" w:space="0"/>
              <w:left w:val="single" w:color="000000" w:sz="4" w:space="0"/>
              <w:bottom w:val="single" w:color="000000" w:sz="4" w:space="0"/>
              <w:right w:val="single" w:color="000000" w:sz="10" w:space="0"/>
            </w:tcBorders>
            <w:noWrap w:val="0"/>
            <w:vAlign w:val="center"/>
          </w:tcPr>
          <w:p w14:paraId="5624FBFC">
            <w:pPr>
              <w:shd w:val="clear" w:color="auto" w:fill="auto"/>
              <w:spacing w:line="232" w:lineRule="auto"/>
              <w:rPr>
                <w:rFonts w:ascii="宋体" w:hAnsi="宋体" w:cs="宋体"/>
                <w:color w:val="auto"/>
                <w:spacing w:val="-2"/>
                <w:highlight w:val="none"/>
              </w:rPr>
            </w:pPr>
          </w:p>
        </w:tc>
      </w:tr>
      <w:tr w14:paraId="6E36FDBF">
        <w:tblPrEx>
          <w:tblCellMar>
            <w:top w:w="0" w:type="dxa"/>
            <w:left w:w="0" w:type="dxa"/>
            <w:bottom w:w="0" w:type="dxa"/>
            <w:right w:w="0" w:type="dxa"/>
          </w:tblCellMar>
        </w:tblPrEx>
        <w:trPr>
          <w:gridAfter w:val="2"/>
          <w:wAfter w:w="284" w:type="dxa"/>
          <w:trHeight w:val="15" w:hRule="exact"/>
        </w:trPr>
        <w:tc>
          <w:tcPr>
            <w:tcW w:w="9214" w:type="dxa"/>
            <w:gridSpan w:val="24"/>
            <w:tcBorders>
              <w:top w:val="single" w:color="000000" w:sz="4" w:space="0"/>
            </w:tcBorders>
            <w:noWrap w:val="0"/>
            <w:vAlign w:val="top"/>
          </w:tcPr>
          <w:p w14:paraId="627DF569">
            <w:pPr>
              <w:shd w:val="clear" w:color="auto" w:fill="auto"/>
              <w:rPr>
                <w:rFonts w:ascii="宋体" w:hAnsi="宋体"/>
                <w:color w:val="auto"/>
                <w:highlight w:val="none"/>
              </w:rPr>
            </w:pPr>
          </w:p>
        </w:tc>
      </w:tr>
      <w:tr w14:paraId="4C80DCD7">
        <w:tblPrEx>
          <w:tblCellMar>
            <w:top w:w="0" w:type="dxa"/>
            <w:left w:w="0" w:type="dxa"/>
            <w:bottom w:w="0" w:type="dxa"/>
            <w:right w:w="0" w:type="dxa"/>
          </w:tblCellMar>
        </w:tblPrEx>
        <w:trPr>
          <w:gridAfter w:val="2"/>
          <w:wAfter w:w="284" w:type="dxa"/>
          <w:trHeight w:val="444" w:hRule="exact"/>
        </w:trPr>
        <w:tc>
          <w:tcPr>
            <w:tcW w:w="6092" w:type="dxa"/>
            <w:gridSpan w:val="13"/>
            <w:tcBorders>
              <w:left w:val="single" w:color="000000" w:sz="10" w:space="0"/>
              <w:bottom w:val="single" w:color="000000" w:sz="10" w:space="0"/>
              <w:right w:val="single" w:color="000000" w:sz="4" w:space="0"/>
            </w:tcBorders>
            <w:noWrap w:val="0"/>
            <w:vAlign w:val="center"/>
          </w:tcPr>
          <w:p w14:paraId="6D432C7D">
            <w:pPr>
              <w:shd w:val="clear" w:color="auto" w:fill="auto"/>
              <w:spacing w:line="232" w:lineRule="auto"/>
              <w:jc w:val="center"/>
              <w:rPr>
                <w:rFonts w:ascii="宋体" w:hAnsi="宋体" w:cs="宋体"/>
                <w:color w:val="auto"/>
                <w:spacing w:val="-2"/>
                <w:highlight w:val="none"/>
              </w:rPr>
            </w:pPr>
            <w:r>
              <w:rPr>
                <w:rFonts w:ascii="宋体" w:hAnsi="宋体" w:cs="宋体"/>
                <w:color w:val="auto"/>
                <w:spacing w:val="-2"/>
                <w:highlight w:val="none"/>
              </w:rPr>
              <w:t>合  计</w:t>
            </w:r>
          </w:p>
        </w:tc>
        <w:tc>
          <w:tcPr>
            <w:tcW w:w="1559" w:type="dxa"/>
            <w:gridSpan w:val="7"/>
            <w:tcBorders>
              <w:left w:val="single" w:color="000000" w:sz="4" w:space="0"/>
              <w:bottom w:val="single" w:color="000000" w:sz="10" w:space="0"/>
              <w:right w:val="single" w:color="000000" w:sz="4" w:space="0"/>
            </w:tcBorders>
            <w:noWrap w:val="0"/>
            <w:vAlign w:val="center"/>
          </w:tcPr>
          <w:p w14:paraId="5F2502D4">
            <w:pPr>
              <w:shd w:val="clear" w:color="auto" w:fill="auto"/>
              <w:spacing w:line="232" w:lineRule="auto"/>
              <w:jc w:val="right"/>
              <w:rPr>
                <w:rFonts w:ascii="宋体" w:hAnsi="宋体" w:cs="宋体"/>
                <w:color w:val="auto"/>
                <w:spacing w:val="-2"/>
                <w:highlight w:val="none"/>
              </w:rPr>
            </w:pPr>
            <w:r>
              <w:rPr>
                <w:rFonts w:ascii="宋体" w:hAnsi="宋体" w:cs="宋体"/>
                <w:color w:val="auto"/>
                <w:spacing w:val="-2"/>
                <w:highlight w:val="none"/>
              </w:rPr>
              <w:t xml:space="preserve"> </w:t>
            </w:r>
          </w:p>
        </w:tc>
        <w:tc>
          <w:tcPr>
            <w:tcW w:w="1563" w:type="dxa"/>
            <w:gridSpan w:val="4"/>
            <w:tcBorders>
              <w:left w:val="single" w:color="000000" w:sz="4" w:space="0"/>
              <w:bottom w:val="single" w:color="000000" w:sz="10" w:space="0"/>
              <w:right w:val="single" w:color="000000" w:sz="10" w:space="0"/>
            </w:tcBorders>
            <w:noWrap w:val="0"/>
            <w:vAlign w:val="top"/>
          </w:tcPr>
          <w:p w14:paraId="647E0EF9">
            <w:pPr>
              <w:shd w:val="clear" w:color="auto" w:fill="auto"/>
              <w:spacing w:line="232" w:lineRule="auto"/>
              <w:rPr>
                <w:rFonts w:ascii="宋体" w:hAnsi="宋体" w:cs="宋体"/>
                <w:color w:val="auto"/>
                <w:spacing w:val="-2"/>
                <w:highlight w:val="none"/>
              </w:rPr>
            </w:pPr>
          </w:p>
        </w:tc>
      </w:tr>
      <w:tr w14:paraId="4B7F36D0">
        <w:tblPrEx>
          <w:tblCellMar>
            <w:top w:w="0" w:type="dxa"/>
            <w:left w:w="0" w:type="dxa"/>
            <w:bottom w:w="0" w:type="dxa"/>
            <w:right w:w="0" w:type="dxa"/>
          </w:tblCellMar>
        </w:tblPrEx>
        <w:trPr>
          <w:gridAfter w:val="2"/>
          <w:wAfter w:w="284" w:type="dxa"/>
          <w:trHeight w:val="228" w:hRule="exact"/>
        </w:trPr>
        <w:tc>
          <w:tcPr>
            <w:tcW w:w="9214" w:type="dxa"/>
            <w:gridSpan w:val="24"/>
            <w:tcBorders>
              <w:top w:val="single" w:color="000000" w:sz="10" w:space="0"/>
            </w:tcBorders>
            <w:noWrap w:val="0"/>
            <w:vAlign w:val="top"/>
          </w:tcPr>
          <w:p w14:paraId="6DD4B303">
            <w:pPr>
              <w:shd w:val="clear" w:color="auto" w:fill="auto"/>
              <w:rPr>
                <w:rFonts w:ascii="宋体" w:hAnsi="宋体"/>
                <w:color w:val="auto"/>
                <w:highlight w:val="none"/>
              </w:rPr>
            </w:pPr>
          </w:p>
        </w:tc>
      </w:tr>
      <w:tr w14:paraId="7BE770E6">
        <w:tblPrEx>
          <w:tblCellMar>
            <w:top w:w="0" w:type="dxa"/>
            <w:left w:w="0" w:type="dxa"/>
            <w:bottom w:w="0" w:type="dxa"/>
            <w:right w:w="0" w:type="dxa"/>
          </w:tblCellMar>
        </w:tblPrEx>
        <w:trPr>
          <w:gridAfter w:val="2"/>
          <w:wAfter w:w="284" w:type="dxa"/>
          <w:trHeight w:val="344" w:hRule="exact"/>
        </w:trPr>
        <w:tc>
          <w:tcPr>
            <w:tcW w:w="9214" w:type="dxa"/>
            <w:gridSpan w:val="24"/>
            <w:noWrap w:val="0"/>
            <w:vAlign w:val="bottom"/>
          </w:tcPr>
          <w:p w14:paraId="51E331BA">
            <w:pPr>
              <w:shd w:val="clear" w:color="auto" w:fill="auto"/>
              <w:spacing w:line="232" w:lineRule="auto"/>
              <w:rPr>
                <w:rFonts w:hint="eastAsia" w:ascii="宋体" w:hAnsi="宋体" w:cs="宋体"/>
                <w:color w:val="auto"/>
                <w:spacing w:val="-2"/>
                <w:sz w:val="18"/>
                <w:highlight w:val="none"/>
              </w:rPr>
            </w:pPr>
          </w:p>
          <w:p w14:paraId="2EE14817">
            <w:pPr>
              <w:shd w:val="clear" w:color="auto" w:fill="auto"/>
              <w:spacing w:line="232" w:lineRule="auto"/>
              <w:rPr>
                <w:rFonts w:hint="eastAsia" w:ascii="宋体" w:hAnsi="宋体" w:cs="宋体"/>
                <w:color w:val="auto"/>
                <w:spacing w:val="-2"/>
                <w:sz w:val="18"/>
                <w:highlight w:val="none"/>
              </w:rPr>
            </w:pPr>
          </w:p>
          <w:p w14:paraId="567BF49A">
            <w:pPr>
              <w:shd w:val="clear" w:color="auto" w:fill="auto"/>
              <w:spacing w:line="232" w:lineRule="auto"/>
              <w:rPr>
                <w:rFonts w:hint="eastAsia" w:ascii="宋体" w:hAnsi="宋体" w:cs="宋体"/>
                <w:color w:val="auto"/>
                <w:spacing w:val="-2"/>
                <w:sz w:val="18"/>
                <w:highlight w:val="none"/>
              </w:rPr>
            </w:pPr>
          </w:p>
          <w:p w14:paraId="18CCACA5">
            <w:pPr>
              <w:shd w:val="clear" w:color="auto" w:fill="auto"/>
              <w:spacing w:line="232" w:lineRule="auto"/>
              <w:rPr>
                <w:rFonts w:hint="eastAsia" w:ascii="宋体" w:hAnsi="宋体" w:cs="宋体"/>
                <w:color w:val="auto"/>
                <w:spacing w:val="-2"/>
                <w:sz w:val="18"/>
                <w:highlight w:val="none"/>
              </w:rPr>
            </w:pPr>
          </w:p>
          <w:p w14:paraId="109B46E1">
            <w:pPr>
              <w:shd w:val="clear" w:color="auto" w:fill="auto"/>
              <w:spacing w:line="232" w:lineRule="auto"/>
              <w:rPr>
                <w:rFonts w:hint="eastAsia" w:ascii="宋体" w:hAnsi="宋体" w:cs="宋体"/>
                <w:color w:val="auto"/>
                <w:spacing w:val="-2"/>
                <w:sz w:val="18"/>
                <w:highlight w:val="none"/>
              </w:rPr>
            </w:pPr>
          </w:p>
          <w:p w14:paraId="05D83539">
            <w:pPr>
              <w:shd w:val="clear" w:color="auto" w:fill="auto"/>
              <w:spacing w:line="232" w:lineRule="auto"/>
              <w:rPr>
                <w:rFonts w:hint="eastAsia" w:ascii="宋体" w:hAnsi="宋体" w:cs="宋体"/>
                <w:color w:val="auto"/>
                <w:spacing w:val="-2"/>
                <w:sz w:val="18"/>
                <w:highlight w:val="none"/>
              </w:rPr>
            </w:pPr>
          </w:p>
          <w:p w14:paraId="616A52D2">
            <w:pPr>
              <w:shd w:val="clear" w:color="auto" w:fill="auto"/>
              <w:spacing w:line="232" w:lineRule="auto"/>
              <w:rPr>
                <w:rFonts w:hint="eastAsia" w:ascii="宋体" w:hAnsi="宋体" w:cs="宋体"/>
                <w:color w:val="auto"/>
                <w:spacing w:val="-2"/>
                <w:sz w:val="18"/>
                <w:highlight w:val="none"/>
              </w:rPr>
            </w:pPr>
          </w:p>
          <w:p w14:paraId="0A28492C">
            <w:pPr>
              <w:shd w:val="clear" w:color="auto" w:fill="auto"/>
              <w:spacing w:line="232" w:lineRule="auto"/>
              <w:rPr>
                <w:rFonts w:hint="eastAsia" w:ascii="宋体" w:hAnsi="宋体" w:cs="宋体"/>
                <w:color w:val="auto"/>
                <w:spacing w:val="-2"/>
                <w:sz w:val="18"/>
                <w:highlight w:val="none"/>
              </w:rPr>
            </w:pPr>
          </w:p>
          <w:p w14:paraId="5785AB45">
            <w:pPr>
              <w:shd w:val="clear" w:color="auto" w:fill="auto"/>
              <w:spacing w:line="232" w:lineRule="auto"/>
              <w:rPr>
                <w:rFonts w:hint="eastAsia" w:ascii="宋体" w:hAnsi="宋体" w:cs="宋体"/>
                <w:color w:val="auto"/>
                <w:spacing w:val="-2"/>
                <w:sz w:val="18"/>
                <w:highlight w:val="none"/>
              </w:rPr>
            </w:pPr>
          </w:p>
          <w:p w14:paraId="2DEA5668">
            <w:pPr>
              <w:shd w:val="clear" w:color="auto" w:fill="auto"/>
              <w:spacing w:line="232" w:lineRule="auto"/>
              <w:rPr>
                <w:rFonts w:hint="eastAsia" w:ascii="宋体" w:hAnsi="宋体" w:cs="宋体"/>
                <w:color w:val="auto"/>
                <w:spacing w:val="-2"/>
                <w:sz w:val="18"/>
                <w:highlight w:val="none"/>
              </w:rPr>
            </w:pPr>
          </w:p>
          <w:p w14:paraId="31BBE5B0">
            <w:pPr>
              <w:shd w:val="clear" w:color="auto" w:fill="auto"/>
              <w:spacing w:line="232" w:lineRule="auto"/>
              <w:rPr>
                <w:rFonts w:ascii="宋体" w:hAnsi="宋体" w:cs="宋体"/>
                <w:color w:val="auto"/>
                <w:spacing w:val="-2"/>
                <w:sz w:val="18"/>
                <w:highlight w:val="none"/>
              </w:rPr>
            </w:pPr>
          </w:p>
        </w:tc>
      </w:tr>
      <w:tr w14:paraId="327511C2">
        <w:tblPrEx>
          <w:tblCellMar>
            <w:top w:w="0" w:type="dxa"/>
            <w:left w:w="0" w:type="dxa"/>
            <w:bottom w:w="0" w:type="dxa"/>
            <w:right w:w="0" w:type="dxa"/>
          </w:tblCellMar>
        </w:tblPrEx>
        <w:trPr>
          <w:gridAfter w:val="2"/>
          <w:wAfter w:w="284" w:type="dxa"/>
          <w:trHeight w:val="344" w:hRule="exact"/>
        </w:trPr>
        <w:tc>
          <w:tcPr>
            <w:tcW w:w="9214" w:type="dxa"/>
            <w:gridSpan w:val="24"/>
            <w:noWrap w:val="0"/>
            <w:vAlign w:val="bottom"/>
          </w:tcPr>
          <w:p w14:paraId="57E8CF61">
            <w:pPr>
              <w:shd w:val="clear" w:color="auto" w:fill="auto"/>
              <w:spacing w:line="232" w:lineRule="auto"/>
              <w:rPr>
                <w:rFonts w:hint="eastAsia" w:ascii="宋体" w:hAnsi="宋体" w:cs="宋体"/>
                <w:color w:val="auto"/>
                <w:spacing w:val="-2"/>
                <w:sz w:val="18"/>
                <w:highlight w:val="none"/>
              </w:rPr>
            </w:pPr>
          </w:p>
        </w:tc>
      </w:tr>
      <w:tr w14:paraId="50736626">
        <w:tblPrEx>
          <w:tblCellMar>
            <w:top w:w="0" w:type="dxa"/>
            <w:left w:w="0" w:type="dxa"/>
            <w:bottom w:w="0" w:type="dxa"/>
            <w:right w:w="0" w:type="dxa"/>
          </w:tblCellMar>
        </w:tblPrEx>
        <w:trPr>
          <w:gridBefore w:val="1"/>
          <w:wBefore w:w="142" w:type="dxa"/>
          <w:trHeight w:val="673" w:hRule="exact"/>
        </w:trPr>
        <w:tc>
          <w:tcPr>
            <w:tcW w:w="9357" w:type="dxa"/>
            <w:gridSpan w:val="25"/>
            <w:noWrap w:val="0"/>
            <w:vAlign w:val="center"/>
          </w:tcPr>
          <w:p w14:paraId="04E4BD71">
            <w:pPr>
              <w:shd w:val="clear" w:color="auto" w:fill="auto"/>
              <w:spacing w:line="232" w:lineRule="auto"/>
              <w:jc w:val="center"/>
              <w:rPr>
                <w:rFonts w:ascii="宋体" w:hAnsi="宋体" w:cs="宋体"/>
                <w:b/>
                <w:color w:val="auto"/>
                <w:spacing w:val="-2"/>
                <w:sz w:val="32"/>
                <w:highlight w:val="none"/>
              </w:rPr>
            </w:pPr>
            <w:r>
              <w:rPr>
                <w:rFonts w:ascii="宋体" w:hAnsi="宋体" w:cs="宋体"/>
                <w:b/>
                <w:color w:val="auto"/>
                <w:spacing w:val="-2"/>
                <w:sz w:val="32"/>
                <w:highlight w:val="none"/>
              </w:rPr>
              <w:t>总承包服务费计价表</w:t>
            </w:r>
          </w:p>
        </w:tc>
      </w:tr>
      <w:tr w14:paraId="61246E50">
        <w:tblPrEx>
          <w:tblCellMar>
            <w:top w:w="0" w:type="dxa"/>
            <w:left w:w="0" w:type="dxa"/>
            <w:bottom w:w="0" w:type="dxa"/>
            <w:right w:w="0" w:type="dxa"/>
          </w:tblCellMar>
        </w:tblPrEx>
        <w:trPr>
          <w:gridBefore w:val="1"/>
          <w:gridAfter w:val="1"/>
          <w:wBefore w:w="142" w:type="dxa"/>
          <w:wAfter w:w="142" w:type="dxa"/>
          <w:trHeight w:val="344" w:hRule="exact"/>
        </w:trPr>
        <w:tc>
          <w:tcPr>
            <w:tcW w:w="6118" w:type="dxa"/>
            <w:gridSpan w:val="13"/>
            <w:tcBorders>
              <w:bottom w:val="single" w:color="000000" w:sz="10" w:space="0"/>
            </w:tcBorders>
            <w:noWrap w:val="0"/>
            <w:vAlign w:val="center"/>
          </w:tcPr>
          <w:p w14:paraId="44344F47">
            <w:pPr>
              <w:shd w:val="clear" w:color="auto" w:fill="auto"/>
              <w:spacing w:line="232" w:lineRule="auto"/>
              <w:rPr>
                <w:rFonts w:ascii="宋体" w:hAnsi="宋体" w:cs="黑体"/>
                <w:color w:val="auto"/>
                <w:spacing w:val="-2"/>
                <w:highlight w:val="none"/>
              </w:rPr>
            </w:pPr>
            <w:r>
              <w:rPr>
                <w:rFonts w:ascii="宋体" w:hAnsi="宋体" w:cs="黑体"/>
                <w:color w:val="auto"/>
                <w:spacing w:val="-2"/>
                <w:highlight w:val="none"/>
              </w:rPr>
              <w:t xml:space="preserve">工程名称： </w:t>
            </w:r>
          </w:p>
        </w:tc>
        <w:tc>
          <w:tcPr>
            <w:tcW w:w="1046" w:type="dxa"/>
            <w:gridSpan w:val="3"/>
            <w:tcBorders>
              <w:bottom w:val="single" w:color="000000" w:sz="10" w:space="0"/>
            </w:tcBorders>
            <w:noWrap w:val="0"/>
            <w:vAlign w:val="center"/>
          </w:tcPr>
          <w:p w14:paraId="686887EF">
            <w:pPr>
              <w:shd w:val="clear" w:color="auto" w:fill="auto"/>
              <w:spacing w:line="232" w:lineRule="auto"/>
              <w:rPr>
                <w:rFonts w:ascii="宋体" w:hAnsi="宋体" w:cs="黑体"/>
                <w:color w:val="auto"/>
                <w:spacing w:val="-2"/>
                <w:highlight w:val="none"/>
              </w:rPr>
            </w:pPr>
            <w:r>
              <w:rPr>
                <w:rFonts w:ascii="宋体" w:hAnsi="宋体" w:cs="黑体"/>
                <w:color w:val="auto"/>
                <w:spacing w:val="-2"/>
                <w:highlight w:val="none"/>
              </w:rPr>
              <w:t>标段：</w:t>
            </w:r>
          </w:p>
        </w:tc>
        <w:tc>
          <w:tcPr>
            <w:tcW w:w="2049" w:type="dxa"/>
            <w:gridSpan w:val="8"/>
            <w:tcBorders>
              <w:bottom w:val="single" w:color="000000" w:sz="10" w:space="0"/>
            </w:tcBorders>
            <w:noWrap w:val="0"/>
            <w:vAlign w:val="center"/>
          </w:tcPr>
          <w:p w14:paraId="192944B2">
            <w:pPr>
              <w:shd w:val="clear" w:color="auto" w:fill="auto"/>
              <w:spacing w:line="232" w:lineRule="auto"/>
              <w:jc w:val="right"/>
              <w:rPr>
                <w:rFonts w:ascii="宋体" w:hAnsi="宋体" w:cs="黑体"/>
                <w:color w:val="auto"/>
                <w:spacing w:val="-2"/>
                <w:highlight w:val="none"/>
              </w:rPr>
            </w:pPr>
            <w:r>
              <w:rPr>
                <w:rFonts w:ascii="宋体" w:hAnsi="宋体" w:cs="黑体"/>
                <w:color w:val="auto"/>
                <w:spacing w:val="-2"/>
                <w:highlight w:val="none"/>
              </w:rPr>
              <w:t>第1页 共1页</w:t>
            </w:r>
          </w:p>
        </w:tc>
      </w:tr>
      <w:tr w14:paraId="7A1655AD">
        <w:tblPrEx>
          <w:tblCellMar>
            <w:top w:w="0" w:type="dxa"/>
            <w:left w:w="0" w:type="dxa"/>
            <w:bottom w:w="0" w:type="dxa"/>
            <w:right w:w="0" w:type="dxa"/>
          </w:tblCellMar>
        </w:tblPrEx>
        <w:trPr>
          <w:gridBefore w:val="1"/>
          <w:gridAfter w:val="1"/>
          <w:wBefore w:w="142" w:type="dxa"/>
          <w:wAfter w:w="142" w:type="dxa"/>
          <w:trHeight w:val="674" w:hRule="exact"/>
        </w:trPr>
        <w:tc>
          <w:tcPr>
            <w:tcW w:w="803" w:type="dxa"/>
            <w:gridSpan w:val="2"/>
            <w:tcBorders>
              <w:top w:val="single" w:color="000000" w:sz="10" w:space="0"/>
              <w:left w:val="single" w:color="000000" w:sz="10" w:space="0"/>
              <w:bottom w:val="single" w:color="000000" w:sz="4" w:space="0"/>
              <w:right w:val="single" w:color="000000" w:sz="4" w:space="0"/>
            </w:tcBorders>
            <w:shd w:val="clear" w:color="auto" w:fill="FFFFFF"/>
            <w:noWrap w:val="0"/>
            <w:vAlign w:val="center"/>
          </w:tcPr>
          <w:p w14:paraId="00A44962">
            <w:pPr>
              <w:shd w:val="clear" w:color="auto" w:fill="auto"/>
              <w:spacing w:line="232" w:lineRule="auto"/>
              <w:jc w:val="center"/>
              <w:rPr>
                <w:rFonts w:ascii="宋体" w:hAnsi="宋体" w:cs="黑体"/>
                <w:color w:val="auto"/>
                <w:spacing w:val="-2"/>
                <w:highlight w:val="none"/>
              </w:rPr>
            </w:pPr>
            <w:r>
              <w:rPr>
                <w:rFonts w:ascii="宋体" w:hAnsi="宋体" w:cs="黑体"/>
                <w:color w:val="auto"/>
                <w:spacing w:val="-2"/>
                <w:highlight w:val="none"/>
              </w:rPr>
              <w:t>序号</w:t>
            </w:r>
          </w:p>
        </w:tc>
        <w:tc>
          <w:tcPr>
            <w:tcW w:w="2364" w:type="dxa"/>
            <w:gridSpan w:val="3"/>
            <w:tcBorders>
              <w:top w:val="single" w:color="000000" w:sz="10" w:space="0"/>
              <w:left w:val="single" w:color="000000" w:sz="4" w:space="0"/>
              <w:bottom w:val="single" w:color="000000" w:sz="4" w:space="0"/>
              <w:right w:val="single" w:color="000000" w:sz="4" w:space="0"/>
            </w:tcBorders>
            <w:shd w:val="clear" w:color="auto" w:fill="FFFFFF"/>
            <w:noWrap w:val="0"/>
            <w:vAlign w:val="center"/>
          </w:tcPr>
          <w:p w14:paraId="412311FF">
            <w:pPr>
              <w:shd w:val="clear" w:color="auto" w:fill="auto"/>
              <w:spacing w:line="232" w:lineRule="auto"/>
              <w:jc w:val="center"/>
              <w:rPr>
                <w:rFonts w:ascii="宋体" w:hAnsi="宋体" w:cs="黑体"/>
                <w:color w:val="auto"/>
                <w:spacing w:val="-2"/>
                <w:highlight w:val="none"/>
              </w:rPr>
            </w:pPr>
            <w:r>
              <w:rPr>
                <w:rFonts w:ascii="宋体" w:hAnsi="宋体" w:cs="黑体"/>
                <w:color w:val="auto"/>
                <w:spacing w:val="-2"/>
                <w:highlight w:val="none"/>
              </w:rPr>
              <w:t>工程名称</w:t>
            </w:r>
          </w:p>
        </w:tc>
        <w:tc>
          <w:tcPr>
            <w:tcW w:w="1652" w:type="dxa"/>
            <w:gridSpan w:val="4"/>
            <w:tcBorders>
              <w:top w:val="single" w:color="000000" w:sz="10" w:space="0"/>
              <w:left w:val="single" w:color="000000" w:sz="4" w:space="0"/>
              <w:bottom w:val="single" w:color="000000" w:sz="4" w:space="0"/>
              <w:right w:val="single" w:color="000000" w:sz="4" w:space="0"/>
            </w:tcBorders>
            <w:shd w:val="clear" w:color="auto" w:fill="FFFFFF"/>
            <w:noWrap w:val="0"/>
            <w:vAlign w:val="center"/>
          </w:tcPr>
          <w:p w14:paraId="30AC536D">
            <w:pPr>
              <w:shd w:val="clear" w:color="auto" w:fill="auto"/>
              <w:spacing w:line="232" w:lineRule="auto"/>
              <w:jc w:val="center"/>
              <w:rPr>
                <w:rFonts w:ascii="宋体" w:hAnsi="宋体" w:cs="黑体"/>
                <w:color w:val="auto"/>
                <w:spacing w:val="-2"/>
                <w:highlight w:val="none"/>
              </w:rPr>
            </w:pPr>
            <w:r>
              <w:rPr>
                <w:rFonts w:ascii="宋体" w:hAnsi="宋体" w:cs="黑体"/>
                <w:color w:val="auto"/>
                <w:spacing w:val="-2"/>
                <w:highlight w:val="none"/>
              </w:rPr>
              <w:t>项目价值(元)</w:t>
            </w:r>
          </w:p>
        </w:tc>
        <w:tc>
          <w:tcPr>
            <w:tcW w:w="1559" w:type="dxa"/>
            <w:gridSpan w:val="5"/>
            <w:tcBorders>
              <w:top w:val="single" w:color="000000" w:sz="10" w:space="0"/>
              <w:left w:val="single" w:color="000000" w:sz="4" w:space="0"/>
              <w:bottom w:val="single" w:color="000000" w:sz="4" w:space="0"/>
              <w:right w:val="single" w:color="000000" w:sz="4" w:space="0"/>
            </w:tcBorders>
            <w:shd w:val="clear" w:color="auto" w:fill="FFFFFF"/>
            <w:noWrap w:val="0"/>
            <w:vAlign w:val="center"/>
          </w:tcPr>
          <w:p w14:paraId="2440FC44">
            <w:pPr>
              <w:shd w:val="clear" w:color="auto" w:fill="auto"/>
              <w:spacing w:line="232" w:lineRule="auto"/>
              <w:jc w:val="center"/>
              <w:rPr>
                <w:rFonts w:ascii="宋体" w:hAnsi="宋体" w:cs="黑体"/>
                <w:color w:val="auto"/>
                <w:spacing w:val="-2"/>
                <w:highlight w:val="none"/>
              </w:rPr>
            </w:pPr>
            <w:r>
              <w:rPr>
                <w:rFonts w:ascii="宋体" w:hAnsi="宋体" w:cs="黑体"/>
                <w:color w:val="auto"/>
                <w:spacing w:val="-2"/>
                <w:highlight w:val="none"/>
              </w:rPr>
              <w:t>服务内容</w:t>
            </w:r>
          </w:p>
        </w:tc>
        <w:tc>
          <w:tcPr>
            <w:tcW w:w="1417" w:type="dxa"/>
            <w:gridSpan w:val="6"/>
            <w:tcBorders>
              <w:top w:val="single" w:color="000000" w:sz="10" w:space="0"/>
              <w:left w:val="single" w:color="000000" w:sz="4" w:space="0"/>
              <w:bottom w:val="single" w:color="000000" w:sz="4" w:space="0"/>
              <w:right w:val="single" w:color="000000" w:sz="4" w:space="0"/>
            </w:tcBorders>
            <w:shd w:val="clear" w:color="auto" w:fill="FFFFFF"/>
            <w:noWrap w:val="0"/>
            <w:vAlign w:val="center"/>
          </w:tcPr>
          <w:p w14:paraId="1B11D4F5">
            <w:pPr>
              <w:shd w:val="clear" w:color="auto" w:fill="auto"/>
              <w:spacing w:line="232" w:lineRule="auto"/>
              <w:jc w:val="center"/>
              <w:rPr>
                <w:rFonts w:ascii="宋体" w:hAnsi="宋体" w:cs="黑体"/>
                <w:color w:val="auto"/>
                <w:spacing w:val="-2"/>
                <w:highlight w:val="none"/>
              </w:rPr>
            </w:pPr>
            <w:r>
              <w:rPr>
                <w:rFonts w:ascii="宋体" w:hAnsi="宋体" w:cs="黑体"/>
                <w:color w:val="auto"/>
                <w:spacing w:val="-2"/>
                <w:highlight w:val="none"/>
              </w:rPr>
              <w:t>费率(％)</w:t>
            </w:r>
          </w:p>
        </w:tc>
        <w:tc>
          <w:tcPr>
            <w:tcW w:w="1418" w:type="dxa"/>
            <w:gridSpan w:val="4"/>
            <w:tcBorders>
              <w:top w:val="single" w:color="000000" w:sz="10" w:space="0"/>
              <w:left w:val="single" w:color="000000" w:sz="4" w:space="0"/>
              <w:bottom w:val="single" w:color="000000" w:sz="4" w:space="0"/>
              <w:right w:val="single" w:color="000000" w:sz="10" w:space="0"/>
            </w:tcBorders>
            <w:shd w:val="clear" w:color="auto" w:fill="FFFFFF"/>
            <w:noWrap w:val="0"/>
            <w:vAlign w:val="center"/>
          </w:tcPr>
          <w:p w14:paraId="527397D6">
            <w:pPr>
              <w:shd w:val="clear" w:color="auto" w:fill="auto"/>
              <w:spacing w:line="232" w:lineRule="auto"/>
              <w:jc w:val="center"/>
              <w:rPr>
                <w:rFonts w:ascii="宋体" w:hAnsi="宋体" w:cs="黑体"/>
                <w:color w:val="auto"/>
                <w:spacing w:val="-2"/>
                <w:highlight w:val="none"/>
              </w:rPr>
            </w:pPr>
            <w:r>
              <w:rPr>
                <w:rFonts w:ascii="宋体" w:hAnsi="宋体" w:cs="黑体"/>
                <w:color w:val="auto"/>
                <w:spacing w:val="-2"/>
                <w:highlight w:val="none"/>
              </w:rPr>
              <w:t>金额(元)</w:t>
            </w:r>
          </w:p>
        </w:tc>
      </w:tr>
      <w:tr w14:paraId="350CB69A">
        <w:tblPrEx>
          <w:tblCellMar>
            <w:top w:w="0" w:type="dxa"/>
            <w:left w:w="0" w:type="dxa"/>
            <w:bottom w:w="0" w:type="dxa"/>
            <w:right w:w="0" w:type="dxa"/>
          </w:tblCellMar>
        </w:tblPrEx>
        <w:trPr>
          <w:gridBefore w:val="1"/>
          <w:gridAfter w:val="1"/>
          <w:wBefore w:w="142" w:type="dxa"/>
          <w:wAfter w:w="142" w:type="dxa"/>
          <w:trHeight w:val="344" w:hRule="exact"/>
        </w:trPr>
        <w:tc>
          <w:tcPr>
            <w:tcW w:w="803" w:type="dxa"/>
            <w:gridSpan w:val="2"/>
            <w:tcBorders>
              <w:top w:val="single" w:color="000000" w:sz="4" w:space="0"/>
              <w:left w:val="single" w:color="000000" w:sz="10" w:space="0"/>
              <w:bottom w:val="single" w:color="000000" w:sz="4" w:space="0"/>
              <w:right w:val="single" w:color="000000" w:sz="4" w:space="0"/>
            </w:tcBorders>
            <w:noWrap w:val="0"/>
            <w:vAlign w:val="center"/>
          </w:tcPr>
          <w:p w14:paraId="3471F04F">
            <w:pPr>
              <w:shd w:val="clear" w:color="auto" w:fill="auto"/>
              <w:spacing w:line="232" w:lineRule="auto"/>
              <w:jc w:val="center"/>
              <w:rPr>
                <w:rFonts w:ascii="宋体" w:hAnsi="宋体" w:cs="宋体"/>
                <w:color w:val="auto"/>
                <w:spacing w:val="-2"/>
                <w:highlight w:val="none"/>
              </w:rPr>
            </w:pPr>
          </w:p>
        </w:tc>
        <w:tc>
          <w:tcPr>
            <w:tcW w:w="2364" w:type="dxa"/>
            <w:gridSpan w:val="3"/>
            <w:tcBorders>
              <w:top w:val="single" w:color="000000" w:sz="4" w:space="0"/>
              <w:left w:val="single" w:color="000000" w:sz="4" w:space="0"/>
              <w:bottom w:val="single" w:color="000000" w:sz="4" w:space="0"/>
              <w:right w:val="single" w:color="000000" w:sz="4" w:space="0"/>
            </w:tcBorders>
            <w:noWrap w:val="0"/>
            <w:vAlign w:val="center"/>
          </w:tcPr>
          <w:p w14:paraId="074A4775">
            <w:pPr>
              <w:shd w:val="clear" w:color="auto" w:fill="auto"/>
              <w:spacing w:line="232" w:lineRule="auto"/>
              <w:rPr>
                <w:rFonts w:ascii="宋体" w:hAnsi="宋体" w:cs="宋体"/>
                <w:color w:val="auto"/>
                <w:spacing w:val="-2"/>
                <w:highlight w:val="none"/>
              </w:rPr>
            </w:pPr>
          </w:p>
        </w:tc>
        <w:tc>
          <w:tcPr>
            <w:tcW w:w="1652" w:type="dxa"/>
            <w:gridSpan w:val="4"/>
            <w:tcBorders>
              <w:top w:val="single" w:color="000000" w:sz="4" w:space="0"/>
              <w:left w:val="single" w:color="000000" w:sz="4" w:space="0"/>
              <w:bottom w:val="single" w:color="000000" w:sz="4" w:space="0"/>
              <w:right w:val="single" w:color="000000" w:sz="4" w:space="0"/>
            </w:tcBorders>
            <w:noWrap w:val="0"/>
            <w:vAlign w:val="center"/>
          </w:tcPr>
          <w:p w14:paraId="166DEACE">
            <w:pPr>
              <w:shd w:val="clear" w:color="auto" w:fill="auto"/>
              <w:spacing w:line="232" w:lineRule="auto"/>
              <w:jc w:val="right"/>
              <w:rPr>
                <w:rFonts w:ascii="宋体" w:hAnsi="宋体" w:cs="宋体"/>
                <w:color w:val="auto"/>
                <w:spacing w:val="-2"/>
                <w:highlight w:val="none"/>
              </w:rPr>
            </w:pPr>
          </w:p>
        </w:tc>
        <w:tc>
          <w:tcPr>
            <w:tcW w:w="1559" w:type="dxa"/>
            <w:gridSpan w:val="5"/>
            <w:tcBorders>
              <w:top w:val="single" w:color="000000" w:sz="4" w:space="0"/>
              <w:left w:val="single" w:color="000000" w:sz="4" w:space="0"/>
              <w:bottom w:val="single" w:color="000000" w:sz="4" w:space="0"/>
              <w:right w:val="single" w:color="000000" w:sz="4" w:space="0"/>
            </w:tcBorders>
            <w:noWrap w:val="0"/>
            <w:vAlign w:val="center"/>
          </w:tcPr>
          <w:p w14:paraId="2D4F2FB1">
            <w:pPr>
              <w:shd w:val="clear" w:color="auto" w:fill="auto"/>
              <w:spacing w:line="232" w:lineRule="auto"/>
              <w:rPr>
                <w:rFonts w:ascii="宋体" w:hAnsi="宋体" w:cs="宋体"/>
                <w:color w:val="auto"/>
                <w:spacing w:val="-2"/>
                <w:highlight w:val="none"/>
              </w:rPr>
            </w:pPr>
          </w:p>
        </w:tc>
        <w:tc>
          <w:tcPr>
            <w:tcW w:w="1417" w:type="dxa"/>
            <w:gridSpan w:val="6"/>
            <w:tcBorders>
              <w:top w:val="single" w:color="000000" w:sz="4" w:space="0"/>
              <w:left w:val="single" w:color="000000" w:sz="4" w:space="0"/>
              <w:bottom w:val="single" w:color="000000" w:sz="4" w:space="0"/>
              <w:right w:val="single" w:color="000000" w:sz="4" w:space="0"/>
            </w:tcBorders>
            <w:noWrap w:val="0"/>
            <w:vAlign w:val="center"/>
          </w:tcPr>
          <w:p w14:paraId="3CE9439F">
            <w:pPr>
              <w:shd w:val="clear" w:color="auto" w:fill="auto"/>
              <w:spacing w:line="232" w:lineRule="auto"/>
              <w:jc w:val="right"/>
              <w:rPr>
                <w:rFonts w:ascii="宋体" w:hAnsi="宋体" w:cs="宋体"/>
                <w:color w:val="auto"/>
                <w:spacing w:val="-2"/>
                <w:highlight w:val="none"/>
              </w:rPr>
            </w:pPr>
          </w:p>
        </w:tc>
        <w:tc>
          <w:tcPr>
            <w:tcW w:w="1418" w:type="dxa"/>
            <w:gridSpan w:val="4"/>
            <w:tcBorders>
              <w:top w:val="single" w:color="000000" w:sz="4" w:space="0"/>
              <w:left w:val="single" w:color="000000" w:sz="4" w:space="0"/>
              <w:bottom w:val="single" w:color="000000" w:sz="4" w:space="0"/>
              <w:right w:val="single" w:color="000000" w:sz="10" w:space="0"/>
            </w:tcBorders>
            <w:noWrap w:val="0"/>
            <w:vAlign w:val="center"/>
          </w:tcPr>
          <w:p w14:paraId="4AEACA67">
            <w:pPr>
              <w:shd w:val="clear" w:color="auto" w:fill="auto"/>
              <w:spacing w:line="232" w:lineRule="auto"/>
              <w:jc w:val="right"/>
              <w:rPr>
                <w:rFonts w:ascii="宋体" w:hAnsi="宋体" w:cs="宋体"/>
                <w:color w:val="auto"/>
                <w:spacing w:val="-2"/>
                <w:highlight w:val="none"/>
              </w:rPr>
            </w:pPr>
          </w:p>
        </w:tc>
      </w:tr>
      <w:tr w14:paraId="6594BBE7">
        <w:tblPrEx>
          <w:tblCellMar>
            <w:top w:w="0" w:type="dxa"/>
            <w:left w:w="0" w:type="dxa"/>
            <w:bottom w:w="0" w:type="dxa"/>
            <w:right w:w="0" w:type="dxa"/>
          </w:tblCellMar>
        </w:tblPrEx>
        <w:trPr>
          <w:gridBefore w:val="1"/>
          <w:gridAfter w:val="1"/>
          <w:wBefore w:w="142" w:type="dxa"/>
          <w:wAfter w:w="142" w:type="dxa"/>
          <w:trHeight w:val="329" w:hRule="exact"/>
        </w:trPr>
        <w:tc>
          <w:tcPr>
            <w:tcW w:w="803" w:type="dxa"/>
            <w:gridSpan w:val="2"/>
            <w:tcBorders>
              <w:top w:val="single" w:color="000000" w:sz="4" w:space="0"/>
              <w:left w:val="single" w:color="000000" w:sz="10" w:space="0"/>
              <w:bottom w:val="single" w:color="000000" w:sz="4" w:space="0"/>
              <w:right w:val="single" w:color="000000" w:sz="4" w:space="0"/>
            </w:tcBorders>
            <w:noWrap w:val="0"/>
            <w:vAlign w:val="center"/>
          </w:tcPr>
          <w:p w14:paraId="4E39C855">
            <w:pPr>
              <w:shd w:val="clear" w:color="auto" w:fill="auto"/>
              <w:spacing w:line="232" w:lineRule="auto"/>
              <w:jc w:val="center"/>
              <w:rPr>
                <w:rFonts w:ascii="宋体" w:hAnsi="宋体" w:cs="宋体"/>
                <w:color w:val="auto"/>
                <w:spacing w:val="-2"/>
                <w:highlight w:val="none"/>
              </w:rPr>
            </w:pPr>
          </w:p>
        </w:tc>
        <w:tc>
          <w:tcPr>
            <w:tcW w:w="2364" w:type="dxa"/>
            <w:gridSpan w:val="3"/>
            <w:tcBorders>
              <w:top w:val="single" w:color="000000" w:sz="4" w:space="0"/>
              <w:left w:val="single" w:color="000000" w:sz="4" w:space="0"/>
              <w:bottom w:val="single" w:color="000000" w:sz="4" w:space="0"/>
              <w:right w:val="single" w:color="000000" w:sz="4" w:space="0"/>
            </w:tcBorders>
            <w:noWrap w:val="0"/>
            <w:vAlign w:val="center"/>
          </w:tcPr>
          <w:p w14:paraId="35DB92F8">
            <w:pPr>
              <w:shd w:val="clear" w:color="auto" w:fill="auto"/>
              <w:spacing w:line="232" w:lineRule="auto"/>
              <w:rPr>
                <w:rFonts w:ascii="宋体" w:hAnsi="宋体" w:cs="宋体"/>
                <w:color w:val="auto"/>
                <w:spacing w:val="-2"/>
                <w:highlight w:val="none"/>
              </w:rPr>
            </w:pPr>
          </w:p>
        </w:tc>
        <w:tc>
          <w:tcPr>
            <w:tcW w:w="1652" w:type="dxa"/>
            <w:gridSpan w:val="4"/>
            <w:tcBorders>
              <w:top w:val="single" w:color="000000" w:sz="4" w:space="0"/>
              <w:left w:val="single" w:color="000000" w:sz="4" w:space="0"/>
              <w:bottom w:val="single" w:color="000000" w:sz="4" w:space="0"/>
              <w:right w:val="single" w:color="000000" w:sz="4" w:space="0"/>
            </w:tcBorders>
            <w:noWrap w:val="0"/>
            <w:vAlign w:val="center"/>
          </w:tcPr>
          <w:p w14:paraId="74C3A0BB">
            <w:pPr>
              <w:shd w:val="clear" w:color="auto" w:fill="auto"/>
              <w:spacing w:line="232" w:lineRule="auto"/>
              <w:jc w:val="right"/>
              <w:rPr>
                <w:rFonts w:ascii="宋体" w:hAnsi="宋体" w:cs="宋体"/>
                <w:color w:val="auto"/>
                <w:spacing w:val="-2"/>
                <w:highlight w:val="none"/>
              </w:rPr>
            </w:pPr>
          </w:p>
        </w:tc>
        <w:tc>
          <w:tcPr>
            <w:tcW w:w="1559" w:type="dxa"/>
            <w:gridSpan w:val="5"/>
            <w:tcBorders>
              <w:top w:val="single" w:color="000000" w:sz="4" w:space="0"/>
              <w:left w:val="single" w:color="000000" w:sz="4" w:space="0"/>
              <w:bottom w:val="single" w:color="000000" w:sz="4" w:space="0"/>
              <w:right w:val="single" w:color="000000" w:sz="4" w:space="0"/>
            </w:tcBorders>
            <w:noWrap w:val="0"/>
            <w:vAlign w:val="center"/>
          </w:tcPr>
          <w:p w14:paraId="0339411B">
            <w:pPr>
              <w:shd w:val="clear" w:color="auto" w:fill="auto"/>
              <w:spacing w:line="232" w:lineRule="auto"/>
              <w:rPr>
                <w:rFonts w:ascii="宋体" w:hAnsi="宋体" w:cs="宋体"/>
                <w:color w:val="auto"/>
                <w:spacing w:val="-2"/>
                <w:highlight w:val="none"/>
              </w:rPr>
            </w:pPr>
          </w:p>
        </w:tc>
        <w:tc>
          <w:tcPr>
            <w:tcW w:w="1417" w:type="dxa"/>
            <w:gridSpan w:val="6"/>
            <w:tcBorders>
              <w:top w:val="single" w:color="000000" w:sz="4" w:space="0"/>
              <w:left w:val="single" w:color="000000" w:sz="4" w:space="0"/>
              <w:bottom w:val="single" w:color="000000" w:sz="4" w:space="0"/>
              <w:right w:val="single" w:color="000000" w:sz="4" w:space="0"/>
            </w:tcBorders>
            <w:noWrap w:val="0"/>
            <w:vAlign w:val="center"/>
          </w:tcPr>
          <w:p w14:paraId="0AF80677">
            <w:pPr>
              <w:shd w:val="clear" w:color="auto" w:fill="auto"/>
              <w:spacing w:line="232" w:lineRule="auto"/>
              <w:jc w:val="right"/>
              <w:rPr>
                <w:rFonts w:ascii="宋体" w:hAnsi="宋体" w:cs="宋体"/>
                <w:color w:val="auto"/>
                <w:spacing w:val="-2"/>
                <w:highlight w:val="none"/>
              </w:rPr>
            </w:pPr>
          </w:p>
        </w:tc>
        <w:tc>
          <w:tcPr>
            <w:tcW w:w="1418" w:type="dxa"/>
            <w:gridSpan w:val="4"/>
            <w:tcBorders>
              <w:top w:val="single" w:color="000000" w:sz="4" w:space="0"/>
              <w:left w:val="single" w:color="000000" w:sz="4" w:space="0"/>
              <w:bottom w:val="single" w:color="000000" w:sz="4" w:space="0"/>
              <w:right w:val="single" w:color="000000" w:sz="10" w:space="0"/>
            </w:tcBorders>
            <w:noWrap w:val="0"/>
            <w:vAlign w:val="center"/>
          </w:tcPr>
          <w:p w14:paraId="6EAE6D7A">
            <w:pPr>
              <w:shd w:val="clear" w:color="auto" w:fill="auto"/>
              <w:spacing w:line="232" w:lineRule="auto"/>
              <w:jc w:val="right"/>
              <w:rPr>
                <w:rFonts w:ascii="宋体" w:hAnsi="宋体" w:cs="宋体"/>
                <w:color w:val="auto"/>
                <w:spacing w:val="-2"/>
                <w:highlight w:val="none"/>
              </w:rPr>
            </w:pPr>
          </w:p>
        </w:tc>
      </w:tr>
      <w:tr w14:paraId="58C5224A">
        <w:tblPrEx>
          <w:tblCellMar>
            <w:top w:w="0" w:type="dxa"/>
            <w:left w:w="0" w:type="dxa"/>
            <w:bottom w:w="0" w:type="dxa"/>
            <w:right w:w="0" w:type="dxa"/>
          </w:tblCellMar>
        </w:tblPrEx>
        <w:trPr>
          <w:gridBefore w:val="1"/>
          <w:gridAfter w:val="1"/>
          <w:wBefore w:w="142" w:type="dxa"/>
          <w:wAfter w:w="142" w:type="dxa"/>
          <w:trHeight w:val="344" w:hRule="exact"/>
        </w:trPr>
        <w:tc>
          <w:tcPr>
            <w:tcW w:w="803" w:type="dxa"/>
            <w:gridSpan w:val="2"/>
            <w:tcBorders>
              <w:top w:val="single" w:color="000000" w:sz="4" w:space="0"/>
              <w:left w:val="single" w:color="000000" w:sz="10" w:space="0"/>
              <w:bottom w:val="single" w:color="000000" w:sz="4" w:space="0"/>
              <w:right w:val="single" w:color="000000" w:sz="4" w:space="0"/>
            </w:tcBorders>
            <w:noWrap w:val="0"/>
            <w:vAlign w:val="center"/>
          </w:tcPr>
          <w:p w14:paraId="2E101E37">
            <w:pPr>
              <w:shd w:val="clear" w:color="auto" w:fill="auto"/>
              <w:spacing w:line="232" w:lineRule="auto"/>
              <w:jc w:val="center"/>
              <w:rPr>
                <w:rFonts w:ascii="宋体" w:hAnsi="宋体" w:cs="宋体"/>
                <w:color w:val="auto"/>
                <w:spacing w:val="-2"/>
                <w:highlight w:val="none"/>
              </w:rPr>
            </w:pPr>
          </w:p>
        </w:tc>
        <w:tc>
          <w:tcPr>
            <w:tcW w:w="2364" w:type="dxa"/>
            <w:gridSpan w:val="3"/>
            <w:tcBorders>
              <w:top w:val="single" w:color="000000" w:sz="4" w:space="0"/>
              <w:left w:val="single" w:color="000000" w:sz="4" w:space="0"/>
              <w:bottom w:val="single" w:color="000000" w:sz="4" w:space="0"/>
              <w:right w:val="single" w:color="000000" w:sz="4" w:space="0"/>
            </w:tcBorders>
            <w:noWrap w:val="0"/>
            <w:vAlign w:val="center"/>
          </w:tcPr>
          <w:p w14:paraId="1F55004A">
            <w:pPr>
              <w:shd w:val="clear" w:color="auto" w:fill="auto"/>
              <w:spacing w:line="232" w:lineRule="auto"/>
              <w:rPr>
                <w:rFonts w:ascii="宋体" w:hAnsi="宋体" w:cs="宋体"/>
                <w:color w:val="auto"/>
                <w:spacing w:val="-2"/>
                <w:highlight w:val="none"/>
              </w:rPr>
            </w:pPr>
          </w:p>
        </w:tc>
        <w:tc>
          <w:tcPr>
            <w:tcW w:w="1652" w:type="dxa"/>
            <w:gridSpan w:val="4"/>
            <w:tcBorders>
              <w:top w:val="single" w:color="000000" w:sz="4" w:space="0"/>
              <w:left w:val="single" w:color="000000" w:sz="4" w:space="0"/>
              <w:bottom w:val="single" w:color="000000" w:sz="4" w:space="0"/>
              <w:right w:val="single" w:color="000000" w:sz="4" w:space="0"/>
            </w:tcBorders>
            <w:noWrap w:val="0"/>
            <w:vAlign w:val="center"/>
          </w:tcPr>
          <w:p w14:paraId="2C9F8F63">
            <w:pPr>
              <w:shd w:val="clear" w:color="auto" w:fill="auto"/>
              <w:spacing w:line="232" w:lineRule="auto"/>
              <w:jc w:val="right"/>
              <w:rPr>
                <w:rFonts w:ascii="宋体" w:hAnsi="宋体" w:cs="宋体"/>
                <w:color w:val="auto"/>
                <w:spacing w:val="-2"/>
                <w:highlight w:val="none"/>
              </w:rPr>
            </w:pPr>
          </w:p>
        </w:tc>
        <w:tc>
          <w:tcPr>
            <w:tcW w:w="1559" w:type="dxa"/>
            <w:gridSpan w:val="5"/>
            <w:tcBorders>
              <w:top w:val="single" w:color="000000" w:sz="4" w:space="0"/>
              <w:left w:val="single" w:color="000000" w:sz="4" w:space="0"/>
              <w:bottom w:val="single" w:color="000000" w:sz="4" w:space="0"/>
              <w:right w:val="single" w:color="000000" w:sz="4" w:space="0"/>
            </w:tcBorders>
            <w:noWrap w:val="0"/>
            <w:vAlign w:val="center"/>
          </w:tcPr>
          <w:p w14:paraId="58F86B4A">
            <w:pPr>
              <w:shd w:val="clear" w:color="auto" w:fill="auto"/>
              <w:spacing w:line="232" w:lineRule="auto"/>
              <w:rPr>
                <w:rFonts w:ascii="宋体" w:hAnsi="宋体" w:cs="宋体"/>
                <w:color w:val="auto"/>
                <w:spacing w:val="-2"/>
                <w:highlight w:val="none"/>
              </w:rPr>
            </w:pPr>
          </w:p>
        </w:tc>
        <w:tc>
          <w:tcPr>
            <w:tcW w:w="1417" w:type="dxa"/>
            <w:gridSpan w:val="6"/>
            <w:tcBorders>
              <w:top w:val="single" w:color="000000" w:sz="4" w:space="0"/>
              <w:left w:val="single" w:color="000000" w:sz="4" w:space="0"/>
              <w:bottom w:val="single" w:color="000000" w:sz="4" w:space="0"/>
              <w:right w:val="single" w:color="000000" w:sz="4" w:space="0"/>
            </w:tcBorders>
            <w:noWrap w:val="0"/>
            <w:vAlign w:val="center"/>
          </w:tcPr>
          <w:p w14:paraId="55D4E28C">
            <w:pPr>
              <w:shd w:val="clear" w:color="auto" w:fill="auto"/>
              <w:spacing w:line="232" w:lineRule="auto"/>
              <w:jc w:val="right"/>
              <w:rPr>
                <w:rFonts w:ascii="宋体" w:hAnsi="宋体" w:cs="宋体"/>
                <w:color w:val="auto"/>
                <w:spacing w:val="-2"/>
                <w:highlight w:val="none"/>
              </w:rPr>
            </w:pPr>
          </w:p>
        </w:tc>
        <w:tc>
          <w:tcPr>
            <w:tcW w:w="1418" w:type="dxa"/>
            <w:gridSpan w:val="4"/>
            <w:tcBorders>
              <w:top w:val="single" w:color="000000" w:sz="4" w:space="0"/>
              <w:left w:val="single" w:color="000000" w:sz="4" w:space="0"/>
              <w:bottom w:val="single" w:color="000000" w:sz="4" w:space="0"/>
              <w:right w:val="single" w:color="000000" w:sz="10" w:space="0"/>
            </w:tcBorders>
            <w:noWrap w:val="0"/>
            <w:vAlign w:val="center"/>
          </w:tcPr>
          <w:p w14:paraId="6CFE58C6">
            <w:pPr>
              <w:shd w:val="clear" w:color="auto" w:fill="auto"/>
              <w:spacing w:line="232" w:lineRule="auto"/>
              <w:jc w:val="right"/>
              <w:rPr>
                <w:rFonts w:ascii="宋体" w:hAnsi="宋体" w:cs="宋体"/>
                <w:color w:val="auto"/>
                <w:spacing w:val="-2"/>
                <w:highlight w:val="none"/>
              </w:rPr>
            </w:pPr>
          </w:p>
        </w:tc>
      </w:tr>
      <w:tr w14:paraId="5B90BAE2">
        <w:tblPrEx>
          <w:tblCellMar>
            <w:top w:w="0" w:type="dxa"/>
            <w:left w:w="0" w:type="dxa"/>
            <w:bottom w:w="0" w:type="dxa"/>
            <w:right w:w="0" w:type="dxa"/>
          </w:tblCellMar>
        </w:tblPrEx>
        <w:trPr>
          <w:gridBefore w:val="1"/>
          <w:gridAfter w:val="1"/>
          <w:wBefore w:w="142" w:type="dxa"/>
          <w:wAfter w:w="142" w:type="dxa"/>
          <w:trHeight w:val="329" w:hRule="exact"/>
        </w:trPr>
        <w:tc>
          <w:tcPr>
            <w:tcW w:w="803" w:type="dxa"/>
            <w:gridSpan w:val="2"/>
            <w:tcBorders>
              <w:top w:val="single" w:color="000000" w:sz="4" w:space="0"/>
              <w:left w:val="single" w:color="000000" w:sz="10" w:space="0"/>
              <w:bottom w:val="single" w:color="000000" w:sz="4" w:space="0"/>
              <w:right w:val="single" w:color="000000" w:sz="4" w:space="0"/>
            </w:tcBorders>
            <w:noWrap w:val="0"/>
            <w:vAlign w:val="center"/>
          </w:tcPr>
          <w:p w14:paraId="5CF8E779">
            <w:pPr>
              <w:shd w:val="clear" w:color="auto" w:fill="auto"/>
              <w:spacing w:line="232" w:lineRule="auto"/>
              <w:jc w:val="center"/>
              <w:rPr>
                <w:rFonts w:ascii="宋体" w:hAnsi="宋体" w:cs="宋体"/>
                <w:color w:val="auto"/>
                <w:spacing w:val="-2"/>
                <w:highlight w:val="none"/>
              </w:rPr>
            </w:pPr>
          </w:p>
        </w:tc>
        <w:tc>
          <w:tcPr>
            <w:tcW w:w="2364" w:type="dxa"/>
            <w:gridSpan w:val="3"/>
            <w:tcBorders>
              <w:top w:val="single" w:color="000000" w:sz="4" w:space="0"/>
              <w:left w:val="single" w:color="000000" w:sz="4" w:space="0"/>
              <w:bottom w:val="single" w:color="000000" w:sz="4" w:space="0"/>
              <w:right w:val="single" w:color="000000" w:sz="4" w:space="0"/>
            </w:tcBorders>
            <w:noWrap w:val="0"/>
            <w:vAlign w:val="center"/>
          </w:tcPr>
          <w:p w14:paraId="6C97C7B9">
            <w:pPr>
              <w:shd w:val="clear" w:color="auto" w:fill="auto"/>
              <w:spacing w:line="232" w:lineRule="auto"/>
              <w:rPr>
                <w:rFonts w:ascii="宋体" w:hAnsi="宋体" w:cs="宋体"/>
                <w:color w:val="auto"/>
                <w:spacing w:val="-2"/>
                <w:highlight w:val="none"/>
              </w:rPr>
            </w:pPr>
          </w:p>
        </w:tc>
        <w:tc>
          <w:tcPr>
            <w:tcW w:w="1652" w:type="dxa"/>
            <w:gridSpan w:val="4"/>
            <w:tcBorders>
              <w:top w:val="single" w:color="000000" w:sz="4" w:space="0"/>
              <w:left w:val="single" w:color="000000" w:sz="4" w:space="0"/>
              <w:bottom w:val="single" w:color="000000" w:sz="4" w:space="0"/>
              <w:right w:val="single" w:color="000000" w:sz="4" w:space="0"/>
            </w:tcBorders>
            <w:noWrap w:val="0"/>
            <w:vAlign w:val="center"/>
          </w:tcPr>
          <w:p w14:paraId="04EA72D8">
            <w:pPr>
              <w:shd w:val="clear" w:color="auto" w:fill="auto"/>
              <w:spacing w:line="232" w:lineRule="auto"/>
              <w:jc w:val="right"/>
              <w:rPr>
                <w:rFonts w:ascii="宋体" w:hAnsi="宋体" w:cs="宋体"/>
                <w:color w:val="auto"/>
                <w:spacing w:val="-2"/>
                <w:highlight w:val="none"/>
              </w:rPr>
            </w:pPr>
          </w:p>
        </w:tc>
        <w:tc>
          <w:tcPr>
            <w:tcW w:w="1559" w:type="dxa"/>
            <w:gridSpan w:val="5"/>
            <w:tcBorders>
              <w:top w:val="single" w:color="000000" w:sz="4" w:space="0"/>
              <w:left w:val="single" w:color="000000" w:sz="4" w:space="0"/>
              <w:bottom w:val="single" w:color="000000" w:sz="4" w:space="0"/>
              <w:right w:val="single" w:color="000000" w:sz="4" w:space="0"/>
            </w:tcBorders>
            <w:noWrap w:val="0"/>
            <w:vAlign w:val="center"/>
          </w:tcPr>
          <w:p w14:paraId="46467D4D">
            <w:pPr>
              <w:shd w:val="clear" w:color="auto" w:fill="auto"/>
              <w:spacing w:line="232" w:lineRule="auto"/>
              <w:rPr>
                <w:rFonts w:ascii="宋体" w:hAnsi="宋体" w:cs="宋体"/>
                <w:color w:val="auto"/>
                <w:spacing w:val="-2"/>
                <w:highlight w:val="none"/>
              </w:rPr>
            </w:pPr>
          </w:p>
        </w:tc>
        <w:tc>
          <w:tcPr>
            <w:tcW w:w="1417" w:type="dxa"/>
            <w:gridSpan w:val="6"/>
            <w:tcBorders>
              <w:top w:val="single" w:color="000000" w:sz="4" w:space="0"/>
              <w:left w:val="single" w:color="000000" w:sz="4" w:space="0"/>
              <w:bottom w:val="single" w:color="000000" w:sz="4" w:space="0"/>
              <w:right w:val="single" w:color="000000" w:sz="4" w:space="0"/>
            </w:tcBorders>
            <w:noWrap w:val="0"/>
            <w:vAlign w:val="center"/>
          </w:tcPr>
          <w:p w14:paraId="2A3BEC99">
            <w:pPr>
              <w:shd w:val="clear" w:color="auto" w:fill="auto"/>
              <w:spacing w:line="232" w:lineRule="auto"/>
              <w:jc w:val="right"/>
              <w:rPr>
                <w:rFonts w:ascii="宋体" w:hAnsi="宋体" w:cs="宋体"/>
                <w:color w:val="auto"/>
                <w:spacing w:val="-2"/>
                <w:highlight w:val="none"/>
              </w:rPr>
            </w:pPr>
          </w:p>
        </w:tc>
        <w:tc>
          <w:tcPr>
            <w:tcW w:w="1418" w:type="dxa"/>
            <w:gridSpan w:val="4"/>
            <w:tcBorders>
              <w:top w:val="single" w:color="000000" w:sz="4" w:space="0"/>
              <w:left w:val="single" w:color="000000" w:sz="4" w:space="0"/>
              <w:bottom w:val="single" w:color="000000" w:sz="4" w:space="0"/>
              <w:right w:val="single" w:color="000000" w:sz="10" w:space="0"/>
            </w:tcBorders>
            <w:noWrap w:val="0"/>
            <w:vAlign w:val="center"/>
          </w:tcPr>
          <w:p w14:paraId="07B97D4C">
            <w:pPr>
              <w:shd w:val="clear" w:color="auto" w:fill="auto"/>
              <w:spacing w:line="232" w:lineRule="auto"/>
              <w:jc w:val="right"/>
              <w:rPr>
                <w:rFonts w:ascii="宋体" w:hAnsi="宋体" w:cs="宋体"/>
                <w:color w:val="auto"/>
                <w:spacing w:val="-2"/>
                <w:highlight w:val="none"/>
              </w:rPr>
            </w:pPr>
          </w:p>
        </w:tc>
      </w:tr>
      <w:tr w14:paraId="72FE3927">
        <w:tblPrEx>
          <w:tblCellMar>
            <w:top w:w="0" w:type="dxa"/>
            <w:left w:w="0" w:type="dxa"/>
            <w:bottom w:w="0" w:type="dxa"/>
            <w:right w:w="0" w:type="dxa"/>
          </w:tblCellMar>
        </w:tblPrEx>
        <w:trPr>
          <w:gridBefore w:val="1"/>
          <w:gridAfter w:val="1"/>
          <w:wBefore w:w="142" w:type="dxa"/>
          <w:wAfter w:w="142" w:type="dxa"/>
          <w:trHeight w:val="344" w:hRule="exact"/>
        </w:trPr>
        <w:tc>
          <w:tcPr>
            <w:tcW w:w="803" w:type="dxa"/>
            <w:gridSpan w:val="2"/>
            <w:tcBorders>
              <w:top w:val="single" w:color="000000" w:sz="4" w:space="0"/>
              <w:left w:val="single" w:color="000000" w:sz="10" w:space="0"/>
              <w:bottom w:val="single" w:color="000000" w:sz="4" w:space="0"/>
              <w:right w:val="single" w:color="000000" w:sz="4" w:space="0"/>
            </w:tcBorders>
            <w:noWrap w:val="0"/>
            <w:vAlign w:val="center"/>
          </w:tcPr>
          <w:p w14:paraId="6F4D8B7C">
            <w:pPr>
              <w:shd w:val="clear" w:color="auto" w:fill="auto"/>
              <w:spacing w:line="232" w:lineRule="auto"/>
              <w:jc w:val="center"/>
              <w:rPr>
                <w:rFonts w:ascii="宋体" w:hAnsi="宋体" w:cs="宋体"/>
                <w:color w:val="auto"/>
                <w:spacing w:val="-2"/>
                <w:highlight w:val="none"/>
              </w:rPr>
            </w:pPr>
          </w:p>
        </w:tc>
        <w:tc>
          <w:tcPr>
            <w:tcW w:w="2364" w:type="dxa"/>
            <w:gridSpan w:val="3"/>
            <w:tcBorders>
              <w:top w:val="single" w:color="000000" w:sz="4" w:space="0"/>
              <w:left w:val="single" w:color="000000" w:sz="4" w:space="0"/>
              <w:bottom w:val="single" w:color="000000" w:sz="4" w:space="0"/>
              <w:right w:val="single" w:color="000000" w:sz="4" w:space="0"/>
            </w:tcBorders>
            <w:noWrap w:val="0"/>
            <w:vAlign w:val="center"/>
          </w:tcPr>
          <w:p w14:paraId="32EFF78E">
            <w:pPr>
              <w:shd w:val="clear" w:color="auto" w:fill="auto"/>
              <w:spacing w:line="232" w:lineRule="auto"/>
              <w:rPr>
                <w:rFonts w:ascii="宋体" w:hAnsi="宋体" w:cs="宋体"/>
                <w:color w:val="auto"/>
                <w:spacing w:val="-2"/>
                <w:highlight w:val="none"/>
              </w:rPr>
            </w:pPr>
          </w:p>
        </w:tc>
        <w:tc>
          <w:tcPr>
            <w:tcW w:w="1652" w:type="dxa"/>
            <w:gridSpan w:val="4"/>
            <w:tcBorders>
              <w:top w:val="single" w:color="000000" w:sz="4" w:space="0"/>
              <w:left w:val="single" w:color="000000" w:sz="4" w:space="0"/>
              <w:bottom w:val="single" w:color="000000" w:sz="4" w:space="0"/>
              <w:right w:val="single" w:color="000000" w:sz="4" w:space="0"/>
            </w:tcBorders>
            <w:noWrap w:val="0"/>
            <w:vAlign w:val="center"/>
          </w:tcPr>
          <w:p w14:paraId="67AA633C">
            <w:pPr>
              <w:shd w:val="clear" w:color="auto" w:fill="auto"/>
              <w:spacing w:line="232" w:lineRule="auto"/>
              <w:jc w:val="right"/>
              <w:rPr>
                <w:rFonts w:ascii="宋体" w:hAnsi="宋体" w:cs="宋体"/>
                <w:color w:val="auto"/>
                <w:spacing w:val="-2"/>
                <w:highlight w:val="none"/>
              </w:rPr>
            </w:pPr>
          </w:p>
        </w:tc>
        <w:tc>
          <w:tcPr>
            <w:tcW w:w="1559" w:type="dxa"/>
            <w:gridSpan w:val="5"/>
            <w:tcBorders>
              <w:top w:val="single" w:color="000000" w:sz="4" w:space="0"/>
              <w:left w:val="single" w:color="000000" w:sz="4" w:space="0"/>
              <w:bottom w:val="single" w:color="000000" w:sz="4" w:space="0"/>
              <w:right w:val="single" w:color="000000" w:sz="4" w:space="0"/>
            </w:tcBorders>
            <w:noWrap w:val="0"/>
            <w:vAlign w:val="center"/>
          </w:tcPr>
          <w:p w14:paraId="7A8A47EA">
            <w:pPr>
              <w:shd w:val="clear" w:color="auto" w:fill="auto"/>
              <w:spacing w:line="232" w:lineRule="auto"/>
              <w:rPr>
                <w:rFonts w:ascii="宋体" w:hAnsi="宋体" w:cs="宋体"/>
                <w:color w:val="auto"/>
                <w:spacing w:val="-2"/>
                <w:highlight w:val="none"/>
              </w:rPr>
            </w:pPr>
          </w:p>
        </w:tc>
        <w:tc>
          <w:tcPr>
            <w:tcW w:w="1417" w:type="dxa"/>
            <w:gridSpan w:val="6"/>
            <w:tcBorders>
              <w:top w:val="single" w:color="000000" w:sz="4" w:space="0"/>
              <w:left w:val="single" w:color="000000" w:sz="4" w:space="0"/>
              <w:bottom w:val="single" w:color="000000" w:sz="4" w:space="0"/>
              <w:right w:val="single" w:color="000000" w:sz="4" w:space="0"/>
            </w:tcBorders>
            <w:noWrap w:val="0"/>
            <w:vAlign w:val="center"/>
          </w:tcPr>
          <w:p w14:paraId="001F9D40">
            <w:pPr>
              <w:shd w:val="clear" w:color="auto" w:fill="auto"/>
              <w:spacing w:line="232" w:lineRule="auto"/>
              <w:jc w:val="right"/>
              <w:rPr>
                <w:rFonts w:ascii="宋体" w:hAnsi="宋体" w:cs="宋体"/>
                <w:color w:val="auto"/>
                <w:spacing w:val="-2"/>
                <w:highlight w:val="none"/>
              </w:rPr>
            </w:pPr>
          </w:p>
        </w:tc>
        <w:tc>
          <w:tcPr>
            <w:tcW w:w="1418" w:type="dxa"/>
            <w:gridSpan w:val="4"/>
            <w:tcBorders>
              <w:top w:val="single" w:color="000000" w:sz="4" w:space="0"/>
              <w:left w:val="single" w:color="000000" w:sz="4" w:space="0"/>
              <w:bottom w:val="single" w:color="000000" w:sz="4" w:space="0"/>
              <w:right w:val="single" w:color="000000" w:sz="10" w:space="0"/>
            </w:tcBorders>
            <w:noWrap w:val="0"/>
            <w:vAlign w:val="center"/>
          </w:tcPr>
          <w:p w14:paraId="7CE6CEC2">
            <w:pPr>
              <w:shd w:val="clear" w:color="auto" w:fill="auto"/>
              <w:spacing w:line="232" w:lineRule="auto"/>
              <w:jc w:val="right"/>
              <w:rPr>
                <w:rFonts w:ascii="宋体" w:hAnsi="宋体" w:cs="宋体"/>
                <w:color w:val="auto"/>
                <w:spacing w:val="-2"/>
                <w:highlight w:val="none"/>
              </w:rPr>
            </w:pPr>
          </w:p>
        </w:tc>
      </w:tr>
      <w:tr w14:paraId="2D34DAE5">
        <w:tblPrEx>
          <w:tblCellMar>
            <w:top w:w="0" w:type="dxa"/>
            <w:left w:w="0" w:type="dxa"/>
            <w:bottom w:w="0" w:type="dxa"/>
            <w:right w:w="0" w:type="dxa"/>
          </w:tblCellMar>
        </w:tblPrEx>
        <w:trPr>
          <w:gridBefore w:val="1"/>
          <w:gridAfter w:val="1"/>
          <w:wBefore w:w="142" w:type="dxa"/>
          <w:wAfter w:w="142" w:type="dxa"/>
          <w:trHeight w:val="330" w:hRule="exact"/>
        </w:trPr>
        <w:tc>
          <w:tcPr>
            <w:tcW w:w="803" w:type="dxa"/>
            <w:gridSpan w:val="2"/>
            <w:tcBorders>
              <w:top w:val="single" w:color="000000" w:sz="4" w:space="0"/>
              <w:left w:val="single" w:color="000000" w:sz="10" w:space="0"/>
              <w:bottom w:val="single" w:color="000000" w:sz="4" w:space="0"/>
              <w:right w:val="single" w:color="000000" w:sz="4" w:space="0"/>
            </w:tcBorders>
            <w:noWrap w:val="0"/>
            <w:vAlign w:val="center"/>
          </w:tcPr>
          <w:p w14:paraId="2D557802">
            <w:pPr>
              <w:shd w:val="clear" w:color="auto" w:fill="auto"/>
              <w:spacing w:line="232" w:lineRule="auto"/>
              <w:jc w:val="center"/>
              <w:rPr>
                <w:rFonts w:ascii="宋体" w:hAnsi="宋体" w:cs="宋体"/>
                <w:color w:val="auto"/>
                <w:spacing w:val="-2"/>
                <w:highlight w:val="none"/>
              </w:rPr>
            </w:pPr>
          </w:p>
        </w:tc>
        <w:tc>
          <w:tcPr>
            <w:tcW w:w="2364" w:type="dxa"/>
            <w:gridSpan w:val="3"/>
            <w:tcBorders>
              <w:top w:val="single" w:color="000000" w:sz="4" w:space="0"/>
              <w:left w:val="single" w:color="000000" w:sz="4" w:space="0"/>
              <w:bottom w:val="single" w:color="000000" w:sz="4" w:space="0"/>
              <w:right w:val="single" w:color="000000" w:sz="4" w:space="0"/>
            </w:tcBorders>
            <w:noWrap w:val="0"/>
            <w:vAlign w:val="center"/>
          </w:tcPr>
          <w:p w14:paraId="2033BB46">
            <w:pPr>
              <w:shd w:val="clear" w:color="auto" w:fill="auto"/>
              <w:spacing w:line="232" w:lineRule="auto"/>
              <w:rPr>
                <w:rFonts w:ascii="宋体" w:hAnsi="宋体" w:cs="宋体"/>
                <w:color w:val="auto"/>
                <w:spacing w:val="-2"/>
                <w:highlight w:val="none"/>
              </w:rPr>
            </w:pPr>
          </w:p>
        </w:tc>
        <w:tc>
          <w:tcPr>
            <w:tcW w:w="1652" w:type="dxa"/>
            <w:gridSpan w:val="4"/>
            <w:tcBorders>
              <w:top w:val="single" w:color="000000" w:sz="4" w:space="0"/>
              <w:left w:val="single" w:color="000000" w:sz="4" w:space="0"/>
              <w:bottom w:val="single" w:color="000000" w:sz="4" w:space="0"/>
              <w:right w:val="single" w:color="000000" w:sz="4" w:space="0"/>
            </w:tcBorders>
            <w:noWrap w:val="0"/>
            <w:vAlign w:val="center"/>
          </w:tcPr>
          <w:p w14:paraId="4452DE03">
            <w:pPr>
              <w:shd w:val="clear" w:color="auto" w:fill="auto"/>
              <w:spacing w:line="232" w:lineRule="auto"/>
              <w:jc w:val="right"/>
              <w:rPr>
                <w:rFonts w:ascii="宋体" w:hAnsi="宋体" w:cs="宋体"/>
                <w:color w:val="auto"/>
                <w:spacing w:val="-2"/>
                <w:highlight w:val="none"/>
              </w:rPr>
            </w:pPr>
          </w:p>
        </w:tc>
        <w:tc>
          <w:tcPr>
            <w:tcW w:w="1559" w:type="dxa"/>
            <w:gridSpan w:val="5"/>
            <w:tcBorders>
              <w:top w:val="single" w:color="000000" w:sz="4" w:space="0"/>
              <w:left w:val="single" w:color="000000" w:sz="4" w:space="0"/>
              <w:bottom w:val="single" w:color="000000" w:sz="4" w:space="0"/>
              <w:right w:val="single" w:color="000000" w:sz="4" w:space="0"/>
            </w:tcBorders>
            <w:noWrap w:val="0"/>
            <w:vAlign w:val="center"/>
          </w:tcPr>
          <w:p w14:paraId="1CBFEC18">
            <w:pPr>
              <w:shd w:val="clear" w:color="auto" w:fill="auto"/>
              <w:spacing w:line="232" w:lineRule="auto"/>
              <w:rPr>
                <w:rFonts w:ascii="宋体" w:hAnsi="宋体" w:cs="宋体"/>
                <w:color w:val="auto"/>
                <w:spacing w:val="-2"/>
                <w:highlight w:val="none"/>
              </w:rPr>
            </w:pPr>
          </w:p>
        </w:tc>
        <w:tc>
          <w:tcPr>
            <w:tcW w:w="1417" w:type="dxa"/>
            <w:gridSpan w:val="6"/>
            <w:tcBorders>
              <w:top w:val="single" w:color="000000" w:sz="4" w:space="0"/>
              <w:left w:val="single" w:color="000000" w:sz="4" w:space="0"/>
              <w:bottom w:val="single" w:color="000000" w:sz="4" w:space="0"/>
              <w:right w:val="single" w:color="000000" w:sz="4" w:space="0"/>
            </w:tcBorders>
            <w:noWrap w:val="0"/>
            <w:vAlign w:val="center"/>
          </w:tcPr>
          <w:p w14:paraId="7D1697E0">
            <w:pPr>
              <w:shd w:val="clear" w:color="auto" w:fill="auto"/>
              <w:spacing w:line="232" w:lineRule="auto"/>
              <w:jc w:val="right"/>
              <w:rPr>
                <w:rFonts w:ascii="宋体" w:hAnsi="宋体" w:cs="宋体"/>
                <w:color w:val="auto"/>
                <w:spacing w:val="-2"/>
                <w:highlight w:val="none"/>
              </w:rPr>
            </w:pPr>
          </w:p>
        </w:tc>
        <w:tc>
          <w:tcPr>
            <w:tcW w:w="1418" w:type="dxa"/>
            <w:gridSpan w:val="4"/>
            <w:tcBorders>
              <w:top w:val="single" w:color="000000" w:sz="4" w:space="0"/>
              <w:left w:val="single" w:color="000000" w:sz="4" w:space="0"/>
              <w:bottom w:val="single" w:color="000000" w:sz="4" w:space="0"/>
              <w:right w:val="single" w:color="000000" w:sz="10" w:space="0"/>
            </w:tcBorders>
            <w:noWrap w:val="0"/>
            <w:vAlign w:val="center"/>
          </w:tcPr>
          <w:p w14:paraId="4A7B2719">
            <w:pPr>
              <w:shd w:val="clear" w:color="auto" w:fill="auto"/>
              <w:spacing w:line="232" w:lineRule="auto"/>
              <w:jc w:val="right"/>
              <w:rPr>
                <w:rFonts w:ascii="宋体" w:hAnsi="宋体" w:cs="宋体"/>
                <w:color w:val="auto"/>
                <w:spacing w:val="-2"/>
                <w:highlight w:val="none"/>
              </w:rPr>
            </w:pPr>
          </w:p>
        </w:tc>
      </w:tr>
      <w:tr w14:paraId="115F625D">
        <w:tblPrEx>
          <w:tblCellMar>
            <w:top w:w="0" w:type="dxa"/>
            <w:left w:w="0" w:type="dxa"/>
            <w:bottom w:w="0" w:type="dxa"/>
            <w:right w:w="0" w:type="dxa"/>
          </w:tblCellMar>
        </w:tblPrEx>
        <w:trPr>
          <w:gridBefore w:val="1"/>
          <w:gridAfter w:val="1"/>
          <w:wBefore w:w="142" w:type="dxa"/>
          <w:wAfter w:w="142" w:type="dxa"/>
          <w:trHeight w:val="344" w:hRule="exact"/>
        </w:trPr>
        <w:tc>
          <w:tcPr>
            <w:tcW w:w="803" w:type="dxa"/>
            <w:gridSpan w:val="2"/>
            <w:tcBorders>
              <w:top w:val="single" w:color="000000" w:sz="4" w:space="0"/>
              <w:left w:val="single" w:color="000000" w:sz="10" w:space="0"/>
              <w:bottom w:val="single" w:color="000000" w:sz="4" w:space="0"/>
              <w:right w:val="single" w:color="000000" w:sz="4" w:space="0"/>
            </w:tcBorders>
            <w:noWrap w:val="0"/>
            <w:vAlign w:val="center"/>
          </w:tcPr>
          <w:p w14:paraId="065D620B">
            <w:pPr>
              <w:shd w:val="clear" w:color="auto" w:fill="auto"/>
              <w:spacing w:line="232" w:lineRule="auto"/>
              <w:jc w:val="center"/>
              <w:rPr>
                <w:rFonts w:ascii="宋体" w:hAnsi="宋体" w:cs="宋体"/>
                <w:color w:val="auto"/>
                <w:spacing w:val="-2"/>
                <w:highlight w:val="none"/>
              </w:rPr>
            </w:pPr>
          </w:p>
        </w:tc>
        <w:tc>
          <w:tcPr>
            <w:tcW w:w="2364" w:type="dxa"/>
            <w:gridSpan w:val="3"/>
            <w:tcBorders>
              <w:top w:val="single" w:color="000000" w:sz="4" w:space="0"/>
              <w:left w:val="single" w:color="000000" w:sz="4" w:space="0"/>
              <w:bottom w:val="single" w:color="000000" w:sz="4" w:space="0"/>
              <w:right w:val="single" w:color="000000" w:sz="4" w:space="0"/>
            </w:tcBorders>
            <w:noWrap w:val="0"/>
            <w:vAlign w:val="center"/>
          </w:tcPr>
          <w:p w14:paraId="1FE59EDA">
            <w:pPr>
              <w:shd w:val="clear" w:color="auto" w:fill="auto"/>
              <w:spacing w:line="232" w:lineRule="auto"/>
              <w:rPr>
                <w:rFonts w:ascii="宋体" w:hAnsi="宋体" w:cs="宋体"/>
                <w:color w:val="auto"/>
                <w:spacing w:val="-2"/>
                <w:highlight w:val="none"/>
              </w:rPr>
            </w:pPr>
          </w:p>
        </w:tc>
        <w:tc>
          <w:tcPr>
            <w:tcW w:w="1652" w:type="dxa"/>
            <w:gridSpan w:val="4"/>
            <w:tcBorders>
              <w:top w:val="single" w:color="000000" w:sz="4" w:space="0"/>
              <w:left w:val="single" w:color="000000" w:sz="4" w:space="0"/>
              <w:bottom w:val="single" w:color="000000" w:sz="4" w:space="0"/>
              <w:right w:val="single" w:color="000000" w:sz="4" w:space="0"/>
            </w:tcBorders>
            <w:noWrap w:val="0"/>
            <w:vAlign w:val="center"/>
          </w:tcPr>
          <w:p w14:paraId="13054FB9">
            <w:pPr>
              <w:shd w:val="clear" w:color="auto" w:fill="auto"/>
              <w:spacing w:line="232" w:lineRule="auto"/>
              <w:jc w:val="right"/>
              <w:rPr>
                <w:rFonts w:ascii="宋体" w:hAnsi="宋体" w:cs="宋体"/>
                <w:color w:val="auto"/>
                <w:spacing w:val="-2"/>
                <w:highlight w:val="none"/>
              </w:rPr>
            </w:pPr>
          </w:p>
        </w:tc>
        <w:tc>
          <w:tcPr>
            <w:tcW w:w="1559" w:type="dxa"/>
            <w:gridSpan w:val="5"/>
            <w:tcBorders>
              <w:top w:val="single" w:color="000000" w:sz="4" w:space="0"/>
              <w:left w:val="single" w:color="000000" w:sz="4" w:space="0"/>
              <w:bottom w:val="single" w:color="000000" w:sz="4" w:space="0"/>
              <w:right w:val="single" w:color="000000" w:sz="4" w:space="0"/>
            </w:tcBorders>
            <w:noWrap w:val="0"/>
            <w:vAlign w:val="center"/>
          </w:tcPr>
          <w:p w14:paraId="3BDC8B8F">
            <w:pPr>
              <w:shd w:val="clear" w:color="auto" w:fill="auto"/>
              <w:spacing w:line="232" w:lineRule="auto"/>
              <w:rPr>
                <w:rFonts w:ascii="宋体" w:hAnsi="宋体" w:cs="宋体"/>
                <w:color w:val="auto"/>
                <w:spacing w:val="-2"/>
                <w:highlight w:val="none"/>
              </w:rPr>
            </w:pPr>
          </w:p>
        </w:tc>
        <w:tc>
          <w:tcPr>
            <w:tcW w:w="1417" w:type="dxa"/>
            <w:gridSpan w:val="6"/>
            <w:tcBorders>
              <w:top w:val="single" w:color="000000" w:sz="4" w:space="0"/>
              <w:left w:val="single" w:color="000000" w:sz="4" w:space="0"/>
              <w:bottom w:val="single" w:color="000000" w:sz="4" w:space="0"/>
              <w:right w:val="single" w:color="000000" w:sz="4" w:space="0"/>
            </w:tcBorders>
            <w:noWrap w:val="0"/>
            <w:vAlign w:val="center"/>
          </w:tcPr>
          <w:p w14:paraId="08BAB515">
            <w:pPr>
              <w:shd w:val="clear" w:color="auto" w:fill="auto"/>
              <w:spacing w:line="232" w:lineRule="auto"/>
              <w:jc w:val="right"/>
              <w:rPr>
                <w:rFonts w:ascii="宋体" w:hAnsi="宋体" w:cs="宋体"/>
                <w:color w:val="auto"/>
                <w:spacing w:val="-2"/>
                <w:highlight w:val="none"/>
              </w:rPr>
            </w:pPr>
          </w:p>
        </w:tc>
        <w:tc>
          <w:tcPr>
            <w:tcW w:w="1418" w:type="dxa"/>
            <w:gridSpan w:val="4"/>
            <w:tcBorders>
              <w:top w:val="single" w:color="000000" w:sz="4" w:space="0"/>
              <w:left w:val="single" w:color="000000" w:sz="4" w:space="0"/>
              <w:bottom w:val="single" w:color="000000" w:sz="4" w:space="0"/>
              <w:right w:val="single" w:color="000000" w:sz="10" w:space="0"/>
            </w:tcBorders>
            <w:noWrap w:val="0"/>
            <w:vAlign w:val="center"/>
          </w:tcPr>
          <w:p w14:paraId="79742FD0">
            <w:pPr>
              <w:shd w:val="clear" w:color="auto" w:fill="auto"/>
              <w:spacing w:line="232" w:lineRule="auto"/>
              <w:jc w:val="right"/>
              <w:rPr>
                <w:rFonts w:ascii="宋体" w:hAnsi="宋体" w:cs="宋体"/>
                <w:color w:val="auto"/>
                <w:spacing w:val="-2"/>
                <w:highlight w:val="none"/>
              </w:rPr>
            </w:pPr>
          </w:p>
        </w:tc>
      </w:tr>
      <w:tr w14:paraId="6E9A1540">
        <w:tblPrEx>
          <w:tblCellMar>
            <w:top w:w="0" w:type="dxa"/>
            <w:left w:w="0" w:type="dxa"/>
            <w:bottom w:w="0" w:type="dxa"/>
            <w:right w:w="0" w:type="dxa"/>
          </w:tblCellMar>
        </w:tblPrEx>
        <w:trPr>
          <w:gridBefore w:val="1"/>
          <w:gridAfter w:val="1"/>
          <w:wBefore w:w="142" w:type="dxa"/>
          <w:wAfter w:w="142" w:type="dxa"/>
          <w:trHeight w:val="344" w:hRule="exact"/>
        </w:trPr>
        <w:tc>
          <w:tcPr>
            <w:tcW w:w="803" w:type="dxa"/>
            <w:gridSpan w:val="2"/>
            <w:tcBorders>
              <w:top w:val="single" w:color="000000" w:sz="4" w:space="0"/>
              <w:left w:val="single" w:color="000000" w:sz="10" w:space="0"/>
              <w:bottom w:val="single" w:color="000000" w:sz="4" w:space="0"/>
              <w:right w:val="single" w:color="000000" w:sz="4" w:space="0"/>
            </w:tcBorders>
            <w:noWrap w:val="0"/>
            <w:vAlign w:val="center"/>
          </w:tcPr>
          <w:p w14:paraId="34B09A4F">
            <w:pPr>
              <w:shd w:val="clear" w:color="auto" w:fill="auto"/>
              <w:spacing w:line="232" w:lineRule="auto"/>
              <w:jc w:val="center"/>
              <w:rPr>
                <w:rFonts w:ascii="宋体" w:hAnsi="宋体" w:cs="宋体"/>
                <w:color w:val="auto"/>
                <w:spacing w:val="-2"/>
                <w:highlight w:val="none"/>
              </w:rPr>
            </w:pPr>
          </w:p>
        </w:tc>
        <w:tc>
          <w:tcPr>
            <w:tcW w:w="2364" w:type="dxa"/>
            <w:gridSpan w:val="3"/>
            <w:tcBorders>
              <w:top w:val="single" w:color="000000" w:sz="4" w:space="0"/>
              <w:left w:val="single" w:color="000000" w:sz="4" w:space="0"/>
              <w:bottom w:val="single" w:color="000000" w:sz="4" w:space="0"/>
              <w:right w:val="single" w:color="000000" w:sz="4" w:space="0"/>
            </w:tcBorders>
            <w:noWrap w:val="0"/>
            <w:vAlign w:val="center"/>
          </w:tcPr>
          <w:p w14:paraId="0904F415">
            <w:pPr>
              <w:shd w:val="clear" w:color="auto" w:fill="auto"/>
              <w:spacing w:line="232" w:lineRule="auto"/>
              <w:rPr>
                <w:rFonts w:ascii="宋体" w:hAnsi="宋体" w:cs="宋体"/>
                <w:color w:val="auto"/>
                <w:spacing w:val="-2"/>
                <w:highlight w:val="none"/>
              </w:rPr>
            </w:pPr>
          </w:p>
        </w:tc>
        <w:tc>
          <w:tcPr>
            <w:tcW w:w="1652" w:type="dxa"/>
            <w:gridSpan w:val="4"/>
            <w:tcBorders>
              <w:top w:val="single" w:color="000000" w:sz="4" w:space="0"/>
              <w:left w:val="single" w:color="000000" w:sz="4" w:space="0"/>
              <w:bottom w:val="single" w:color="000000" w:sz="4" w:space="0"/>
              <w:right w:val="single" w:color="000000" w:sz="4" w:space="0"/>
            </w:tcBorders>
            <w:noWrap w:val="0"/>
            <w:vAlign w:val="center"/>
          </w:tcPr>
          <w:p w14:paraId="374F14FC">
            <w:pPr>
              <w:shd w:val="clear" w:color="auto" w:fill="auto"/>
              <w:spacing w:line="232" w:lineRule="auto"/>
              <w:jc w:val="right"/>
              <w:rPr>
                <w:rFonts w:ascii="宋体" w:hAnsi="宋体" w:cs="宋体"/>
                <w:color w:val="auto"/>
                <w:spacing w:val="-2"/>
                <w:highlight w:val="none"/>
              </w:rPr>
            </w:pPr>
          </w:p>
        </w:tc>
        <w:tc>
          <w:tcPr>
            <w:tcW w:w="1559" w:type="dxa"/>
            <w:gridSpan w:val="5"/>
            <w:tcBorders>
              <w:top w:val="single" w:color="000000" w:sz="4" w:space="0"/>
              <w:left w:val="single" w:color="000000" w:sz="4" w:space="0"/>
              <w:bottom w:val="single" w:color="000000" w:sz="4" w:space="0"/>
              <w:right w:val="single" w:color="000000" w:sz="4" w:space="0"/>
            </w:tcBorders>
            <w:noWrap w:val="0"/>
            <w:vAlign w:val="center"/>
          </w:tcPr>
          <w:p w14:paraId="7CBC3E74">
            <w:pPr>
              <w:shd w:val="clear" w:color="auto" w:fill="auto"/>
              <w:spacing w:line="232" w:lineRule="auto"/>
              <w:rPr>
                <w:rFonts w:ascii="宋体" w:hAnsi="宋体" w:cs="宋体"/>
                <w:color w:val="auto"/>
                <w:spacing w:val="-2"/>
                <w:highlight w:val="none"/>
              </w:rPr>
            </w:pPr>
          </w:p>
        </w:tc>
        <w:tc>
          <w:tcPr>
            <w:tcW w:w="1417" w:type="dxa"/>
            <w:gridSpan w:val="6"/>
            <w:tcBorders>
              <w:top w:val="single" w:color="000000" w:sz="4" w:space="0"/>
              <w:left w:val="single" w:color="000000" w:sz="4" w:space="0"/>
              <w:bottom w:val="single" w:color="000000" w:sz="4" w:space="0"/>
              <w:right w:val="single" w:color="000000" w:sz="4" w:space="0"/>
            </w:tcBorders>
            <w:noWrap w:val="0"/>
            <w:vAlign w:val="center"/>
          </w:tcPr>
          <w:p w14:paraId="2BF7703A">
            <w:pPr>
              <w:shd w:val="clear" w:color="auto" w:fill="auto"/>
              <w:spacing w:line="232" w:lineRule="auto"/>
              <w:jc w:val="right"/>
              <w:rPr>
                <w:rFonts w:ascii="宋体" w:hAnsi="宋体" w:cs="宋体"/>
                <w:color w:val="auto"/>
                <w:spacing w:val="-2"/>
                <w:highlight w:val="none"/>
              </w:rPr>
            </w:pPr>
          </w:p>
        </w:tc>
        <w:tc>
          <w:tcPr>
            <w:tcW w:w="1418" w:type="dxa"/>
            <w:gridSpan w:val="4"/>
            <w:tcBorders>
              <w:top w:val="single" w:color="000000" w:sz="4" w:space="0"/>
              <w:left w:val="single" w:color="000000" w:sz="4" w:space="0"/>
              <w:bottom w:val="single" w:color="000000" w:sz="4" w:space="0"/>
              <w:right w:val="single" w:color="000000" w:sz="10" w:space="0"/>
            </w:tcBorders>
            <w:noWrap w:val="0"/>
            <w:vAlign w:val="center"/>
          </w:tcPr>
          <w:p w14:paraId="465A2BF7">
            <w:pPr>
              <w:shd w:val="clear" w:color="auto" w:fill="auto"/>
              <w:spacing w:line="232" w:lineRule="auto"/>
              <w:jc w:val="right"/>
              <w:rPr>
                <w:rFonts w:ascii="宋体" w:hAnsi="宋体" w:cs="宋体"/>
                <w:color w:val="auto"/>
                <w:spacing w:val="-2"/>
                <w:highlight w:val="none"/>
              </w:rPr>
            </w:pPr>
          </w:p>
        </w:tc>
      </w:tr>
      <w:tr w14:paraId="79EB1F9D">
        <w:tblPrEx>
          <w:tblCellMar>
            <w:top w:w="0" w:type="dxa"/>
            <w:left w:w="0" w:type="dxa"/>
            <w:bottom w:w="0" w:type="dxa"/>
            <w:right w:w="0" w:type="dxa"/>
          </w:tblCellMar>
        </w:tblPrEx>
        <w:trPr>
          <w:gridBefore w:val="1"/>
          <w:gridAfter w:val="1"/>
          <w:wBefore w:w="142" w:type="dxa"/>
          <w:wAfter w:w="142" w:type="dxa"/>
          <w:trHeight w:val="444" w:hRule="exact"/>
        </w:trPr>
        <w:tc>
          <w:tcPr>
            <w:tcW w:w="7795" w:type="dxa"/>
            <w:gridSpan w:val="20"/>
            <w:tcBorders>
              <w:top w:val="single" w:color="000000" w:sz="4" w:space="0"/>
              <w:left w:val="single" w:color="000000" w:sz="10" w:space="0"/>
              <w:bottom w:val="single" w:color="000000" w:sz="10" w:space="0"/>
              <w:right w:val="single" w:color="000000" w:sz="4" w:space="0"/>
            </w:tcBorders>
            <w:noWrap w:val="0"/>
            <w:vAlign w:val="center"/>
          </w:tcPr>
          <w:p w14:paraId="7B49A92B">
            <w:pPr>
              <w:shd w:val="clear" w:color="auto" w:fill="auto"/>
              <w:spacing w:line="232" w:lineRule="auto"/>
              <w:jc w:val="center"/>
              <w:rPr>
                <w:rFonts w:ascii="宋体" w:hAnsi="宋体" w:cs="宋体"/>
                <w:color w:val="auto"/>
                <w:spacing w:val="-2"/>
                <w:highlight w:val="none"/>
              </w:rPr>
            </w:pPr>
            <w:r>
              <w:rPr>
                <w:rFonts w:ascii="宋体" w:hAnsi="宋体" w:cs="宋体"/>
                <w:color w:val="auto"/>
                <w:spacing w:val="-2"/>
                <w:highlight w:val="none"/>
              </w:rPr>
              <w:t>合  计</w:t>
            </w:r>
          </w:p>
        </w:tc>
        <w:tc>
          <w:tcPr>
            <w:tcW w:w="1418" w:type="dxa"/>
            <w:gridSpan w:val="4"/>
            <w:tcBorders>
              <w:top w:val="single" w:color="000000" w:sz="4" w:space="0"/>
              <w:left w:val="single" w:color="000000" w:sz="4" w:space="0"/>
              <w:bottom w:val="single" w:color="000000" w:sz="10" w:space="0"/>
              <w:right w:val="single" w:color="000000" w:sz="10" w:space="0"/>
            </w:tcBorders>
            <w:noWrap w:val="0"/>
            <w:vAlign w:val="center"/>
          </w:tcPr>
          <w:p w14:paraId="375605B3">
            <w:pPr>
              <w:shd w:val="clear" w:color="auto" w:fill="auto"/>
              <w:spacing w:line="232" w:lineRule="auto"/>
              <w:jc w:val="right"/>
              <w:rPr>
                <w:rFonts w:ascii="宋体" w:hAnsi="宋体" w:cs="宋体"/>
                <w:color w:val="auto"/>
                <w:spacing w:val="-2"/>
                <w:highlight w:val="none"/>
              </w:rPr>
            </w:pPr>
            <w:r>
              <w:rPr>
                <w:rFonts w:ascii="宋体" w:hAnsi="宋体" w:cs="宋体"/>
                <w:color w:val="auto"/>
                <w:spacing w:val="-2"/>
                <w:highlight w:val="none"/>
              </w:rPr>
              <w:t xml:space="preserve"> </w:t>
            </w:r>
          </w:p>
        </w:tc>
      </w:tr>
      <w:tr w14:paraId="0EE80AAD">
        <w:tblPrEx>
          <w:tblCellMar>
            <w:top w:w="0" w:type="dxa"/>
            <w:left w:w="0" w:type="dxa"/>
            <w:bottom w:w="0" w:type="dxa"/>
            <w:right w:w="0" w:type="dxa"/>
          </w:tblCellMar>
        </w:tblPrEx>
        <w:trPr>
          <w:gridBefore w:val="1"/>
          <w:gridAfter w:val="1"/>
          <w:wBefore w:w="142" w:type="dxa"/>
          <w:wAfter w:w="142" w:type="dxa"/>
          <w:trHeight w:val="105" w:hRule="exact"/>
        </w:trPr>
        <w:tc>
          <w:tcPr>
            <w:tcW w:w="9213" w:type="dxa"/>
            <w:gridSpan w:val="24"/>
            <w:tcBorders>
              <w:top w:val="single" w:color="000000" w:sz="10" w:space="0"/>
            </w:tcBorders>
            <w:noWrap w:val="0"/>
            <w:vAlign w:val="top"/>
          </w:tcPr>
          <w:p w14:paraId="7B79DA7A">
            <w:pPr>
              <w:shd w:val="clear" w:color="auto" w:fill="auto"/>
              <w:rPr>
                <w:rFonts w:ascii="宋体" w:hAnsi="宋体"/>
                <w:color w:val="auto"/>
                <w:highlight w:val="none"/>
              </w:rPr>
            </w:pPr>
          </w:p>
        </w:tc>
      </w:tr>
      <w:tr w14:paraId="0C75941A">
        <w:tblPrEx>
          <w:tblCellMar>
            <w:top w:w="0" w:type="dxa"/>
            <w:left w:w="0" w:type="dxa"/>
            <w:bottom w:w="0" w:type="dxa"/>
            <w:right w:w="0" w:type="dxa"/>
          </w:tblCellMar>
        </w:tblPrEx>
        <w:trPr>
          <w:gridBefore w:val="1"/>
          <w:gridAfter w:val="1"/>
          <w:wBefore w:w="142" w:type="dxa"/>
          <w:wAfter w:w="142" w:type="dxa"/>
          <w:trHeight w:val="1008" w:hRule="exact"/>
        </w:trPr>
        <w:tc>
          <w:tcPr>
            <w:tcW w:w="9213" w:type="dxa"/>
            <w:gridSpan w:val="24"/>
            <w:noWrap w:val="0"/>
            <w:vAlign w:val="bottom"/>
          </w:tcPr>
          <w:p w14:paraId="0CF86741">
            <w:pPr>
              <w:shd w:val="clear" w:color="auto" w:fill="auto"/>
              <w:spacing w:line="232" w:lineRule="auto"/>
              <w:rPr>
                <w:rFonts w:hint="eastAsia" w:ascii="宋体" w:hAnsi="宋体" w:cs="宋体"/>
                <w:color w:val="auto"/>
                <w:spacing w:val="-2"/>
                <w:sz w:val="18"/>
                <w:highlight w:val="none"/>
              </w:rPr>
            </w:pPr>
            <w:r>
              <w:rPr>
                <w:rFonts w:ascii="宋体" w:hAnsi="宋体" w:cs="宋体"/>
                <w:color w:val="auto"/>
                <w:spacing w:val="-2"/>
                <w:sz w:val="18"/>
                <w:highlight w:val="none"/>
              </w:rPr>
              <w:t>说明：此表项目名称、服务内容由招标人填写，编制最高投标限价时，费率及金额由招标人按有关计价规定确定；投标</w:t>
            </w:r>
          </w:p>
          <w:p w14:paraId="42AD341A">
            <w:pPr>
              <w:shd w:val="clear" w:color="auto" w:fill="auto"/>
              <w:spacing w:line="232" w:lineRule="auto"/>
              <w:rPr>
                <w:rFonts w:hint="eastAsia" w:ascii="宋体" w:hAnsi="宋体" w:cs="宋体"/>
                <w:color w:val="auto"/>
                <w:spacing w:val="-2"/>
                <w:sz w:val="18"/>
                <w:highlight w:val="none"/>
              </w:rPr>
            </w:pPr>
            <w:r>
              <w:rPr>
                <w:rFonts w:ascii="宋体" w:hAnsi="宋体" w:cs="宋体"/>
                <w:color w:val="auto"/>
                <w:spacing w:val="-2"/>
                <w:sz w:val="18"/>
                <w:highlight w:val="none"/>
              </w:rPr>
              <w:t>时，费率及金额由投标人自主报价，计入投标总价中。</w:t>
            </w:r>
          </w:p>
          <w:p w14:paraId="75B19A1A">
            <w:pPr>
              <w:shd w:val="clear" w:color="auto" w:fill="auto"/>
              <w:spacing w:line="232" w:lineRule="auto"/>
              <w:rPr>
                <w:rFonts w:hint="eastAsia" w:ascii="宋体" w:hAnsi="宋体" w:cs="宋体"/>
                <w:color w:val="auto"/>
                <w:spacing w:val="-2"/>
                <w:sz w:val="18"/>
                <w:highlight w:val="none"/>
              </w:rPr>
            </w:pPr>
          </w:p>
          <w:p w14:paraId="41D0F4E2">
            <w:pPr>
              <w:shd w:val="clear" w:color="auto" w:fill="auto"/>
              <w:spacing w:line="232" w:lineRule="auto"/>
              <w:rPr>
                <w:rFonts w:hint="eastAsia" w:ascii="宋体" w:hAnsi="宋体" w:cs="宋体"/>
                <w:color w:val="auto"/>
                <w:spacing w:val="-2"/>
                <w:sz w:val="18"/>
                <w:highlight w:val="none"/>
              </w:rPr>
            </w:pPr>
          </w:p>
          <w:p w14:paraId="4E335914">
            <w:pPr>
              <w:shd w:val="clear" w:color="auto" w:fill="auto"/>
              <w:spacing w:line="232" w:lineRule="auto"/>
              <w:rPr>
                <w:rFonts w:hint="eastAsia" w:ascii="宋体" w:hAnsi="宋体" w:cs="宋体"/>
                <w:color w:val="auto"/>
                <w:spacing w:val="-2"/>
                <w:sz w:val="18"/>
                <w:highlight w:val="none"/>
              </w:rPr>
            </w:pPr>
          </w:p>
          <w:p w14:paraId="29E5ADBE">
            <w:pPr>
              <w:shd w:val="clear" w:color="auto" w:fill="auto"/>
              <w:spacing w:line="232" w:lineRule="auto"/>
              <w:rPr>
                <w:rFonts w:hint="eastAsia" w:ascii="宋体" w:hAnsi="宋体" w:cs="宋体"/>
                <w:color w:val="auto"/>
                <w:spacing w:val="-2"/>
                <w:sz w:val="18"/>
                <w:highlight w:val="none"/>
              </w:rPr>
            </w:pPr>
          </w:p>
          <w:p w14:paraId="32F28A39">
            <w:pPr>
              <w:shd w:val="clear" w:color="auto" w:fill="auto"/>
              <w:spacing w:line="232" w:lineRule="auto"/>
              <w:rPr>
                <w:rFonts w:hint="eastAsia" w:ascii="宋体" w:hAnsi="宋体" w:cs="宋体"/>
                <w:color w:val="auto"/>
                <w:spacing w:val="-2"/>
                <w:sz w:val="18"/>
                <w:highlight w:val="none"/>
              </w:rPr>
            </w:pPr>
          </w:p>
          <w:p w14:paraId="08D6E81E">
            <w:pPr>
              <w:shd w:val="clear" w:color="auto" w:fill="auto"/>
              <w:spacing w:line="232" w:lineRule="auto"/>
              <w:rPr>
                <w:rFonts w:hint="eastAsia" w:ascii="宋体" w:hAnsi="宋体" w:cs="宋体"/>
                <w:color w:val="auto"/>
                <w:spacing w:val="-2"/>
                <w:sz w:val="18"/>
                <w:highlight w:val="none"/>
              </w:rPr>
            </w:pPr>
          </w:p>
          <w:p w14:paraId="3E9E951C">
            <w:pPr>
              <w:shd w:val="clear" w:color="auto" w:fill="auto"/>
              <w:spacing w:line="232" w:lineRule="auto"/>
              <w:rPr>
                <w:rFonts w:ascii="宋体" w:hAnsi="宋体" w:cs="宋体"/>
                <w:color w:val="auto"/>
                <w:spacing w:val="-2"/>
                <w:sz w:val="18"/>
                <w:highlight w:val="none"/>
              </w:rPr>
            </w:pPr>
          </w:p>
        </w:tc>
      </w:tr>
      <w:tr w14:paraId="0BFA8B31">
        <w:tblPrEx>
          <w:tblCellMar>
            <w:top w:w="0" w:type="dxa"/>
            <w:left w:w="0" w:type="dxa"/>
            <w:bottom w:w="0" w:type="dxa"/>
            <w:right w:w="0" w:type="dxa"/>
          </w:tblCellMar>
        </w:tblPrEx>
        <w:trPr>
          <w:gridBefore w:val="1"/>
          <w:wBefore w:w="142" w:type="dxa"/>
          <w:trHeight w:val="673" w:hRule="exact"/>
        </w:trPr>
        <w:tc>
          <w:tcPr>
            <w:tcW w:w="9357" w:type="dxa"/>
            <w:gridSpan w:val="25"/>
            <w:noWrap w:val="0"/>
            <w:vAlign w:val="center"/>
          </w:tcPr>
          <w:p w14:paraId="1D129434">
            <w:pPr>
              <w:shd w:val="clear" w:color="auto" w:fill="auto"/>
              <w:spacing w:line="232" w:lineRule="auto"/>
              <w:jc w:val="center"/>
              <w:rPr>
                <w:rFonts w:ascii="宋体" w:hAnsi="宋体" w:cs="宋体"/>
                <w:b/>
                <w:color w:val="auto"/>
                <w:spacing w:val="-2"/>
                <w:sz w:val="32"/>
                <w:highlight w:val="none"/>
              </w:rPr>
            </w:pPr>
            <w:r>
              <w:rPr>
                <w:rFonts w:ascii="宋体" w:hAnsi="宋体" w:cs="宋体"/>
                <w:b/>
                <w:color w:val="auto"/>
                <w:spacing w:val="-2"/>
                <w:sz w:val="32"/>
                <w:highlight w:val="none"/>
              </w:rPr>
              <w:t>税金计价表</w:t>
            </w:r>
          </w:p>
        </w:tc>
      </w:tr>
      <w:tr w14:paraId="5899EE03">
        <w:tblPrEx>
          <w:tblCellMar>
            <w:top w:w="0" w:type="dxa"/>
            <w:left w:w="0" w:type="dxa"/>
            <w:bottom w:w="0" w:type="dxa"/>
            <w:right w:w="0" w:type="dxa"/>
          </w:tblCellMar>
        </w:tblPrEx>
        <w:trPr>
          <w:gridBefore w:val="1"/>
          <w:wBefore w:w="142" w:type="dxa"/>
          <w:trHeight w:val="344" w:hRule="exact"/>
        </w:trPr>
        <w:tc>
          <w:tcPr>
            <w:tcW w:w="6118" w:type="dxa"/>
            <w:gridSpan w:val="13"/>
            <w:tcBorders>
              <w:bottom w:val="single" w:color="000000" w:sz="10" w:space="0"/>
            </w:tcBorders>
            <w:noWrap w:val="0"/>
            <w:vAlign w:val="center"/>
          </w:tcPr>
          <w:p w14:paraId="1721C86C">
            <w:pPr>
              <w:shd w:val="clear" w:color="auto" w:fill="auto"/>
              <w:spacing w:line="232" w:lineRule="auto"/>
              <w:rPr>
                <w:rFonts w:ascii="宋体" w:hAnsi="宋体" w:cs="黑体"/>
                <w:color w:val="auto"/>
                <w:spacing w:val="-2"/>
                <w:highlight w:val="none"/>
              </w:rPr>
            </w:pPr>
            <w:r>
              <w:rPr>
                <w:rFonts w:ascii="宋体" w:hAnsi="宋体" w:cs="黑体"/>
                <w:color w:val="auto"/>
                <w:spacing w:val="-2"/>
                <w:highlight w:val="none"/>
              </w:rPr>
              <w:t xml:space="preserve">工程名称： </w:t>
            </w:r>
          </w:p>
        </w:tc>
        <w:tc>
          <w:tcPr>
            <w:tcW w:w="1046" w:type="dxa"/>
            <w:gridSpan w:val="3"/>
            <w:tcBorders>
              <w:bottom w:val="single" w:color="000000" w:sz="10" w:space="0"/>
            </w:tcBorders>
            <w:noWrap w:val="0"/>
            <w:vAlign w:val="center"/>
          </w:tcPr>
          <w:p w14:paraId="42D3810E">
            <w:pPr>
              <w:shd w:val="clear" w:color="auto" w:fill="auto"/>
              <w:spacing w:line="232" w:lineRule="auto"/>
              <w:rPr>
                <w:rFonts w:ascii="宋体" w:hAnsi="宋体" w:cs="黑体"/>
                <w:color w:val="auto"/>
                <w:spacing w:val="-2"/>
                <w:highlight w:val="none"/>
              </w:rPr>
            </w:pPr>
            <w:r>
              <w:rPr>
                <w:rFonts w:ascii="宋体" w:hAnsi="宋体" w:cs="黑体"/>
                <w:color w:val="auto"/>
                <w:spacing w:val="-2"/>
                <w:highlight w:val="none"/>
              </w:rPr>
              <w:t>标段：</w:t>
            </w:r>
          </w:p>
        </w:tc>
        <w:tc>
          <w:tcPr>
            <w:tcW w:w="2193" w:type="dxa"/>
            <w:gridSpan w:val="9"/>
            <w:tcBorders>
              <w:bottom w:val="single" w:color="000000" w:sz="10" w:space="0"/>
            </w:tcBorders>
            <w:noWrap w:val="0"/>
            <w:vAlign w:val="center"/>
          </w:tcPr>
          <w:p w14:paraId="09228568">
            <w:pPr>
              <w:shd w:val="clear" w:color="auto" w:fill="auto"/>
              <w:spacing w:line="232" w:lineRule="auto"/>
              <w:jc w:val="right"/>
              <w:rPr>
                <w:rFonts w:ascii="宋体" w:hAnsi="宋体" w:cs="黑体"/>
                <w:color w:val="auto"/>
                <w:spacing w:val="-2"/>
                <w:highlight w:val="none"/>
              </w:rPr>
            </w:pPr>
            <w:r>
              <w:rPr>
                <w:rFonts w:ascii="宋体" w:hAnsi="宋体" w:cs="黑体"/>
                <w:color w:val="auto"/>
                <w:spacing w:val="-2"/>
                <w:highlight w:val="none"/>
              </w:rPr>
              <w:t>第</w:t>
            </w:r>
            <w:r>
              <w:rPr>
                <w:rFonts w:hint="eastAsia" w:ascii="宋体" w:hAnsi="宋体" w:cs="黑体"/>
                <w:color w:val="auto"/>
                <w:spacing w:val="-2"/>
                <w:highlight w:val="none"/>
              </w:rPr>
              <w:t xml:space="preserve">   </w:t>
            </w:r>
            <w:r>
              <w:rPr>
                <w:rFonts w:ascii="宋体" w:hAnsi="宋体" w:cs="黑体"/>
                <w:color w:val="auto"/>
                <w:spacing w:val="-2"/>
                <w:highlight w:val="none"/>
              </w:rPr>
              <w:t>页 共</w:t>
            </w:r>
            <w:r>
              <w:rPr>
                <w:rFonts w:hint="eastAsia" w:ascii="宋体" w:hAnsi="宋体" w:cs="黑体"/>
                <w:color w:val="auto"/>
                <w:spacing w:val="-2"/>
                <w:highlight w:val="none"/>
              </w:rPr>
              <w:t xml:space="preserve">   </w:t>
            </w:r>
            <w:r>
              <w:rPr>
                <w:rFonts w:ascii="宋体" w:hAnsi="宋体" w:cs="黑体"/>
                <w:color w:val="auto"/>
                <w:spacing w:val="-2"/>
                <w:highlight w:val="none"/>
              </w:rPr>
              <w:t>页</w:t>
            </w:r>
          </w:p>
        </w:tc>
      </w:tr>
      <w:tr w14:paraId="3B16F657">
        <w:tblPrEx>
          <w:tblCellMar>
            <w:top w:w="0" w:type="dxa"/>
            <w:left w:w="0" w:type="dxa"/>
            <w:bottom w:w="0" w:type="dxa"/>
            <w:right w:w="0" w:type="dxa"/>
          </w:tblCellMar>
        </w:tblPrEx>
        <w:trPr>
          <w:gridBefore w:val="1"/>
          <w:wBefore w:w="142" w:type="dxa"/>
          <w:trHeight w:val="674" w:hRule="exact"/>
        </w:trPr>
        <w:tc>
          <w:tcPr>
            <w:tcW w:w="688" w:type="dxa"/>
            <w:tcBorders>
              <w:top w:val="single" w:color="000000" w:sz="10" w:space="0"/>
              <w:left w:val="single" w:color="000000" w:sz="10" w:space="0"/>
              <w:bottom w:val="single" w:color="000000" w:sz="4" w:space="0"/>
              <w:right w:val="single" w:color="000000" w:sz="4" w:space="0"/>
            </w:tcBorders>
            <w:shd w:val="clear" w:color="auto" w:fill="FFFFFF"/>
            <w:noWrap w:val="0"/>
            <w:vAlign w:val="center"/>
          </w:tcPr>
          <w:p w14:paraId="5AB5E852">
            <w:pPr>
              <w:shd w:val="clear" w:color="auto" w:fill="auto"/>
              <w:spacing w:line="232" w:lineRule="auto"/>
              <w:jc w:val="center"/>
              <w:rPr>
                <w:rFonts w:ascii="宋体" w:hAnsi="宋体" w:cs="黑体"/>
                <w:color w:val="auto"/>
                <w:spacing w:val="-2"/>
                <w:highlight w:val="none"/>
              </w:rPr>
            </w:pPr>
            <w:r>
              <w:rPr>
                <w:rFonts w:ascii="宋体" w:hAnsi="宋体" w:cs="黑体"/>
                <w:color w:val="auto"/>
                <w:spacing w:val="-2"/>
                <w:highlight w:val="none"/>
              </w:rPr>
              <w:t>序号</w:t>
            </w:r>
          </w:p>
        </w:tc>
        <w:tc>
          <w:tcPr>
            <w:tcW w:w="1579" w:type="dxa"/>
            <w:gridSpan w:val="3"/>
            <w:tcBorders>
              <w:top w:val="single" w:color="000000" w:sz="10" w:space="0"/>
              <w:left w:val="single" w:color="000000" w:sz="4" w:space="0"/>
              <w:bottom w:val="single" w:color="000000" w:sz="4" w:space="0"/>
              <w:right w:val="single" w:color="000000" w:sz="4" w:space="0"/>
            </w:tcBorders>
            <w:shd w:val="clear" w:color="auto" w:fill="FFFFFF"/>
            <w:noWrap w:val="0"/>
            <w:vAlign w:val="center"/>
          </w:tcPr>
          <w:p w14:paraId="1724B709">
            <w:pPr>
              <w:shd w:val="clear" w:color="auto" w:fill="auto"/>
              <w:spacing w:line="232" w:lineRule="auto"/>
              <w:jc w:val="center"/>
              <w:rPr>
                <w:rFonts w:ascii="宋体" w:hAnsi="宋体" w:cs="黑体"/>
                <w:color w:val="auto"/>
                <w:spacing w:val="-2"/>
                <w:highlight w:val="none"/>
              </w:rPr>
            </w:pPr>
            <w:r>
              <w:rPr>
                <w:rFonts w:ascii="宋体" w:hAnsi="宋体" w:cs="黑体"/>
                <w:color w:val="auto"/>
                <w:spacing w:val="-2"/>
                <w:highlight w:val="none"/>
              </w:rPr>
              <w:t>项目名称</w:t>
            </w:r>
          </w:p>
        </w:tc>
        <w:tc>
          <w:tcPr>
            <w:tcW w:w="3544" w:type="dxa"/>
            <w:gridSpan w:val="7"/>
            <w:tcBorders>
              <w:top w:val="single" w:color="000000" w:sz="10" w:space="0"/>
              <w:left w:val="single" w:color="000000" w:sz="4" w:space="0"/>
              <w:bottom w:val="single" w:color="000000" w:sz="4" w:space="0"/>
              <w:right w:val="single" w:color="000000" w:sz="4" w:space="0"/>
            </w:tcBorders>
            <w:shd w:val="clear" w:color="auto" w:fill="FFFFFF"/>
            <w:noWrap w:val="0"/>
            <w:vAlign w:val="center"/>
          </w:tcPr>
          <w:p w14:paraId="32475B06">
            <w:pPr>
              <w:shd w:val="clear" w:color="auto" w:fill="auto"/>
              <w:spacing w:line="232" w:lineRule="auto"/>
              <w:jc w:val="center"/>
              <w:rPr>
                <w:rFonts w:ascii="宋体" w:hAnsi="宋体" w:cs="黑体"/>
                <w:color w:val="auto"/>
                <w:spacing w:val="-2"/>
                <w:highlight w:val="none"/>
              </w:rPr>
            </w:pPr>
            <w:r>
              <w:rPr>
                <w:rFonts w:ascii="宋体" w:hAnsi="宋体" w:cs="黑体"/>
                <w:color w:val="auto"/>
                <w:spacing w:val="-2"/>
                <w:highlight w:val="none"/>
              </w:rPr>
              <w:t>计算基础</w:t>
            </w:r>
          </w:p>
        </w:tc>
        <w:tc>
          <w:tcPr>
            <w:tcW w:w="1417" w:type="dxa"/>
            <w:gridSpan w:val="6"/>
            <w:tcBorders>
              <w:top w:val="single" w:color="000000" w:sz="10" w:space="0"/>
              <w:left w:val="single" w:color="000000" w:sz="4" w:space="0"/>
              <w:bottom w:val="single" w:color="000000" w:sz="4" w:space="0"/>
              <w:right w:val="single" w:color="000000" w:sz="4" w:space="0"/>
            </w:tcBorders>
            <w:shd w:val="clear" w:color="auto" w:fill="FFFFFF"/>
            <w:noWrap w:val="0"/>
            <w:vAlign w:val="center"/>
          </w:tcPr>
          <w:p w14:paraId="2E4CD23E">
            <w:pPr>
              <w:shd w:val="clear" w:color="auto" w:fill="auto"/>
              <w:spacing w:line="232" w:lineRule="auto"/>
              <w:jc w:val="center"/>
              <w:rPr>
                <w:rFonts w:ascii="宋体" w:hAnsi="宋体" w:cs="黑体"/>
                <w:color w:val="auto"/>
                <w:spacing w:val="-2"/>
                <w:highlight w:val="none"/>
              </w:rPr>
            </w:pPr>
            <w:r>
              <w:rPr>
                <w:rFonts w:ascii="宋体" w:hAnsi="宋体" w:cs="黑体"/>
                <w:color w:val="auto"/>
                <w:spacing w:val="-2"/>
                <w:highlight w:val="none"/>
              </w:rPr>
              <w:t>计算基数</w:t>
            </w:r>
          </w:p>
        </w:tc>
        <w:tc>
          <w:tcPr>
            <w:tcW w:w="1134" w:type="dxa"/>
            <w:gridSpan w:val="4"/>
            <w:tcBorders>
              <w:top w:val="single" w:color="000000" w:sz="10" w:space="0"/>
              <w:left w:val="single" w:color="000000" w:sz="4" w:space="0"/>
              <w:bottom w:val="single" w:color="000000" w:sz="4" w:space="0"/>
              <w:right w:val="single" w:color="000000" w:sz="4" w:space="0"/>
            </w:tcBorders>
            <w:shd w:val="clear" w:color="auto" w:fill="FFFFFF"/>
            <w:noWrap w:val="0"/>
            <w:vAlign w:val="center"/>
          </w:tcPr>
          <w:p w14:paraId="7C00B120">
            <w:pPr>
              <w:shd w:val="clear" w:color="auto" w:fill="auto"/>
              <w:spacing w:line="232" w:lineRule="auto"/>
              <w:jc w:val="center"/>
              <w:rPr>
                <w:rFonts w:ascii="宋体" w:hAnsi="宋体" w:cs="黑体"/>
                <w:color w:val="auto"/>
                <w:spacing w:val="-2"/>
                <w:highlight w:val="none"/>
              </w:rPr>
            </w:pPr>
            <w:r>
              <w:rPr>
                <w:rFonts w:ascii="宋体" w:hAnsi="宋体" w:cs="黑体"/>
                <w:color w:val="auto"/>
                <w:spacing w:val="-2"/>
                <w:highlight w:val="none"/>
              </w:rPr>
              <w:t>费率(％)</w:t>
            </w:r>
          </w:p>
        </w:tc>
        <w:tc>
          <w:tcPr>
            <w:tcW w:w="995" w:type="dxa"/>
            <w:gridSpan w:val="4"/>
            <w:tcBorders>
              <w:top w:val="single" w:color="000000" w:sz="10" w:space="0"/>
              <w:left w:val="single" w:color="000000" w:sz="4" w:space="0"/>
              <w:bottom w:val="single" w:color="000000" w:sz="4" w:space="0"/>
              <w:right w:val="single" w:color="000000" w:sz="10" w:space="0"/>
            </w:tcBorders>
            <w:shd w:val="clear" w:color="auto" w:fill="FFFFFF"/>
            <w:noWrap w:val="0"/>
            <w:vAlign w:val="center"/>
          </w:tcPr>
          <w:p w14:paraId="630FADAE">
            <w:pPr>
              <w:shd w:val="clear" w:color="auto" w:fill="auto"/>
              <w:spacing w:line="232" w:lineRule="auto"/>
              <w:jc w:val="center"/>
              <w:rPr>
                <w:rFonts w:ascii="宋体" w:hAnsi="宋体" w:cs="黑体"/>
                <w:color w:val="auto"/>
                <w:spacing w:val="-2"/>
                <w:highlight w:val="none"/>
              </w:rPr>
            </w:pPr>
            <w:r>
              <w:rPr>
                <w:rFonts w:ascii="宋体" w:hAnsi="宋体" w:cs="黑体"/>
                <w:color w:val="auto"/>
                <w:spacing w:val="-2"/>
                <w:highlight w:val="none"/>
              </w:rPr>
              <w:t>金额(元)</w:t>
            </w:r>
          </w:p>
        </w:tc>
      </w:tr>
      <w:tr w14:paraId="4FD079AD">
        <w:tblPrEx>
          <w:tblCellMar>
            <w:top w:w="0" w:type="dxa"/>
            <w:left w:w="0" w:type="dxa"/>
            <w:bottom w:w="0" w:type="dxa"/>
            <w:right w:w="0" w:type="dxa"/>
          </w:tblCellMar>
        </w:tblPrEx>
        <w:trPr>
          <w:gridBefore w:val="1"/>
          <w:wBefore w:w="142" w:type="dxa"/>
          <w:trHeight w:val="900" w:hRule="exact"/>
        </w:trPr>
        <w:tc>
          <w:tcPr>
            <w:tcW w:w="688" w:type="dxa"/>
            <w:tcBorders>
              <w:top w:val="single" w:color="000000" w:sz="4" w:space="0"/>
              <w:left w:val="single" w:color="000000" w:sz="10" w:space="0"/>
              <w:bottom w:val="single" w:color="000000" w:sz="4" w:space="0"/>
              <w:right w:val="single" w:color="000000" w:sz="4" w:space="0"/>
            </w:tcBorders>
            <w:noWrap w:val="0"/>
            <w:vAlign w:val="center"/>
          </w:tcPr>
          <w:p w14:paraId="41043C08">
            <w:pPr>
              <w:shd w:val="clear" w:color="auto" w:fill="auto"/>
              <w:spacing w:line="232" w:lineRule="auto"/>
              <w:jc w:val="center"/>
              <w:rPr>
                <w:rFonts w:ascii="宋体" w:hAnsi="宋体" w:cs="宋体"/>
                <w:color w:val="auto"/>
                <w:spacing w:val="-2"/>
                <w:highlight w:val="none"/>
              </w:rPr>
            </w:pPr>
            <w:r>
              <w:rPr>
                <w:rFonts w:ascii="宋体" w:hAnsi="宋体" w:cs="宋体"/>
                <w:color w:val="auto"/>
                <w:spacing w:val="-2"/>
                <w:highlight w:val="none"/>
              </w:rPr>
              <w:t>1</w:t>
            </w:r>
          </w:p>
        </w:tc>
        <w:tc>
          <w:tcPr>
            <w:tcW w:w="1579" w:type="dxa"/>
            <w:gridSpan w:val="3"/>
            <w:tcBorders>
              <w:top w:val="single" w:color="000000" w:sz="4" w:space="0"/>
              <w:left w:val="single" w:color="000000" w:sz="4" w:space="0"/>
              <w:bottom w:val="single" w:color="000000" w:sz="4" w:space="0"/>
              <w:right w:val="single" w:color="000000" w:sz="4" w:space="0"/>
            </w:tcBorders>
            <w:noWrap w:val="0"/>
            <w:vAlign w:val="center"/>
          </w:tcPr>
          <w:p w14:paraId="1B4828C5">
            <w:pPr>
              <w:shd w:val="clear" w:color="auto" w:fill="auto"/>
              <w:spacing w:line="232" w:lineRule="auto"/>
              <w:rPr>
                <w:rFonts w:ascii="宋体" w:hAnsi="宋体" w:cs="宋体"/>
                <w:color w:val="auto"/>
                <w:spacing w:val="-2"/>
                <w:highlight w:val="none"/>
              </w:rPr>
            </w:pPr>
            <w:r>
              <w:rPr>
                <w:rFonts w:ascii="宋体" w:hAnsi="宋体" w:cs="宋体"/>
                <w:color w:val="auto"/>
                <w:spacing w:val="-2"/>
                <w:highlight w:val="none"/>
              </w:rPr>
              <w:t>增值税</w:t>
            </w:r>
          </w:p>
        </w:tc>
        <w:tc>
          <w:tcPr>
            <w:tcW w:w="3544" w:type="dxa"/>
            <w:gridSpan w:val="7"/>
            <w:tcBorders>
              <w:top w:val="single" w:color="000000" w:sz="4" w:space="0"/>
              <w:left w:val="single" w:color="000000" w:sz="4" w:space="0"/>
              <w:bottom w:val="single" w:color="000000" w:sz="4" w:space="0"/>
              <w:right w:val="single" w:color="000000" w:sz="4" w:space="0"/>
            </w:tcBorders>
            <w:noWrap w:val="0"/>
            <w:vAlign w:val="center"/>
          </w:tcPr>
          <w:p w14:paraId="08D3C3C3">
            <w:pPr>
              <w:shd w:val="clear" w:color="auto" w:fill="auto"/>
              <w:spacing w:line="232" w:lineRule="auto"/>
              <w:rPr>
                <w:rFonts w:ascii="宋体" w:hAnsi="宋体" w:cs="宋体"/>
                <w:color w:val="auto"/>
                <w:spacing w:val="-2"/>
                <w:highlight w:val="none"/>
              </w:rPr>
            </w:pPr>
            <w:r>
              <w:rPr>
                <w:rFonts w:ascii="宋体" w:hAnsi="宋体" w:cs="宋体"/>
                <w:color w:val="auto"/>
                <w:spacing w:val="-2"/>
                <w:highlight w:val="none"/>
              </w:rPr>
              <w:t>分部分项工程费+措施项目费+不可竞争费</w:t>
            </w:r>
            <w:r>
              <w:rPr>
                <w:rFonts w:hint="eastAsia" w:ascii="宋体" w:hAnsi="宋体" w:cs="宋体"/>
                <w:color w:val="auto"/>
                <w:spacing w:val="-2"/>
                <w:highlight w:val="none"/>
              </w:rPr>
              <w:t>+其他项目费-暂列金额</w:t>
            </w:r>
          </w:p>
        </w:tc>
        <w:tc>
          <w:tcPr>
            <w:tcW w:w="1417" w:type="dxa"/>
            <w:gridSpan w:val="6"/>
            <w:tcBorders>
              <w:top w:val="single" w:color="000000" w:sz="4" w:space="0"/>
              <w:left w:val="single" w:color="000000" w:sz="4" w:space="0"/>
              <w:bottom w:val="single" w:color="000000" w:sz="4" w:space="0"/>
              <w:right w:val="single" w:color="000000" w:sz="4" w:space="0"/>
            </w:tcBorders>
            <w:noWrap w:val="0"/>
            <w:vAlign w:val="center"/>
          </w:tcPr>
          <w:p w14:paraId="387AF0B1">
            <w:pPr>
              <w:shd w:val="clear" w:color="auto" w:fill="auto"/>
              <w:spacing w:line="232" w:lineRule="auto"/>
              <w:jc w:val="right"/>
              <w:rPr>
                <w:rFonts w:ascii="宋体" w:hAnsi="宋体" w:cs="宋体"/>
                <w:color w:val="auto"/>
                <w:spacing w:val="-2"/>
                <w:highlight w:val="none"/>
              </w:rPr>
            </w:pPr>
            <w:r>
              <w:rPr>
                <w:rFonts w:ascii="宋体" w:hAnsi="宋体" w:cs="宋体"/>
                <w:color w:val="auto"/>
                <w:spacing w:val="-2"/>
                <w:highlight w:val="none"/>
              </w:rPr>
              <w:t xml:space="preserve"> </w:t>
            </w:r>
          </w:p>
        </w:tc>
        <w:tc>
          <w:tcPr>
            <w:tcW w:w="1134" w:type="dxa"/>
            <w:gridSpan w:val="4"/>
            <w:tcBorders>
              <w:top w:val="single" w:color="000000" w:sz="4" w:space="0"/>
              <w:left w:val="single" w:color="000000" w:sz="4" w:space="0"/>
              <w:bottom w:val="single" w:color="000000" w:sz="4" w:space="0"/>
              <w:right w:val="single" w:color="000000" w:sz="4" w:space="0"/>
            </w:tcBorders>
            <w:noWrap w:val="0"/>
            <w:vAlign w:val="center"/>
          </w:tcPr>
          <w:p w14:paraId="39629C1F">
            <w:pPr>
              <w:shd w:val="clear" w:color="auto" w:fill="auto"/>
              <w:spacing w:line="232" w:lineRule="auto"/>
              <w:jc w:val="right"/>
              <w:rPr>
                <w:rFonts w:ascii="宋体" w:hAnsi="宋体" w:cs="宋体"/>
                <w:color w:val="auto"/>
                <w:spacing w:val="-2"/>
                <w:highlight w:val="none"/>
              </w:rPr>
            </w:pPr>
            <w:r>
              <w:rPr>
                <w:rFonts w:hint="eastAsia" w:ascii="宋体" w:hAnsi="宋体" w:cs="宋体"/>
                <w:color w:val="auto"/>
                <w:spacing w:val="-2"/>
                <w:highlight w:val="none"/>
              </w:rPr>
              <w:t>9</w:t>
            </w:r>
            <w:r>
              <w:rPr>
                <w:rFonts w:ascii="宋体" w:hAnsi="宋体" w:cs="宋体"/>
                <w:color w:val="auto"/>
                <w:spacing w:val="-2"/>
                <w:highlight w:val="none"/>
              </w:rPr>
              <w:t>.000</w:t>
            </w:r>
          </w:p>
        </w:tc>
        <w:tc>
          <w:tcPr>
            <w:tcW w:w="995" w:type="dxa"/>
            <w:gridSpan w:val="4"/>
            <w:tcBorders>
              <w:top w:val="single" w:color="000000" w:sz="4" w:space="0"/>
              <w:left w:val="single" w:color="000000" w:sz="4" w:space="0"/>
              <w:bottom w:val="single" w:color="000000" w:sz="4" w:space="0"/>
              <w:right w:val="single" w:color="000000" w:sz="10" w:space="0"/>
            </w:tcBorders>
            <w:noWrap w:val="0"/>
            <w:vAlign w:val="center"/>
          </w:tcPr>
          <w:p w14:paraId="7C225B56">
            <w:pPr>
              <w:shd w:val="clear" w:color="auto" w:fill="auto"/>
              <w:spacing w:line="232" w:lineRule="auto"/>
              <w:jc w:val="right"/>
              <w:rPr>
                <w:rFonts w:ascii="宋体" w:hAnsi="宋体" w:cs="宋体"/>
                <w:color w:val="auto"/>
                <w:spacing w:val="-2"/>
                <w:highlight w:val="none"/>
              </w:rPr>
            </w:pPr>
            <w:r>
              <w:rPr>
                <w:rFonts w:ascii="宋体" w:hAnsi="宋体" w:cs="宋体"/>
                <w:color w:val="auto"/>
                <w:spacing w:val="-2"/>
                <w:highlight w:val="none"/>
              </w:rPr>
              <w:t xml:space="preserve"> </w:t>
            </w:r>
          </w:p>
        </w:tc>
      </w:tr>
      <w:tr w14:paraId="2B89AD5F">
        <w:tblPrEx>
          <w:tblCellMar>
            <w:top w:w="0" w:type="dxa"/>
            <w:left w:w="0" w:type="dxa"/>
            <w:bottom w:w="0" w:type="dxa"/>
            <w:right w:w="0" w:type="dxa"/>
          </w:tblCellMar>
        </w:tblPrEx>
        <w:trPr>
          <w:gridBefore w:val="1"/>
          <w:wBefore w:w="142" w:type="dxa"/>
          <w:trHeight w:val="344" w:hRule="exact"/>
        </w:trPr>
        <w:tc>
          <w:tcPr>
            <w:tcW w:w="688" w:type="dxa"/>
            <w:tcBorders>
              <w:top w:val="single" w:color="000000" w:sz="4" w:space="0"/>
              <w:left w:val="single" w:color="000000" w:sz="10" w:space="0"/>
              <w:bottom w:val="single" w:color="000000" w:sz="4" w:space="0"/>
              <w:right w:val="single" w:color="000000" w:sz="4" w:space="0"/>
            </w:tcBorders>
            <w:noWrap w:val="0"/>
            <w:vAlign w:val="center"/>
          </w:tcPr>
          <w:p w14:paraId="48DAEB0C">
            <w:pPr>
              <w:shd w:val="clear" w:color="auto" w:fill="auto"/>
              <w:spacing w:line="232" w:lineRule="auto"/>
              <w:jc w:val="center"/>
              <w:rPr>
                <w:rFonts w:ascii="宋体" w:hAnsi="宋体" w:cs="宋体"/>
                <w:color w:val="auto"/>
                <w:spacing w:val="-2"/>
                <w:highlight w:val="none"/>
              </w:rPr>
            </w:pPr>
          </w:p>
        </w:tc>
        <w:tc>
          <w:tcPr>
            <w:tcW w:w="1579" w:type="dxa"/>
            <w:gridSpan w:val="3"/>
            <w:tcBorders>
              <w:top w:val="single" w:color="000000" w:sz="4" w:space="0"/>
              <w:left w:val="single" w:color="000000" w:sz="4" w:space="0"/>
              <w:bottom w:val="single" w:color="000000" w:sz="4" w:space="0"/>
              <w:right w:val="single" w:color="000000" w:sz="4" w:space="0"/>
            </w:tcBorders>
            <w:noWrap w:val="0"/>
            <w:vAlign w:val="center"/>
          </w:tcPr>
          <w:p w14:paraId="53243181">
            <w:pPr>
              <w:shd w:val="clear" w:color="auto" w:fill="auto"/>
              <w:spacing w:line="232" w:lineRule="auto"/>
              <w:rPr>
                <w:rFonts w:ascii="宋体" w:hAnsi="宋体" w:cs="宋体"/>
                <w:color w:val="auto"/>
                <w:spacing w:val="-2"/>
                <w:highlight w:val="none"/>
              </w:rPr>
            </w:pPr>
          </w:p>
        </w:tc>
        <w:tc>
          <w:tcPr>
            <w:tcW w:w="3544" w:type="dxa"/>
            <w:gridSpan w:val="7"/>
            <w:tcBorders>
              <w:top w:val="single" w:color="000000" w:sz="4" w:space="0"/>
              <w:left w:val="single" w:color="000000" w:sz="4" w:space="0"/>
              <w:bottom w:val="single" w:color="000000" w:sz="4" w:space="0"/>
              <w:right w:val="single" w:color="000000" w:sz="4" w:space="0"/>
            </w:tcBorders>
            <w:noWrap w:val="0"/>
            <w:vAlign w:val="center"/>
          </w:tcPr>
          <w:p w14:paraId="395A53D2">
            <w:pPr>
              <w:shd w:val="clear" w:color="auto" w:fill="auto"/>
              <w:spacing w:line="232" w:lineRule="auto"/>
              <w:rPr>
                <w:rFonts w:ascii="宋体" w:hAnsi="宋体" w:cs="宋体"/>
                <w:color w:val="auto"/>
                <w:spacing w:val="-2"/>
                <w:highlight w:val="none"/>
              </w:rPr>
            </w:pPr>
          </w:p>
        </w:tc>
        <w:tc>
          <w:tcPr>
            <w:tcW w:w="1417" w:type="dxa"/>
            <w:gridSpan w:val="6"/>
            <w:tcBorders>
              <w:top w:val="single" w:color="000000" w:sz="4" w:space="0"/>
              <w:left w:val="single" w:color="000000" w:sz="4" w:space="0"/>
              <w:bottom w:val="single" w:color="000000" w:sz="4" w:space="0"/>
              <w:right w:val="single" w:color="000000" w:sz="4" w:space="0"/>
            </w:tcBorders>
            <w:noWrap w:val="0"/>
            <w:vAlign w:val="center"/>
          </w:tcPr>
          <w:p w14:paraId="2281B484">
            <w:pPr>
              <w:shd w:val="clear" w:color="auto" w:fill="auto"/>
              <w:spacing w:line="232" w:lineRule="auto"/>
              <w:jc w:val="right"/>
              <w:rPr>
                <w:rFonts w:ascii="宋体" w:hAnsi="宋体" w:cs="宋体"/>
                <w:color w:val="auto"/>
                <w:spacing w:val="-2"/>
                <w:highlight w:val="none"/>
              </w:rPr>
            </w:pPr>
          </w:p>
        </w:tc>
        <w:tc>
          <w:tcPr>
            <w:tcW w:w="1134" w:type="dxa"/>
            <w:gridSpan w:val="4"/>
            <w:tcBorders>
              <w:top w:val="single" w:color="000000" w:sz="4" w:space="0"/>
              <w:left w:val="single" w:color="000000" w:sz="4" w:space="0"/>
              <w:bottom w:val="single" w:color="000000" w:sz="4" w:space="0"/>
              <w:right w:val="single" w:color="000000" w:sz="4" w:space="0"/>
            </w:tcBorders>
            <w:noWrap w:val="0"/>
            <w:vAlign w:val="center"/>
          </w:tcPr>
          <w:p w14:paraId="2E8F79F3">
            <w:pPr>
              <w:shd w:val="clear" w:color="auto" w:fill="auto"/>
              <w:spacing w:line="232" w:lineRule="auto"/>
              <w:jc w:val="right"/>
              <w:rPr>
                <w:rFonts w:ascii="宋体" w:hAnsi="宋体" w:cs="宋体"/>
                <w:color w:val="auto"/>
                <w:spacing w:val="-2"/>
                <w:highlight w:val="none"/>
              </w:rPr>
            </w:pPr>
          </w:p>
        </w:tc>
        <w:tc>
          <w:tcPr>
            <w:tcW w:w="995" w:type="dxa"/>
            <w:gridSpan w:val="4"/>
            <w:tcBorders>
              <w:top w:val="single" w:color="000000" w:sz="4" w:space="0"/>
              <w:left w:val="single" w:color="000000" w:sz="4" w:space="0"/>
              <w:bottom w:val="single" w:color="000000" w:sz="4" w:space="0"/>
              <w:right w:val="single" w:color="000000" w:sz="10" w:space="0"/>
            </w:tcBorders>
            <w:noWrap w:val="0"/>
            <w:vAlign w:val="center"/>
          </w:tcPr>
          <w:p w14:paraId="7F7373E2">
            <w:pPr>
              <w:shd w:val="clear" w:color="auto" w:fill="auto"/>
              <w:spacing w:line="232" w:lineRule="auto"/>
              <w:jc w:val="right"/>
              <w:rPr>
                <w:rFonts w:ascii="宋体" w:hAnsi="宋体" w:cs="宋体"/>
                <w:color w:val="auto"/>
                <w:spacing w:val="-2"/>
                <w:highlight w:val="none"/>
              </w:rPr>
            </w:pPr>
          </w:p>
        </w:tc>
      </w:tr>
      <w:tr w14:paraId="6C2F0D42">
        <w:tblPrEx>
          <w:tblCellMar>
            <w:top w:w="0" w:type="dxa"/>
            <w:left w:w="0" w:type="dxa"/>
            <w:bottom w:w="0" w:type="dxa"/>
            <w:right w:w="0" w:type="dxa"/>
          </w:tblCellMar>
        </w:tblPrEx>
        <w:trPr>
          <w:gridBefore w:val="1"/>
          <w:wBefore w:w="142" w:type="dxa"/>
          <w:trHeight w:val="344" w:hRule="exact"/>
        </w:trPr>
        <w:tc>
          <w:tcPr>
            <w:tcW w:w="688" w:type="dxa"/>
            <w:tcBorders>
              <w:top w:val="single" w:color="000000" w:sz="4" w:space="0"/>
              <w:left w:val="single" w:color="000000" w:sz="10" w:space="0"/>
              <w:bottom w:val="single" w:color="000000" w:sz="4" w:space="0"/>
              <w:right w:val="single" w:color="000000" w:sz="4" w:space="0"/>
            </w:tcBorders>
            <w:noWrap w:val="0"/>
            <w:vAlign w:val="center"/>
          </w:tcPr>
          <w:p w14:paraId="25096BC8">
            <w:pPr>
              <w:shd w:val="clear" w:color="auto" w:fill="auto"/>
              <w:spacing w:line="232" w:lineRule="auto"/>
              <w:jc w:val="center"/>
              <w:rPr>
                <w:rFonts w:ascii="宋体" w:hAnsi="宋体" w:cs="宋体"/>
                <w:color w:val="auto"/>
                <w:spacing w:val="-2"/>
                <w:highlight w:val="none"/>
              </w:rPr>
            </w:pPr>
          </w:p>
        </w:tc>
        <w:tc>
          <w:tcPr>
            <w:tcW w:w="1579" w:type="dxa"/>
            <w:gridSpan w:val="3"/>
            <w:tcBorders>
              <w:top w:val="single" w:color="000000" w:sz="4" w:space="0"/>
              <w:left w:val="single" w:color="000000" w:sz="4" w:space="0"/>
              <w:bottom w:val="single" w:color="000000" w:sz="4" w:space="0"/>
              <w:right w:val="single" w:color="000000" w:sz="4" w:space="0"/>
            </w:tcBorders>
            <w:noWrap w:val="0"/>
            <w:vAlign w:val="center"/>
          </w:tcPr>
          <w:p w14:paraId="2409CFBD">
            <w:pPr>
              <w:shd w:val="clear" w:color="auto" w:fill="auto"/>
              <w:spacing w:line="232" w:lineRule="auto"/>
              <w:rPr>
                <w:rFonts w:ascii="宋体" w:hAnsi="宋体" w:cs="宋体"/>
                <w:color w:val="auto"/>
                <w:spacing w:val="-2"/>
                <w:highlight w:val="none"/>
              </w:rPr>
            </w:pPr>
          </w:p>
        </w:tc>
        <w:tc>
          <w:tcPr>
            <w:tcW w:w="3544" w:type="dxa"/>
            <w:gridSpan w:val="7"/>
            <w:tcBorders>
              <w:top w:val="single" w:color="000000" w:sz="4" w:space="0"/>
              <w:left w:val="single" w:color="000000" w:sz="4" w:space="0"/>
              <w:bottom w:val="single" w:color="000000" w:sz="4" w:space="0"/>
              <w:right w:val="single" w:color="000000" w:sz="4" w:space="0"/>
            </w:tcBorders>
            <w:noWrap w:val="0"/>
            <w:vAlign w:val="center"/>
          </w:tcPr>
          <w:p w14:paraId="251881A2">
            <w:pPr>
              <w:shd w:val="clear" w:color="auto" w:fill="auto"/>
              <w:spacing w:line="232" w:lineRule="auto"/>
              <w:rPr>
                <w:rFonts w:ascii="宋体" w:hAnsi="宋体" w:cs="宋体"/>
                <w:color w:val="auto"/>
                <w:spacing w:val="-2"/>
                <w:highlight w:val="none"/>
              </w:rPr>
            </w:pPr>
          </w:p>
        </w:tc>
        <w:tc>
          <w:tcPr>
            <w:tcW w:w="1417" w:type="dxa"/>
            <w:gridSpan w:val="6"/>
            <w:tcBorders>
              <w:top w:val="single" w:color="000000" w:sz="4" w:space="0"/>
              <w:left w:val="single" w:color="000000" w:sz="4" w:space="0"/>
              <w:bottom w:val="single" w:color="000000" w:sz="4" w:space="0"/>
              <w:right w:val="single" w:color="000000" w:sz="4" w:space="0"/>
            </w:tcBorders>
            <w:noWrap w:val="0"/>
            <w:vAlign w:val="center"/>
          </w:tcPr>
          <w:p w14:paraId="3E1F30E2">
            <w:pPr>
              <w:shd w:val="clear" w:color="auto" w:fill="auto"/>
              <w:spacing w:line="232" w:lineRule="auto"/>
              <w:jc w:val="right"/>
              <w:rPr>
                <w:rFonts w:ascii="宋体" w:hAnsi="宋体" w:cs="宋体"/>
                <w:color w:val="auto"/>
                <w:spacing w:val="-2"/>
                <w:highlight w:val="none"/>
              </w:rPr>
            </w:pPr>
          </w:p>
        </w:tc>
        <w:tc>
          <w:tcPr>
            <w:tcW w:w="1134" w:type="dxa"/>
            <w:gridSpan w:val="4"/>
            <w:tcBorders>
              <w:top w:val="single" w:color="000000" w:sz="4" w:space="0"/>
              <w:left w:val="single" w:color="000000" w:sz="4" w:space="0"/>
              <w:bottom w:val="single" w:color="000000" w:sz="4" w:space="0"/>
              <w:right w:val="single" w:color="000000" w:sz="4" w:space="0"/>
            </w:tcBorders>
            <w:noWrap w:val="0"/>
            <w:vAlign w:val="center"/>
          </w:tcPr>
          <w:p w14:paraId="7F038A5B">
            <w:pPr>
              <w:shd w:val="clear" w:color="auto" w:fill="auto"/>
              <w:spacing w:line="232" w:lineRule="auto"/>
              <w:jc w:val="right"/>
              <w:rPr>
                <w:rFonts w:ascii="宋体" w:hAnsi="宋体" w:cs="宋体"/>
                <w:color w:val="auto"/>
                <w:spacing w:val="-2"/>
                <w:highlight w:val="none"/>
              </w:rPr>
            </w:pPr>
          </w:p>
        </w:tc>
        <w:tc>
          <w:tcPr>
            <w:tcW w:w="995" w:type="dxa"/>
            <w:gridSpan w:val="4"/>
            <w:tcBorders>
              <w:top w:val="single" w:color="000000" w:sz="4" w:space="0"/>
              <w:left w:val="single" w:color="000000" w:sz="4" w:space="0"/>
              <w:bottom w:val="single" w:color="000000" w:sz="4" w:space="0"/>
              <w:right w:val="single" w:color="000000" w:sz="10" w:space="0"/>
            </w:tcBorders>
            <w:noWrap w:val="0"/>
            <w:vAlign w:val="center"/>
          </w:tcPr>
          <w:p w14:paraId="65BDF652">
            <w:pPr>
              <w:shd w:val="clear" w:color="auto" w:fill="auto"/>
              <w:spacing w:line="232" w:lineRule="auto"/>
              <w:jc w:val="right"/>
              <w:rPr>
                <w:rFonts w:ascii="宋体" w:hAnsi="宋体" w:cs="宋体"/>
                <w:color w:val="auto"/>
                <w:spacing w:val="-2"/>
                <w:highlight w:val="none"/>
              </w:rPr>
            </w:pPr>
          </w:p>
        </w:tc>
      </w:tr>
      <w:tr w14:paraId="3A297D43">
        <w:tblPrEx>
          <w:tblCellMar>
            <w:top w:w="0" w:type="dxa"/>
            <w:left w:w="0" w:type="dxa"/>
            <w:bottom w:w="0" w:type="dxa"/>
            <w:right w:w="0" w:type="dxa"/>
          </w:tblCellMar>
        </w:tblPrEx>
        <w:trPr>
          <w:gridBefore w:val="1"/>
          <w:wBefore w:w="142" w:type="dxa"/>
          <w:trHeight w:val="329" w:hRule="exact"/>
        </w:trPr>
        <w:tc>
          <w:tcPr>
            <w:tcW w:w="688" w:type="dxa"/>
            <w:tcBorders>
              <w:top w:val="single" w:color="000000" w:sz="4" w:space="0"/>
              <w:left w:val="single" w:color="000000" w:sz="10" w:space="0"/>
              <w:bottom w:val="single" w:color="000000" w:sz="4" w:space="0"/>
              <w:right w:val="single" w:color="000000" w:sz="4" w:space="0"/>
            </w:tcBorders>
            <w:noWrap w:val="0"/>
            <w:vAlign w:val="center"/>
          </w:tcPr>
          <w:p w14:paraId="7FC4D026">
            <w:pPr>
              <w:shd w:val="clear" w:color="auto" w:fill="auto"/>
              <w:spacing w:line="232" w:lineRule="auto"/>
              <w:jc w:val="center"/>
              <w:rPr>
                <w:rFonts w:ascii="宋体" w:hAnsi="宋体" w:cs="宋体"/>
                <w:color w:val="auto"/>
                <w:spacing w:val="-2"/>
                <w:highlight w:val="none"/>
              </w:rPr>
            </w:pPr>
          </w:p>
        </w:tc>
        <w:tc>
          <w:tcPr>
            <w:tcW w:w="1579" w:type="dxa"/>
            <w:gridSpan w:val="3"/>
            <w:tcBorders>
              <w:top w:val="single" w:color="000000" w:sz="4" w:space="0"/>
              <w:left w:val="single" w:color="000000" w:sz="4" w:space="0"/>
              <w:bottom w:val="single" w:color="000000" w:sz="4" w:space="0"/>
              <w:right w:val="single" w:color="000000" w:sz="4" w:space="0"/>
            </w:tcBorders>
            <w:noWrap w:val="0"/>
            <w:vAlign w:val="center"/>
          </w:tcPr>
          <w:p w14:paraId="36145A58">
            <w:pPr>
              <w:shd w:val="clear" w:color="auto" w:fill="auto"/>
              <w:spacing w:line="232" w:lineRule="auto"/>
              <w:rPr>
                <w:rFonts w:ascii="宋体" w:hAnsi="宋体" w:cs="宋体"/>
                <w:color w:val="auto"/>
                <w:spacing w:val="-2"/>
                <w:highlight w:val="none"/>
              </w:rPr>
            </w:pPr>
          </w:p>
        </w:tc>
        <w:tc>
          <w:tcPr>
            <w:tcW w:w="3544" w:type="dxa"/>
            <w:gridSpan w:val="7"/>
            <w:tcBorders>
              <w:top w:val="single" w:color="000000" w:sz="4" w:space="0"/>
              <w:left w:val="single" w:color="000000" w:sz="4" w:space="0"/>
              <w:bottom w:val="single" w:color="000000" w:sz="4" w:space="0"/>
              <w:right w:val="single" w:color="000000" w:sz="4" w:space="0"/>
            </w:tcBorders>
            <w:noWrap w:val="0"/>
            <w:vAlign w:val="center"/>
          </w:tcPr>
          <w:p w14:paraId="742413C1">
            <w:pPr>
              <w:shd w:val="clear" w:color="auto" w:fill="auto"/>
              <w:spacing w:line="232" w:lineRule="auto"/>
              <w:rPr>
                <w:rFonts w:ascii="宋体" w:hAnsi="宋体" w:cs="宋体"/>
                <w:color w:val="auto"/>
                <w:spacing w:val="-2"/>
                <w:highlight w:val="none"/>
              </w:rPr>
            </w:pPr>
          </w:p>
        </w:tc>
        <w:tc>
          <w:tcPr>
            <w:tcW w:w="1417" w:type="dxa"/>
            <w:gridSpan w:val="6"/>
            <w:tcBorders>
              <w:top w:val="single" w:color="000000" w:sz="4" w:space="0"/>
              <w:left w:val="single" w:color="000000" w:sz="4" w:space="0"/>
              <w:bottom w:val="single" w:color="000000" w:sz="4" w:space="0"/>
              <w:right w:val="single" w:color="000000" w:sz="4" w:space="0"/>
            </w:tcBorders>
            <w:noWrap w:val="0"/>
            <w:vAlign w:val="center"/>
          </w:tcPr>
          <w:p w14:paraId="6650F0AE">
            <w:pPr>
              <w:shd w:val="clear" w:color="auto" w:fill="auto"/>
              <w:spacing w:line="232" w:lineRule="auto"/>
              <w:jc w:val="right"/>
              <w:rPr>
                <w:rFonts w:ascii="宋体" w:hAnsi="宋体" w:cs="宋体"/>
                <w:color w:val="auto"/>
                <w:spacing w:val="-2"/>
                <w:highlight w:val="none"/>
              </w:rPr>
            </w:pPr>
          </w:p>
        </w:tc>
        <w:tc>
          <w:tcPr>
            <w:tcW w:w="1134" w:type="dxa"/>
            <w:gridSpan w:val="4"/>
            <w:tcBorders>
              <w:top w:val="single" w:color="000000" w:sz="4" w:space="0"/>
              <w:left w:val="single" w:color="000000" w:sz="4" w:space="0"/>
              <w:bottom w:val="single" w:color="000000" w:sz="4" w:space="0"/>
              <w:right w:val="single" w:color="000000" w:sz="4" w:space="0"/>
            </w:tcBorders>
            <w:noWrap w:val="0"/>
            <w:vAlign w:val="center"/>
          </w:tcPr>
          <w:p w14:paraId="4617C269">
            <w:pPr>
              <w:shd w:val="clear" w:color="auto" w:fill="auto"/>
              <w:spacing w:line="232" w:lineRule="auto"/>
              <w:jc w:val="right"/>
              <w:rPr>
                <w:rFonts w:ascii="宋体" w:hAnsi="宋体" w:cs="宋体"/>
                <w:color w:val="auto"/>
                <w:spacing w:val="-2"/>
                <w:highlight w:val="none"/>
              </w:rPr>
            </w:pPr>
          </w:p>
        </w:tc>
        <w:tc>
          <w:tcPr>
            <w:tcW w:w="995" w:type="dxa"/>
            <w:gridSpan w:val="4"/>
            <w:tcBorders>
              <w:top w:val="single" w:color="000000" w:sz="4" w:space="0"/>
              <w:left w:val="single" w:color="000000" w:sz="4" w:space="0"/>
              <w:bottom w:val="single" w:color="000000" w:sz="4" w:space="0"/>
              <w:right w:val="single" w:color="000000" w:sz="10" w:space="0"/>
            </w:tcBorders>
            <w:noWrap w:val="0"/>
            <w:vAlign w:val="center"/>
          </w:tcPr>
          <w:p w14:paraId="03179C2E">
            <w:pPr>
              <w:shd w:val="clear" w:color="auto" w:fill="auto"/>
              <w:spacing w:line="232" w:lineRule="auto"/>
              <w:jc w:val="right"/>
              <w:rPr>
                <w:rFonts w:ascii="宋体" w:hAnsi="宋体" w:cs="宋体"/>
                <w:color w:val="auto"/>
                <w:spacing w:val="-2"/>
                <w:highlight w:val="none"/>
              </w:rPr>
            </w:pPr>
          </w:p>
        </w:tc>
      </w:tr>
      <w:tr w14:paraId="22E4AFE8">
        <w:tblPrEx>
          <w:tblCellMar>
            <w:top w:w="0" w:type="dxa"/>
            <w:left w:w="0" w:type="dxa"/>
            <w:bottom w:w="0" w:type="dxa"/>
            <w:right w:w="0" w:type="dxa"/>
          </w:tblCellMar>
        </w:tblPrEx>
        <w:trPr>
          <w:gridBefore w:val="1"/>
          <w:wBefore w:w="142" w:type="dxa"/>
          <w:trHeight w:val="329" w:hRule="exact"/>
        </w:trPr>
        <w:tc>
          <w:tcPr>
            <w:tcW w:w="688" w:type="dxa"/>
            <w:tcBorders>
              <w:top w:val="single" w:color="000000" w:sz="4" w:space="0"/>
              <w:left w:val="single" w:color="000000" w:sz="10" w:space="0"/>
              <w:bottom w:val="single" w:color="000000" w:sz="4" w:space="0"/>
              <w:right w:val="single" w:color="000000" w:sz="4" w:space="0"/>
            </w:tcBorders>
            <w:noWrap w:val="0"/>
            <w:vAlign w:val="center"/>
          </w:tcPr>
          <w:p w14:paraId="7134C324">
            <w:pPr>
              <w:shd w:val="clear" w:color="auto" w:fill="auto"/>
              <w:spacing w:line="232" w:lineRule="auto"/>
              <w:jc w:val="center"/>
              <w:rPr>
                <w:rFonts w:ascii="宋体" w:hAnsi="宋体" w:cs="宋体"/>
                <w:color w:val="auto"/>
                <w:spacing w:val="-2"/>
                <w:highlight w:val="none"/>
              </w:rPr>
            </w:pPr>
          </w:p>
        </w:tc>
        <w:tc>
          <w:tcPr>
            <w:tcW w:w="1579" w:type="dxa"/>
            <w:gridSpan w:val="3"/>
            <w:tcBorders>
              <w:top w:val="single" w:color="000000" w:sz="4" w:space="0"/>
              <w:left w:val="single" w:color="000000" w:sz="4" w:space="0"/>
              <w:bottom w:val="single" w:color="000000" w:sz="4" w:space="0"/>
              <w:right w:val="single" w:color="000000" w:sz="4" w:space="0"/>
            </w:tcBorders>
            <w:noWrap w:val="0"/>
            <w:vAlign w:val="center"/>
          </w:tcPr>
          <w:p w14:paraId="6FD14522">
            <w:pPr>
              <w:shd w:val="clear" w:color="auto" w:fill="auto"/>
              <w:spacing w:line="232" w:lineRule="auto"/>
              <w:rPr>
                <w:rFonts w:ascii="宋体" w:hAnsi="宋体" w:cs="宋体"/>
                <w:color w:val="auto"/>
                <w:spacing w:val="-2"/>
                <w:highlight w:val="none"/>
              </w:rPr>
            </w:pPr>
          </w:p>
        </w:tc>
        <w:tc>
          <w:tcPr>
            <w:tcW w:w="3544" w:type="dxa"/>
            <w:gridSpan w:val="7"/>
            <w:tcBorders>
              <w:top w:val="single" w:color="000000" w:sz="4" w:space="0"/>
              <w:left w:val="single" w:color="000000" w:sz="4" w:space="0"/>
              <w:bottom w:val="single" w:color="000000" w:sz="4" w:space="0"/>
              <w:right w:val="single" w:color="000000" w:sz="4" w:space="0"/>
            </w:tcBorders>
            <w:noWrap w:val="0"/>
            <w:vAlign w:val="center"/>
          </w:tcPr>
          <w:p w14:paraId="1EC80DE4">
            <w:pPr>
              <w:shd w:val="clear" w:color="auto" w:fill="auto"/>
              <w:spacing w:line="232" w:lineRule="auto"/>
              <w:rPr>
                <w:rFonts w:ascii="宋体" w:hAnsi="宋体" w:cs="宋体"/>
                <w:color w:val="auto"/>
                <w:spacing w:val="-2"/>
                <w:highlight w:val="none"/>
              </w:rPr>
            </w:pPr>
          </w:p>
        </w:tc>
        <w:tc>
          <w:tcPr>
            <w:tcW w:w="1417" w:type="dxa"/>
            <w:gridSpan w:val="6"/>
            <w:tcBorders>
              <w:top w:val="single" w:color="000000" w:sz="4" w:space="0"/>
              <w:left w:val="single" w:color="000000" w:sz="4" w:space="0"/>
              <w:bottom w:val="single" w:color="000000" w:sz="4" w:space="0"/>
              <w:right w:val="single" w:color="000000" w:sz="4" w:space="0"/>
            </w:tcBorders>
            <w:noWrap w:val="0"/>
            <w:vAlign w:val="center"/>
          </w:tcPr>
          <w:p w14:paraId="2CE8EBAC">
            <w:pPr>
              <w:shd w:val="clear" w:color="auto" w:fill="auto"/>
              <w:spacing w:line="232" w:lineRule="auto"/>
              <w:jc w:val="right"/>
              <w:rPr>
                <w:rFonts w:ascii="宋体" w:hAnsi="宋体" w:cs="宋体"/>
                <w:color w:val="auto"/>
                <w:spacing w:val="-2"/>
                <w:highlight w:val="none"/>
              </w:rPr>
            </w:pPr>
          </w:p>
        </w:tc>
        <w:tc>
          <w:tcPr>
            <w:tcW w:w="1134" w:type="dxa"/>
            <w:gridSpan w:val="4"/>
            <w:tcBorders>
              <w:top w:val="single" w:color="000000" w:sz="4" w:space="0"/>
              <w:left w:val="single" w:color="000000" w:sz="4" w:space="0"/>
              <w:bottom w:val="single" w:color="000000" w:sz="4" w:space="0"/>
              <w:right w:val="single" w:color="000000" w:sz="4" w:space="0"/>
            </w:tcBorders>
            <w:noWrap w:val="0"/>
            <w:vAlign w:val="center"/>
          </w:tcPr>
          <w:p w14:paraId="1F462C47">
            <w:pPr>
              <w:shd w:val="clear" w:color="auto" w:fill="auto"/>
              <w:spacing w:line="232" w:lineRule="auto"/>
              <w:jc w:val="right"/>
              <w:rPr>
                <w:rFonts w:ascii="宋体" w:hAnsi="宋体" w:cs="宋体"/>
                <w:color w:val="auto"/>
                <w:spacing w:val="-2"/>
                <w:highlight w:val="none"/>
              </w:rPr>
            </w:pPr>
          </w:p>
        </w:tc>
        <w:tc>
          <w:tcPr>
            <w:tcW w:w="995" w:type="dxa"/>
            <w:gridSpan w:val="4"/>
            <w:tcBorders>
              <w:top w:val="single" w:color="000000" w:sz="4" w:space="0"/>
              <w:left w:val="single" w:color="000000" w:sz="4" w:space="0"/>
              <w:bottom w:val="single" w:color="000000" w:sz="4" w:space="0"/>
              <w:right w:val="single" w:color="000000" w:sz="10" w:space="0"/>
            </w:tcBorders>
            <w:noWrap w:val="0"/>
            <w:vAlign w:val="center"/>
          </w:tcPr>
          <w:p w14:paraId="056A83EF">
            <w:pPr>
              <w:shd w:val="clear" w:color="auto" w:fill="auto"/>
              <w:spacing w:line="232" w:lineRule="auto"/>
              <w:jc w:val="right"/>
              <w:rPr>
                <w:rFonts w:ascii="宋体" w:hAnsi="宋体" w:cs="宋体"/>
                <w:color w:val="auto"/>
                <w:spacing w:val="-2"/>
                <w:highlight w:val="none"/>
              </w:rPr>
            </w:pPr>
          </w:p>
        </w:tc>
      </w:tr>
      <w:tr w14:paraId="53314E75">
        <w:tblPrEx>
          <w:tblCellMar>
            <w:top w:w="0" w:type="dxa"/>
            <w:left w:w="0" w:type="dxa"/>
            <w:bottom w:w="0" w:type="dxa"/>
            <w:right w:w="0" w:type="dxa"/>
          </w:tblCellMar>
        </w:tblPrEx>
        <w:trPr>
          <w:gridBefore w:val="1"/>
          <w:wBefore w:w="142" w:type="dxa"/>
          <w:trHeight w:val="329" w:hRule="exact"/>
        </w:trPr>
        <w:tc>
          <w:tcPr>
            <w:tcW w:w="688" w:type="dxa"/>
            <w:tcBorders>
              <w:top w:val="single" w:color="000000" w:sz="4" w:space="0"/>
              <w:left w:val="single" w:color="000000" w:sz="10" w:space="0"/>
              <w:bottom w:val="single" w:color="000000" w:sz="4" w:space="0"/>
              <w:right w:val="single" w:color="000000" w:sz="4" w:space="0"/>
            </w:tcBorders>
            <w:noWrap w:val="0"/>
            <w:vAlign w:val="center"/>
          </w:tcPr>
          <w:p w14:paraId="32BB6BD3">
            <w:pPr>
              <w:shd w:val="clear" w:color="auto" w:fill="auto"/>
              <w:spacing w:line="232" w:lineRule="auto"/>
              <w:jc w:val="center"/>
              <w:rPr>
                <w:rFonts w:ascii="宋体" w:hAnsi="宋体" w:cs="宋体"/>
                <w:color w:val="auto"/>
                <w:spacing w:val="-2"/>
                <w:highlight w:val="none"/>
              </w:rPr>
            </w:pPr>
          </w:p>
        </w:tc>
        <w:tc>
          <w:tcPr>
            <w:tcW w:w="1579" w:type="dxa"/>
            <w:gridSpan w:val="3"/>
            <w:tcBorders>
              <w:top w:val="single" w:color="000000" w:sz="4" w:space="0"/>
              <w:left w:val="single" w:color="000000" w:sz="4" w:space="0"/>
              <w:bottom w:val="single" w:color="000000" w:sz="4" w:space="0"/>
              <w:right w:val="single" w:color="000000" w:sz="4" w:space="0"/>
            </w:tcBorders>
            <w:noWrap w:val="0"/>
            <w:vAlign w:val="center"/>
          </w:tcPr>
          <w:p w14:paraId="0C64E655">
            <w:pPr>
              <w:shd w:val="clear" w:color="auto" w:fill="auto"/>
              <w:spacing w:line="232" w:lineRule="auto"/>
              <w:rPr>
                <w:rFonts w:ascii="宋体" w:hAnsi="宋体" w:cs="宋体"/>
                <w:color w:val="auto"/>
                <w:spacing w:val="-2"/>
                <w:highlight w:val="none"/>
              </w:rPr>
            </w:pPr>
          </w:p>
        </w:tc>
        <w:tc>
          <w:tcPr>
            <w:tcW w:w="3544" w:type="dxa"/>
            <w:gridSpan w:val="7"/>
            <w:tcBorders>
              <w:top w:val="single" w:color="000000" w:sz="4" w:space="0"/>
              <w:left w:val="single" w:color="000000" w:sz="4" w:space="0"/>
              <w:bottom w:val="single" w:color="000000" w:sz="4" w:space="0"/>
              <w:right w:val="single" w:color="000000" w:sz="4" w:space="0"/>
            </w:tcBorders>
            <w:noWrap w:val="0"/>
            <w:vAlign w:val="center"/>
          </w:tcPr>
          <w:p w14:paraId="4716AF58">
            <w:pPr>
              <w:shd w:val="clear" w:color="auto" w:fill="auto"/>
              <w:spacing w:line="232" w:lineRule="auto"/>
              <w:rPr>
                <w:rFonts w:ascii="宋体" w:hAnsi="宋体" w:cs="宋体"/>
                <w:color w:val="auto"/>
                <w:spacing w:val="-2"/>
                <w:highlight w:val="none"/>
              </w:rPr>
            </w:pPr>
          </w:p>
        </w:tc>
        <w:tc>
          <w:tcPr>
            <w:tcW w:w="1417" w:type="dxa"/>
            <w:gridSpan w:val="6"/>
            <w:tcBorders>
              <w:top w:val="single" w:color="000000" w:sz="4" w:space="0"/>
              <w:left w:val="single" w:color="000000" w:sz="4" w:space="0"/>
              <w:bottom w:val="single" w:color="000000" w:sz="4" w:space="0"/>
              <w:right w:val="single" w:color="000000" w:sz="4" w:space="0"/>
            </w:tcBorders>
            <w:noWrap w:val="0"/>
            <w:vAlign w:val="center"/>
          </w:tcPr>
          <w:p w14:paraId="59BF355B">
            <w:pPr>
              <w:shd w:val="clear" w:color="auto" w:fill="auto"/>
              <w:spacing w:line="232" w:lineRule="auto"/>
              <w:jc w:val="right"/>
              <w:rPr>
                <w:rFonts w:ascii="宋体" w:hAnsi="宋体" w:cs="宋体"/>
                <w:color w:val="auto"/>
                <w:spacing w:val="-2"/>
                <w:highlight w:val="none"/>
              </w:rPr>
            </w:pPr>
          </w:p>
        </w:tc>
        <w:tc>
          <w:tcPr>
            <w:tcW w:w="1134" w:type="dxa"/>
            <w:gridSpan w:val="4"/>
            <w:tcBorders>
              <w:top w:val="single" w:color="000000" w:sz="4" w:space="0"/>
              <w:left w:val="single" w:color="000000" w:sz="4" w:space="0"/>
              <w:bottom w:val="single" w:color="000000" w:sz="4" w:space="0"/>
              <w:right w:val="single" w:color="000000" w:sz="4" w:space="0"/>
            </w:tcBorders>
            <w:noWrap w:val="0"/>
            <w:vAlign w:val="center"/>
          </w:tcPr>
          <w:p w14:paraId="3FC6FADE">
            <w:pPr>
              <w:shd w:val="clear" w:color="auto" w:fill="auto"/>
              <w:spacing w:line="232" w:lineRule="auto"/>
              <w:jc w:val="right"/>
              <w:rPr>
                <w:rFonts w:ascii="宋体" w:hAnsi="宋体" w:cs="宋体"/>
                <w:color w:val="auto"/>
                <w:spacing w:val="-2"/>
                <w:highlight w:val="none"/>
              </w:rPr>
            </w:pPr>
          </w:p>
        </w:tc>
        <w:tc>
          <w:tcPr>
            <w:tcW w:w="995" w:type="dxa"/>
            <w:gridSpan w:val="4"/>
            <w:tcBorders>
              <w:top w:val="single" w:color="000000" w:sz="4" w:space="0"/>
              <w:left w:val="single" w:color="000000" w:sz="4" w:space="0"/>
              <w:bottom w:val="single" w:color="000000" w:sz="4" w:space="0"/>
              <w:right w:val="single" w:color="000000" w:sz="10" w:space="0"/>
            </w:tcBorders>
            <w:noWrap w:val="0"/>
            <w:vAlign w:val="center"/>
          </w:tcPr>
          <w:p w14:paraId="52B8F8DC">
            <w:pPr>
              <w:shd w:val="clear" w:color="auto" w:fill="auto"/>
              <w:spacing w:line="232" w:lineRule="auto"/>
              <w:jc w:val="right"/>
              <w:rPr>
                <w:rFonts w:ascii="宋体" w:hAnsi="宋体" w:cs="宋体"/>
                <w:color w:val="auto"/>
                <w:spacing w:val="-2"/>
                <w:highlight w:val="none"/>
              </w:rPr>
            </w:pPr>
          </w:p>
        </w:tc>
      </w:tr>
      <w:tr w14:paraId="20DB3746">
        <w:tblPrEx>
          <w:tblCellMar>
            <w:top w:w="0" w:type="dxa"/>
            <w:left w:w="0" w:type="dxa"/>
            <w:bottom w:w="0" w:type="dxa"/>
            <w:right w:w="0" w:type="dxa"/>
          </w:tblCellMar>
        </w:tblPrEx>
        <w:trPr>
          <w:gridBefore w:val="1"/>
          <w:wBefore w:w="142" w:type="dxa"/>
          <w:trHeight w:val="329" w:hRule="exact"/>
        </w:trPr>
        <w:tc>
          <w:tcPr>
            <w:tcW w:w="688" w:type="dxa"/>
            <w:tcBorders>
              <w:top w:val="single" w:color="000000" w:sz="4" w:space="0"/>
              <w:left w:val="single" w:color="000000" w:sz="10" w:space="0"/>
              <w:bottom w:val="single" w:color="000000" w:sz="4" w:space="0"/>
              <w:right w:val="single" w:color="000000" w:sz="4" w:space="0"/>
            </w:tcBorders>
            <w:noWrap w:val="0"/>
            <w:vAlign w:val="center"/>
          </w:tcPr>
          <w:p w14:paraId="65EB9F6E">
            <w:pPr>
              <w:shd w:val="clear" w:color="auto" w:fill="auto"/>
              <w:spacing w:line="232" w:lineRule="auto"/>
              <w:jc w:val="center"/>
              <w:rPr>
                <w:rFonts w:ascii="宋体" w:hAnsi="宋体" w:cs="宋体"/>
                <w:color w:val="auto"/>
                <w:spacing w:val="-2"/>
                <w:highlight w:val="none"/>
              </w:rPr>
            </w:pPr>
          </w:p>
        </w:tc>
        <w:tc>
          <w:tcPr>
            <w:tcW w:w="1579" w:type="dxa"/>
            <w:gridSpan w:val="3"/>
            <w:tcBorders>
              <w:top w:val="single" w:color="000000" w:sz="4" w:space="0"/>
              <w:left w:val="single" w:color="000000" w:sz="4" w:space="0"/>
              <w:bottom w:val="single" w:color="000000" w:sz="4" w:space="0"/>
              <w:right w:val="single" w:color="000000" w:sz="4" w:space="0"/>
            </w:tcBorders>
            <w:noWrap w:val="0"/>
            <w:vAlign w:val="center"/>
          </w:tcPr>
          <w:p w14:paraId="1D0E13C0">
            <w:pPr>
              <w:shd w:val="clear" w:color="auto" w:fill="auto"/>
              <w:spacing w:line="232" w:lineRule="auto"/>
              <w:rPr>
                <w:rFonts w:ascii="宋体" w:hAnsi="宋体" w:cs="宋体"/>
                <w:color w:val="auto"/>
                <w:spacing w:val="-2"/>
                <w:highlight w:val="none"/>
              </w:rPr>
            </w:pPr>
          </w:p>
        </w:tc>
        <w:tc>
          <w:tcPr>
            <w:tcW w:w="3544" w:type="dxa"/>
            <w:gridSpan w:val="7"/>
            <w:tcBorders>
              <w:top w:val="single" w:color="000000" w:sz="4" w:space="0"/>
              <w:left w:val="single" w:color="000000" w:sz="4" w:space="0"/>
              <w:bottom w:val="single" w:color="000000" w:sz="4" w:space="0"/>
              <w:right w:val="single" w:color="000000" w:sz="4" w:space="0"/>
            </w:tcBorders>
            <w:noWrap w:val="0"/>
            <w:vAlign w:val="center"/>
          </w:tcPr>
          <w:p w14:paraId="5593609B">
            <w:pPr>
              <w:shd w:val="clear" w:color="auto" w:fill="auto"/>
              <w:spacing w:line="232" w:lineRule="auto"/>
              <w:rPr>
                <w:rFonts w:ascii="宋体" w:hAnsi="宋体" w:cs="宋体"/>
                <w:color w:val="auto"/>
                <w:spacing w:val="-2"/>
                <w:highlight w:val="none"/>
              </w:rPr>
            </w:pPr>
          </w:p>
        </w:tc>
        <w:tc>
          <w:tcPr>
            <w:tcW w:w="1417" w:type="dxa"/>
            <w:gridSpan w:val="6"/>
            <w:tcBorders>
              <w:top w:val="single" w:color="000000" w:sz="4" w:space="0"/>
              <w:left w:val="single" w:color="000000" w:sz="4" w:space="0"/>
              <w:bottom w:val="single" w:color="000000" w:sz="4" w:space="0"/>
              <w:right w:val="single" w:color="000000" w:sz="4" w:space="0"/>
            </w:tcBorders>
            <w:noWrap w:val="0"/>
            <w:vAlign w:val="center"/>
          </w:tcPr>
          <w:p w14:paraId="2A05638F">
            <w:pPr>
              <w:shd w:val="clear" w:color="auto" w:fill="auto"/>
              <w:spacing w:line="232" w:lineRule="auto"/>
              <w:jc w:val="right"/>
              <w:rPr>
                <w:rFonts w:ascii="宋体" w:hAnsi="宋体" w:cs="宋体"/>
                <w:color w:val="auto"/>
                <w:spacing w:val="-2"/>
                <w:highlight w:val="none"/>
              </w:rPr>
            </w:pPr>
          </w:p>
        </w:tc>
        <w:tc>
          <w:tcPr>
            <w:tcW w:w="1134" w:type="dxa"/>
            <w:gridSpan w:val="4"/>
            <w:tcBorders>
              <w:top w:val="single" w:color="000000" w:sz="4" w:space="0"/>
              <w:left w:val="single" w:color="000000" w:sz="4" w:space="0"/>
              <w:bottom w:val="single" w:color="000000" w:sz="4" w:space="0"/>
              <w:right w:val="single" w:color="000000" w:sz="4" w:space="0"/>
            </w:tcBorders>
            <w:noWrap w:val="0"/>
            <w:vAlign w:val="center"/>
          </w:tcPr>
          <w:p w14:paraId="6E9C444E">
            <w:pPr>
              <w:shd w:val="clear" w:color="auto" w:fill="auto"/>
              <w:spacing w:line="232" w:lineRule="auto"/>
              <w:jc w:val="right"/>
              <w:rPr>
                <w:rFonts w:ascii="宋体" w:hAnsi="宋体" w:cs="宋体"/>
                <w:color w:val="auto"/>
                <w:spacing w:val="-2"/>
                <w:highlight w:val="none"/>
              </w:rPr>
            </w:pPr>
          </w:p>
        </w:tc>
        <w:tc>
          <w:tcPr>
            <w:tcW w:w="995" w:type="dxa"/>
            <w:gridSpan w:val="4"/>
            <w:tcBorders>
              <w:top w:val="single" w:color="000000" w:sz="4" w:space="0"/>
              <w:left w:val="single" w:color="000000" w:sz="4" w:space="0"/>
              <w:bottom w:val="single" w:color="000000" w:sz="4" w:space="0"/>
              <w:right w:val="single" w:color="000000" w:sz="10" w:space="0"/>
            </w:tcBorders>
            <w:noWrap w:val="0"/>
            <w:vAlign w:val="center"/>
          </w:tcPr>
          <w:p w14:paraId="5E5F1CE3">
            <w:pPr>
              <w:shd w:val="clear" w:color="auto" w:fill="auto"/>
              <w:spacing w:line="232" w:lineRule="auto"/>
              <w:jc w:val="right"/>
              <w:rPr>
                <w:rFonts w:ascii="宋体" w:hAnsi="宋体" w:cs="宋体"/>
                <w:color w:val="auto"/>
                <w:spacing w:val="-2"/>
                <w:highlight w:val="none"/>
              </w:rPr>
            </w:pPr>
          </w:p>
        </w:tc>
      </w:tr>
      <w:tr w14:paraId="21716AF3">
        <w:tblPrEx>
          <w:tblCellMar>
            <w:top w:w="0" w:type="dxa"/>
            <w:left w:w="0" w:type="dxa"/>
            <w:bottom w:w="0" w:type="dxa"/>
            <w:right w:w="0" w:type="dxa"/>
          </w:tblCellMar>
        </w:tblPrEx>
        <w:trPr>
          <w:gridBefore w:val="1"/>
          <w:wBefore w:w="142" w:type="dxa"/>
          <w:trHeight w:val="329" w:hRule="exact"/>
        </w:trPr>
        <w:tc>
          <w:tcPr>
            <w:tcW w:w="688" w:type="dxa"/>
            <w:tcBorders>
              <w:top w:val="single" w:color="000000" w:sz="4" w:space="0"/>
              <w:left w:val="single" w:color="000000" w:sz="10" w:space="0"/>
              <w:bottom w:val="single" w:color="000000" w:sz="4" w:space="0"/>
              <w:right w:val="single" w:color="000000" w:sz="4" w:space="0"/>
            </w:tcBorders>
            <w:noWrap w:val="0"/>
            <w:vAlign w:val="center"/>
          </w:tcPr>
          <w:p w14:paraId="2D49DA1B">
            <w:pPr>
              <w:shd w:val="clear" w:color="auto" w:fill="auto"/>
              <w:spacing w:line="232" w:lineRule="auto"/>
              <w:jc w:val="center"/>
              <w:rPr>
                <w:rFonts w:ascii="宋体" w:hAnsi="宋体" w:cs="宋体"/>
                <w:color w:val="auto"/>
                <w:spacing w:val="-2"/>
                <w:highlight w:val="none"/>
              </w:rPr>
            </w:pPr>
          </w:p>
        </w:tc>
        <w:tc>
          <w:tcPr>
            <w:tcW w:w="1579" w:type="dxa"/>
            <w:gridSpan w:val="3"/>
            <w:tcBorders>
              <w:top w:val="single" w:color="000000" w:sz="4" w:space="0"/>
              <w:left w:val="single" w:color="000000" w:sz="4" w:space="0"/>
              <w:bottom w:val="single" w:color="000000" w:sz="4" w:space="0"/>
              <w:right w:val="single" w:color="000000" w:sz="4" w:space="0"/>
            </w:tcBorders>
            <w:noWrap w:val="0"/>
            <w:vAlign w:val="center"/>
          </w:tcPr>
          <w:p w14:paraId="269796AC">
            <w:pPr>
              <w:shd w:val="clear" w:color="auto" w:fill="auto"/>
              <w:spacing w:line="232" w:lineRule="auto"/>
              <w:rPr>
                <w:rFonts w:ascii="宋体" w:hAnsi="宋体" w:cs="宋体"/>
                <w:color w:val="auto"/>
                <w:spacing w:val="-2"/>
                <w:highlight w:val="none"/>
              </w:rPr>
            </w:pPr>
          </w:p>
        </w:tc>
        <w:tc>
          <w:tcPr>
            <w:tcW w:w="3544" w:type="dxa"/>
            <w:gridSpan w:val="7"/>
            <w:tcBorders>
              <w:top w:val="single" w:color="000000" w:sz="4" w:space="0"/>
              <w:left w:val="single" w:color="000000" w:sz="4" w:space="0"/>
              <w:bottom w:val="single" w:color="000000" w:sz="4" w:space="0"/>
              <w:right w:val="single" w:color="000000" w:sz="4" w:space="0"/>
            </w:tcBorders>
            <w:noWrap w:val="0"/>
            <w:vAlign w:val="center"/>
          </w:tcPr>
          <w:p w14:paraId="073CCA88">
            <w:pPr>
              <w:shd w:val="clear" w:color="auto" w:fill="auto"/>
              <w:spacing w:line="232" w:lineRule="auto"/>
              <w:rPr>
                <w:rFonts w:ascii="宋体" w:hAnsi="宋体" w:cs="宋体"/>
                <w:color w:val="auto"/>
                <w:spacing w:val="-2"/>
                <w:highlight w:val="none"/>
              </w:rPr>
            </w:pPr>
          </w:p>
        </w:tc>
        <w:tc>
          <w:tcPr>
            <w:tcW w:w="1417" w:type="dxa"/>
            <w:gridSpan w:val="6"/>
            <w:tcBorders>
              <w:top w:val="single" w:color="000000" w:sz="4" w:space="0"/>
              <w:left w:val="single" w:color="000000" w:sz="4" w:space="0"/>
              <w:bottom w:val="single" w:color="000000" w:sz="4" w:space="0"/>
              <w:right w:val="single" w:color="000000" w:sz="4" w:space="0"/>
            </w:tcBorders>
            <w:noWrap w:val="0"/>
            <w:vAlign w:val="center"/>
          </w:tcPr>
          <w:p w14:paraId="2C37E498">
            <w:pPr>
              <w:shd w:val="clear" w:color="auto" w:fill="auto"/>
              <w:spacing w:line="232" w:lineRule="auto"/>
              <w:jc w:val="right"/>
              <w:rPr>
                <w:rFonts w:ascii="宋体" w:hAnsi="宋体" w:cs="宋体"/>
                <w:color w:val="auto"/>
                <w:spacing w:val="-2"/>
                <w:highlight w:val="none"/>
              </w:rPr>
            </w:pPr>
          </w:p>
        </w:tc>
        <w:tc>
          <w:tcPr>
            <w:tcW w:w="1134" w:type="dxa"/>
            <w:gridSpan w:val="4"/>
            <w:tcBorders>
              <w:top w:val="single" w:color="000000" w:sz="4" w:space="0"/>
              <w:left w:val="single" w:color="000000" w:sz="4" w:space="0"/>
              <w:bottom w:val="single" w:color="000000" w:sz="4" w:space="0"/>
              <w:right w:val="single" w:color="000000" w:sz="4" w:space="0"/>
            </w:tcBorders>
            <w:noWrap w:val="0"/>
            <w:vAlign w:val="center"/>
          </w:tcPr>
          <w:p w14:paraId="7EEB5672">
            <w:pPr>
              <w:shd w:val="clear" w:color="auto" w:fill="auto"/>
              <w:spacing w:line="232" w:lineRule="auto"/>
              <w:jc w:val="right"/>
              <w:rPr>
                <w:rFonts w:ascii="宋体" w:hAnsi="宋体" w:cs="宋体"/>
                <w:color w:val="auto"/>
                <w:spacing w:val="-2"/>
                <w:highlight w:val="none"/>
              </w:rPr>
            </w:pPr>
          </w:p>
        </w:tc>
        <w:tc>
          <w:tcPr>
            <w:tcW w:w="995" w:type="dxa"/>
            <w:gridSpan w:val="4"/>
            <w:tcBorders>
              <w:top w:val="single" w:color="000000" w:sz="4" w:space="0"/>
              <w:left w:val="single" w:color="000000" w:sz="4" w:space="0"/>
              <w:bottom w:val="single" w:color="000000" w:sz="4" w:space="0"/>
              <w:right w:val="single" w:color="000000" w:sz="10" w:space="0"/>
            </w:tcBorders>
            <w:noWrap w:val="0"/>
            <w:vAlign w:val="center"/>
          </w:tcPr>
          <w:p w14:paraId="79F55776">
            <w:pPr>
              <w:shd w:val="clear" w:color="auto" w:fill="auto"/>
              <w:spacing w:line="232" w:lineRule="auto"/>
              <w:jc w:val="right"/>
              <w:rPr>
                <w:rFonts w:ascii="宋体" w:hAnsi="宋体" w:cs="宋体"/>
                <w:color w:val="auto"/>
                <w:spacing w:val="-2"/>
                <w:highlight w:val="none"/>
              </w:rPr>
            </w:pPr>
          </w:p>
        </w:tc>
      </w:tr>
      <w:tr w14:paraId="7F2B6576">
        <w:tblPrEx>
          <w:tblCellMar>
            <w:top w:w="0" w:type="dxa"/>
            <w:left w:w="0" w:type="dxa"/>
            <w:bottom w:w="0" w:type="dxa"/>
            <w:right w:w="0" w:type="dxa"/>
          </w:tblCellMar>
        </w:tblPrEx>
        <w:trPr>
          <w:gridBefore w:val="1"/>
          <w:wBefore w:w="142" w:type="dxa"/>
          <w:trHeight w:val="344" w:hRule="exact"/>
        </w:trPr>
        <w:tc>
          <w:tcPr>
            <w:tcW w:w="688" w:type="dxa"/>
            <w:tcBorders>
              <w:top w:val="single" w:color="000000" w:sz="4" w:space="0"/>
              <w:left w:val="single" w:color="000000" w:sz="10" w:space="0"/>
              <w:bottom w:val="single" w:color="000000" w:sz="4" w:space="0"/>
              <w:right w:val="single" w:color="000000" w:sz="4" w:space="0"/>
            </w:tcBorders>
            <w:noWrap w:val="0"/>
            <w:vAlign w:val="center"/>
          </w:tcPr>
          <w:p w14:paraId="66C4829A">
            <w:pPr>
              <w:shd w:val="clear" w:color="auto" w:fill="auto"/>
              <w:spacing w:line="232" w:lineRule="auto"/>
              <w:jc w:val="center"/>
              <w:rPr>
                <w:rFonts w:ascii="宋体" w:hAnsi="宋体" w:cs="宋体"/>
                <w:color w:val="auto"/>
                <w:spacing w:val="-2"/>
                <w:highlight w:val="none"/>
              </w:rPr>
            </w:pPr>
          </w:p>
        </w:tc>
        <w:tc>
          <w:tcPr>
            <w:tcW w:w="1579" w:type="dxa"/>
            <w:gridSpan w:val="3"/>
            <w:tcBorders>
              <w:top w:val="single" w:color="000000" w:sz="4" w:space="0"/>
              <w:left w:val="single" w:color="000000" w:sz="4" w:space="0"/>
              <w:bottom w:val="single" w:color="000000" w:sz="4" w:space="0"/>
              <w:right w:val="single" w:color="000000" w:sz="4" w:space="0"/>
            </w:tcBorders>
            <w:noWrap w:val="0"/>
            <w:vAlign w:val="center"/>
          </w:tcPr>
          <w:p w14:paraId="5071598F">
            <w:pPr>
              <w:shd w:val="clear" w:color="auto" w:fill="auto"/>
              <w:spacing w:line="232" w:lineRule="auto"/>
              <w:rPr>
                <w:rFonts w:ascii="宋体" w:hAnsi="宋体" w:cs="宋体"/>
                <w:color w:val="auto"/>
                <w:spacing w:val="-2"/>
                <w:highlight w:val="none"/>
              </w:rPr>
            </w:pPr>
          </w:p>
        </w:tc>
        <w:tc>
          <w:tcPr>
            <w:tcW w:w="3544" w:type="dxa"/>
            <w:gridSpan w:val="7"/>
            <w:tcBorders>
              <w:top w:val="single" w:color="000000" w:sz="4" w:space="0"/>
              <w:left w:val="single" w:color="000000" w:sz="4" w:space="0"/>
              <w:bottom w:val="single" w:color="000000" w:sz="4" w:space="0"/>
              <w:right w:val="single" w:color="000000" w:sz="4" w:space="0"/>
            </w:tcBorders>
            <w:noWrap w:val="0"/>
            <w:vAlign w:val="center"/>
          </w:tcPr>
          <w:p w14:paraId="3F8F582B">
            <w:pPr>
              <w:shd w:val="clear" w:color="auto" w:fill="auto"/>
              <w:spacing w:line="232" w:lineRule="auto"/>
              <w:rPr>
                <w:rFonts w:ascii="宋体" w:hAnsi="宋体" w:cs="宋体"/>
                <w:color w:val="auto"/>
                <w:spacing w:val="-2"/>
                <w:highlight w:val="none"/>
              </w:rPr>
            </w:pPr>
          </w:p>
        </w:tc>
        <w:tc>
          <w:tcPr>
            <w:tcW w:w="1417" w:type="dxa"/>
            <w:gridSpan w:val="6"/>
            <w:tcBorders>
              <w:top w:val="single" w:color="000000" w:sz="4" w:space="0"/>
              <w:left w:val="single" w:color="000000" w:sz="4" w:space="0"/>
              <w:bottom w:val="single" w:color="000000" w:sz="4" w:space="0"/>
              <w:right w:val="single" w:color="000000" w:sz="4" w:space="0"/>
            </w:tcBorders>
            <w:noWrap w:val="0"/>
            <w:vAlign w:val="center"/>
          </w:tcPr>
          <w:p w14:paraId="62008F6D">
            <w:pPr>
              <w:shd w:val="clear" w:color="auto" w:fill="auto"/>
              <w:spacing w:line="232" w:lineRule="auto"/>
              <w:jc w:val="right"/>
              <w:rPr>
                <w:rFonts w:ascii="宋体" w:hAnsi="宋体" w:cs="宋体"/>
                <w:color w:val="auto"/>
                <w:spacing w:val="-2"/>
                <w:highlight w:val="none"/>
              </w:rPr>
            </w:pPr>
          </w:p>
        </w:tc>
        <w:tc>
          <w:tcPr>
            <w:tcW w:w="1134" w:type="dxa"/>
            <w:gridSpan w:val="4"/>
            <w:tcBorders>
              <w:top w:val="single" w:color="000000" w:sz="4" w:space="0"/>
              <w:left w:val="single" w:color="000000" w:sz="4" w:space="0"/>
              <w:bottom w:val="single" w:color="000000" w:sz="4" w:space="0"/>
              <w:right w:val="single" w:color="000000" w:sz="4" w:space="0"/>
            </w:tcBorders>
            <w:noWrap w:val="0"/>
            <w:vAlign w:val="center"/>
          </w:tcPr>
          <w:p w14:paraId="35CD89D3">
            <w:pPr>
              <w:shd w:val="clear" w:color="auto" w:fill="auto"/>
              <w:spacing w:line="232" w:lineRule="auto"/>
              <w:jc w:val="right"/>
              <w:rPr>
                <w:rFonts w:ascii="宋体" w:hAnsi="宋体" w:cs="宋体"/>
                <w:color w:val="auto"/>
                <w:spacing w:val="-2"/>
                <w:highlight w:val="none"/>
              </w:rPr>
            </w:pPr>
          </w:p>
        </w:tc>
        <w:tc>
          <w:tcPr>
            <w:tcW w:w="995" w:type="dxa"/>
            <w:gridSpan w:val="4"/>
            <w:tcBorders>
              <w:top w:val="single" w:color="000000" w:sz="4" w:space="0"/>
              <w:left w:val="single" w:color="000000" w:sz="4" w:space="0"/>
              <w:bottom w:val="single" w:color="000000" w:sz="4" w:space="0"/>
              <w:right w:val="single" w:color="000000" w:sz="10" w:space="0"/>
            </w:tcBorders>
            <w:noWrap w:val="0"/>
            <w:vAlign w:val="center"/>
          </w:tcPr>
          <w:p w14:paraId="66F05B7F">
            <w:pPr>
              <w:shd w:val="clear" w:color="auto" w:fill="auto"/>
              <w:spacing w:line="232" w:lineRule="auto"/>
              <w:jc w:val="right"/>
              <w:rPr>
                <w:rFonts w:ascii="宋体" w:hAnsi="宋体" w:cs="宋体"/>
                <w:color w:val="auto"/>
                <w:spacing w:val="-2"/>
                <w:highlight w:val="none"/>
              </w:rPr>
            </w:pPr>
          </w:p>
        </w:tc>
      </w:tr>
      <w:tr w14:paraId="2FD5E532">
        <w:tblPrEx>
          <w:tblCellMar>
            <w:top w:w="0" w:type="dxa"/>
            <w:left w:w="0" w:type="dxa"/>
            <w:bottom w:w="0" w:type="dxa"/>
            <w:right w:w="0" w:type="dxa"/>
          </w:tblCellMar>
        </w:tblPrEx>
        <w:trPr>
          <w:gridBefore w:val="1"/>
          <w:wBefore w:w="142" w:type="dxa"/>
          <w:trHeight w:val="458" w:hRule="exact"/>
        </w:trPr>
        <w:tc>
          <w:tcPr>
            <w:tcW w:w="8362" w:type="dxa"/>
            <w:gridSpan w:val="21"/>
            <w:tcBorders>
              <w:top w:val="single" w:color="000000" w:sz="4" w:space="0"/>
              <w:left w:val="single" w:color="000000" w:sz="10" w:space="0"/>
              <w:bottom w:val="single" w:color="000000" w:sz="10" w:space="0"/>
              <w:right w:val="single" w:color="000000" w:sz="4" w:space="0"/>
            </w:tcBorders>
            <w:noWrap w:val="0"/>
            <w:vAlign w:val="center"/>
          </w:tcPr>
          <w:p w14:paraId="543D288E">
            <w:pPr>
              <w:shd w:val="clear" w:color="auto" w:fill="auto"/>
              <w:spacing w:line="232" w:lineRule="auto"/>
              <w:jc w:val="center"/>
              <w:rPr>
                <w:rFonts w:ascii="宋体" w:hAnsi="宋体" w:cs="宋体"/>
                <w:color w:val="auto"/>
                <w:spacing w:val="-2"/>
                <w:highlight w:val="none"/>
              </w:rPr>
            </w:pPr>
            <w:r>
              <w:rPr>
                <w:rFonts w:ascii="宋体" w:hAnsi="宋体" w:cs="宋体"/>
                <w:color w:val="auto"/>
                <w:spacing w:val="-2"/>
                <w:highlight w:val="none"/>
              </w:rPr>
              <w:t>合  计</w:t>
            </w:r>
          </w:p>
        </w:tc>
        <w:tc>
          <w:tcPr>
            <w:tcW w:w="995" w:type="dxa"/>
            <w:gridSpan w:val="4"/>
            <w:tcBorders>
              <w:top w:val="single" w:color="000000" w:sz="4" w:space="0"/>
              <w:left w:val="single" w:color="000000" w:sz="4" w:space="0"/>
              <w:bottom w:val="single" w:color="000000" w:sz="10" w:space="0"/>
              <w:right w:val="single" w:color="000000" w:sz="10" w:space="0"/>
            </w:tcBorders>
            <w:noWrap w:val="0"/>
            <w:vAlign w:val="center"/>
          </w:tcPr>
          <w:p w14:paraId="1B7D4FA2">
            <w:pPr>
              <w:shd w:val="clear" w:color="auto" w:fill="auto"/>
              <w:spacing w:line="232" w:lineRule="auto"/>
              <w:jc w:val="right"/>
              <w:rPr>
                <w:rFonts w:ascii="宋体" w:hAnsi="宋体" w:cs="宋体"/>
                <w:color w:val="auto"/>
                <w:spacing w:val="-2"/>
                <w:highlight w:val="none"/>
              </w:rPr>
            </w:pPr>
            <w:r>
              <w:rPr>
                <w:rFonts w:ascii="宋体" w:hAnsi="宋体" w:cs="宋体"/>
                <w:color w:val="auto"/>
                <w:spacing w:val="-2"/>
                <w:highlight w:val="none"/>
              </w:rPr>
              <w:t xml:space="preserve"> </w:t>
            </w:r>
          </w:p>
        </w:tc>
      </w:tr>
    </w:tbl>
    <w:p w14:paraId="6F82F78B">
      <w:pPr>
        <w:shd w:val="clear" w:color="auto" w:fill="auto"/>
        <w:spacing w:line="385" w:lineRule="exact"/>
        <w:ind w:right="20"/>
        <w:jc w:val="center"/>
        <w:rPr>
          <w:rFonts w:hint="eastAsia" w:ascii="宋体" w:hAnsi="宋体"/>
          <w:color w:val="auto"/>
          <w:sz w:val="30"/>
          <w:highlight w:val="none"/>
          <w14:shadow w14:blurRad="50800" w14:dist="38100" w14:dir="2700000" w14:sx="100000" w14:sy="100000" w14:kx="0" w14:ky="0" w14:algn="tl">
            <w14:srgbClr w14:val="000000">
              <w14:alpha w14:val="60000"/>
            </w14:srgbClr>
          </w14:shadow>
        </w:rPr>
      </w:pPr>
    </w:p>
    <w:p w14:paraId="2FD9549C">
      <w:pPr>
        <w:keepNext w:val="0"/>
        <w:keepLines w:val="0"/>
        <w:pageBreakBefore w:val="0"/>
        <w:widowControl w:val="0"/>
        <w:shd w:val="clear" w:color="auto" w:fill="auto"/>
        <w:kinsoku/>
        <w:wordWrap/>
        <w:overflowPunct/>
        <w:topLinePunct w:val="0"/>
        <w:autoSpaceDE/>
        <w:autoSpaceDN/>
        <w:bidi w:val="0"/>
        <w:adjustRightInd/>
        <w:snapToGrid w:val="0"/>
        <w:spacing w:line="480" w:lineRule="auto"/>
        <w:ind w:left="598"/>
        <w:jc w:val="left"/>
        <w:textAlignment w:val="auto"/>
        <w:rPr>
          <w:rFonts w:hint="eastAsia" w:ascii="宋体" w:hAnsi="宋体" w:eastAsia="宋体" w:cs="宋体"/>
          <w:color w:val="auto"/>
          <w:spacing w:val="-2"/>
          <w:sz w:val="28"/>
          <w:szCs w:val="28"/>
          <w:highlight w:val="none"/>
        </w:rPr>
      </w:pPr>
    </w:p>
    <w:p w14:paraId="3858566A">
      <w:pPr>
        <w:shd w:val="clear" w:color="auto" w:fill="auto"/>
        <w:rPr>
          <w:rFonts w:hAnsi="宋体"/>
          <w:color w:val="auto"/>
          <w:highlight w:val="none"/>
        </w:rPr>
        <w:sectPr>
          <w:footerReference r:id="rId5" w:type="default"/>
          <w:pgSz w:w="11910" w:h="16850"/>
          <w:pgMar w:top="1321" w:right="1021" w:bottom="1100" w:left="1077" w:header="0" w:footer="913" w:gutter="0"/>
          <w:pgNumType w:fmt="decimal"/>
          <w:cols w:space="720" w:num="1"/>
          <w:docGrid w:linePitch="286" w:charSpace="0"/>
        </w:sectPr>
      </w:pPr>
    </w:p>
    <w:p w14:paraId="30B2B3DA">
      <w:pPr>
        <w:shd w:val="clear" w:color="auto" w:fill="auto"/>
        <w:spacing w:line="232" w:lineRule="auto"/>
        <w:jc w:val="center"/>
        <w:rPr>
          <w:rFonts w:hint="eastAsia" w:ascii="宋体" w:hAnsi="宋体" w:cs="宋体"/>
          <w:b/>
          <w:color w:val="auto"/>
          <w:spacing w:val="-2"/>
          <w:sz w:val="32"/>
          <w:szCs w:val="22"/>
          <w:highlight w:val="none"/>
        </w:rPr>
      </w:pPr>
      <w:r>
        <w:rPr>
          <w:rFonts w:ascii="宋体" w:hAnsi="宋体" w:cs="宋体"/>
          <w:b/>
          <w:color w:val="auto"/>
          <w:spacing w:val="-2"/>
          <w:sz w:val="32"/>
          <w:szCs w:val="22"/>
          <w:highlight w:val="none"/>
        </w:rPr>
        <w:t>承包人提供材料（工程设备）一览表</w:t>
      </w:r>
    </w:p>
    <w:tbl>
      <w:tblPr>
        <w:tblStyle w:val="20"/>
        <w:tblW w:w="0" w:type="auto"/>
        <w:jc w:val="center"/>
        <w:tblLayout w:type="fixed"/>
        <w:tblCellMar>
          <w:top w:w="0" w:type="dxa"/>
          <w:left w:w="108" w:type="dxa"/>
          <w:bottom w:w="0" w:type="dxa"/>
          <w:right w:w="108" w:type="dxa"/>
        </w:tblCellMar>
      </w:tblPr>
      <w:tblGrid>
        <w:gridCol w:w="670"/>
        <w:gridCol w:w="3024"/>
        <w:gridCol w:w="709"/>
        <w:gridCol w:w="850"/>
        <w:gridCol w:w="1418"/>
        <w:gridCol w:w="1559"/>
        <w:gridCol w:w="1190"/>
        <w:gridCol w:w="960"/>
      </w:tblGrid>
      <w:tr w14:paraId="205E60B6">
        <w:tblPrEx>
          <w:tblCellMar>
            <w:top w:w="0" w:type="dxa"/>
            <w:left w:w="108" w:type="dxa"/>
            <w:bottom w:w="0" w:type="dxa"/>
            <w:right w:w="108" w:type="dxa"/>
          </w:tblCellMar>
        </w:tblPrEx>
        <w:trPr>
          <w:trHeight w:val="500" w:hRule="atLeast"/>
          <w:jc w:val="center"/>
        </w:trPr>
        <w:tc>
          <w:tcPr>
            <w:tcW w:w="6671" w:type="dxa"/>
            <w:gridSpan w:val="5"/>
            <w:tcBorders>
              <w:top w:val="nil"/>
              <w:left w:val="nil"/>
              <w:bottom w:val="single" w:color="000000" w:sz="8" w:space="0"/>
              <w:right w:val="nil"/>
            </w:tcBorders>
            <w:noWrap w:val="0"/>
            <w:vAlign w:val="center"/>
          </w:tcPr>
          <w:p w14:paraId="7CB8BF21">
            <w:pPr>
              <w:shd w:val="clear" w:color="auto" w:fill="auto"/>
              <w:spacing w:line="240" w:lineRule="exact"/>
              <w:jc w:val="left"/>
              <w:rPr>
                <w:rFonts w:ascii="宋体" w:hAnsi="宋体" w:cs="Arial"/>
                <w:b/>
                <w:color w:val="auto"/>
                <w:kern w:val="0"/>
                <w:szCs w:val="21"/>
                <w:highlight w:val="none"/>
              </w:rPr>
            </w:pPr>
            <w:r>
              <w:rPr>
                <w:rFonts w:hint="eastAsia" w:ascii="宋体" w:hAnsi="宋体" w:cs="Arial"/>
                <w:b/>
                <w:color w:val="auto"/>
                <w:kern w:val="0"/>
                <w:szCs w:val="21"/>
                <w:highlight w:val="none"/>
              </w:rPr>
              <w:t>工程名称：</w:t>
            </w:r>
            <w:r>
              <w:rPr>
                <w:rFonts w:ascii="宋体" w:hAnsi="宋体" w:cs="Arial"/>
                <w:b/>
                <w:color w:val="auto"/>
                <w:kern w:val="0"/>
                <w:szCs w:val="21"/>
                <w:highlight w:val="none"/>
              </w:rPr>
              <w:t xml:space="preserve"> </w:t>
            </w:r>
          </w:p>
        </w:tc>
        <w:tc>
          <w:tcPr>
            <w:tcW w:w="1559" w:type="dxa"/>
            <w:tcBorders>
              <w:top w:val="nil"/>
              <w:left w:val="nil"/>
              <w:bottom w:val="single" w:color="000000" w:sz="8" w:space="0"/>
              <w:right w:val="nil"/>
            </w:tcBorders>
            <w:noWrap w:val="0"/>
            <w:vAlign w:val="center"/>
          </w:tcPr>
          <w:p w14:paraId="65C19EA0">
            <w:pPr>
              <w:shd w:val="clear" w:color="auto" w:fill="auto"/>
              <w:spacing w:line="240" w:lineRule="exact"/>
              <w:ind w:firstLine="210" w:firstLineChars="100"/>
              <w:jc w:val="left"/>
              <w:rPr>
                <w:rFonts w:ascii="宋体" w:hAnsi="宋体" w:cs="Arial"/>
                <w:color w:val="auto"/>
                <w:kern w:val="0"/>
                <w:szCs w:val="21"/>
                <w:highlight w:val="none"/>
              </w:rPr>
            </w:pPr>
            <w:r>
              <w:rPr>
                <w:rFonts w:hint="eastAsia" w:ascii="宋体" w:hAnsi="宋体" w:cs="Arial"/>
                <w:color w:val="auto"/>
                <w:kern w:val="0"/>
                <w:szCs w:val="21"/>
                <w:highlight w:val="none"/>
              </w:rPr>
              <w:t>标段：</w:t>
            </w:r>
            <w:r>
              <w:rPr>
                <w:rFonts w:ascii="宋体" w:hAnsi="宋体" w:cs="Arial"/>
                <w:color w:val="auto"/>
                <w:kern w:val="0"/>
                <w:szCs w:val="21"/>
                <w:highlight w:val="none"/>
              </w:rPr>
              <w:t xml:space="preserve"> </w:t>
            </w:r>
          </w:p>
        </w:tc>
        <w:tc>
          <w:tcPr>
            <w:tcW w:w="2150" w:type="dxa"/>
            <w:gridSpan w:val="2"/>
            <w:tcBorders>
              <w:top w:val="nil"/>
              <w:left w:val="nil"/>
              <w:bottom w:val="single" w:color="000000" w:sz="8" w:space="0"/>
              <w:right w:val="nil"/>
            </w:tcBorders>
            <w:noWrap w:val="0"/>
            <w:vAlign w:val="center"/>
          </w:tcPr>
          <w:p w14:paraId="7FE9FA88">
            <w:pPr>
              <w:shd w:val="clear" w:color="auto" w:fill="auto"/>
              <w:spacing w:line="240" w:lineRule="exact"/>
              <w:jc w:val="right"/>
              <w:rPr>
                <w:rFonts w:ascii="宋体" w:hAnsi="宋体" w:cs="Arial"/>
                <w:color w:val="auto"/>
                <w:kern w:val="0"/>
                <w:szCs w:val="21"/>
                <w:highlight w:val="none"/>
              </w:rPr>
            </w:pPr>
            <w:r>
              <w:rPr>
                <w:rFonts w:hint="eastAsia" w:ascii="宋体" w:hAnsi="宋体" w:cs="Arial"/>
                <w:color w:val="auto"/>
                <w:kern w:val="0"/>
                <w:szCs w:val="21"/>
                <w:highlight w:val="none"/>
              </w:rPr>
              <w:t>第  页 共  页</w:t>
            </w:r>
          </w:p>
        </w:tc>
      </w:tr>
      <w:tr w14:paraId="634FEA30">
        <w:tblPrEx>
          <w:tblCellMar>
            <w:top w:w="0" w:type="dxa"/>
            <w:left w:w="108" w:type="dxa"/>
            <w:bottom w:w="0" w:type="dxa"/>
            <w:right w:w="108" w:type="dxa"/>
          </w:tblCellMar>
        </w:tblPrEx>
        <w:trPr>
          <w:trHeight w:val="750" w:hRule="atLeast"/>
          <w:jc w:val="center"/>
        </w:trPr>
        <w:tc>
          <w:tcPr>
            <w:tcW w:w="670" w:type="dxa"/>
            <w:tcBorders>
              <w:top w:val="nil"/>
              <w:left w:val="single" w:color="000000" w:sz="8" w:space="0"/>
              <w:bottom w:val="single" w:color="000000" w:sz="4" w:space="0"/>
              <w:right w:val="single" w:color="000000" w:sz="4" w:space="0"/>
            </w:tcBorders>
            <w:shd w:val="clear" w:color="FFFFFF" w:fill="FFFFFF"/>
            <w:noWrap w:val="0"/>
            <w:vAlign w:val="center"/>
          </w:tcPr>
          <w:p w14:paraId="56073B32">
            <w:pPr>
              <w:shd w:val="clear" w:color="auto" w:fill="auto"/>
              <w:spacing w:line="300" w:lineRule="exact"/>
              <w:jc w:val="center"/>
              <w:rPr>
                <w:rFonts w:ascii="宋体" w:hAnsi="宋体" w:cs="Arial"/>
                <w:color w:val="auto"/>
                <w:kern w:val="0"/>
                <w:szCs w:val="21"/>
                <w:highlight w:val="none"/>
              </w:rPr>
            </w:pPr>
            <w:r>
              <w:rPr>
                <w:rFonts w:hint="eastAsia" w:ascii="宋体" w:hAnsi="宋体" w:cs="Arial"/>
                <w:color w:val="auto"/>
                <w:kern w:val="0"/>
                <w:szCs w:val="21"/>
                <w:highlight w:val="none"/>
              </w:rPr>
              <w:t>序号</w:t>
            </w:r>
          </w:p>
        </w:tc>
        <w:tc>
          <w:tcPr>
            <w:tcW w:w="3024" w:type="dxa"/>
            <w:tcBorders>
              <w:top w:val="nil"/>
              <w:left w:val="nil"/>
              <w:bottom w:val="single" w:color="000000" w:sz="4" w:space="0"/>
              <w:right w:val="single" w:color="000000" w:sz="4" w:space="0"/>
            </w:tcBorders>
            <w:shd w:val="clear" w:color="FFFFFF" w:fill="FFFFFF"/>
            <w:noWrap w:val="0"/>
            <w:vAlign w:val="center"/>
          </w:tcPr>
          <w:p w14:paraId="4DB71505">
            <w:pPr>
              <w:shd w:val="clear" w:color="auto" w:fill="auto"/>
              <w:spacing w:line="300" w:lineRule="exact"/>
              <w:jc w:val="center"/>
              <w:rPr>
                <w:rFonts w:ascii="宋体" w:hAnsi="宋体" w:cs="Arial"/>
                <w:color w:val="auto"/>
                <w:kern w:val="0"/>
                <w:szCs w:val="21"/>
                <w:highlight w:val="none"/>
              </w:rPr>
            </w:pPr>
            <w:r>
              <w:rPr>
                <w:rFonts w:hint="eastAsia" w:ascii="宋体" w:hAnsi="宋体" w:cs="Arial"/>
                <w:color w:val="auto"/>
                <w:kern w:val="0"/>
                <w:szCs w:val="21"/>
                <w:highlight w:val="none"/>
              </w:rPr>
              <w:t>材料（工程设备）名称、规格、型号</w:t>
            </w:r>
          </w:p>
        </w:tc>
        <w:tc>
          <w:tcPr>
            <w:tcW w:w="709" w:type="dxa"/>
            <w:tcBorders>
              <w:top w:val="single" w:color="000000" w:sz="8" w:space="0"/>
              <w:left w:val="nil"/>
              <w:bottom w:val="single" w:color="000000" w:sz="4" w:space="0"/>
              <w:right w:val="single" w:color="000000" w:sz="4" w:space="0"/>
            </w:tcBorders>
            <w:shd w:val="clear" w:color="FFFFFF" w:fill="FFFFFF"/>
            <w:noWrap w:val="0"/>
            <w:vAlign w:val="center"/>
          </w:tcPr>
          <w:p w14:paraId="47773420">
            <w:pPr>
              <w:shd w:val="clear" w:color="auto" w:fill="auto"/>
              <w:spacing w:line="300" w:lineRule="exact"/>
              <w:jc w:val="center"/>
              <w:rPr>
                <w:rFonts w:ascii="宋体" w:hAnsi="宋体" w:cs="Arial"/>
                <w:color w:val="auto"/>
                <w:kern w:val="0"/>
                <w:szCs w:val="21"/>
                <w:highlight w:val="none"/>
              </w:rPr>
            </w:pPr>
            <w:r>
              <w:rPr>
                <w:rFonts w:hint="eastAsia" w:ascii="宋体" w:hAnsi="宋体" w:cs="Arial"/>
                <w:color w:val="auto"/>
                <w:kern w:val="0"/>
                <w:szCs w:val="21"/>
                <w:highlight w:val="none"/>
              </w:rPr>
              <w:t>计量单位</w:t>
            </w:r>
          </w:p>
        </w:tc>
        <w:tc>
          <w:tcPr>
            <w:tcW w:w="850" w:type="dxa"/>
            <w:tcBorders>
              <w:top w:val="nil"/>
              <w:left w:val="nil"/>
              <w:bottom w:val="single" w:color="000000" w:sz="4" w:space="0"/>
              <w:right w:val="single" w:color="000000" w:sz="4" w:space="0"/>
            </w:tcBorders>
            <w:shd w:val="clear" w:color="FFFFFF" w:fill="FFFFFF"/>
            <w:noWrap w:val="0"/>
            <w:vAlign w:val="center"/>
          </w:tcPr>
          <w:p w14:paraId="499107FF">
            <w:pPr>
              <w:shd w:val="clear" w:color="auto" w:fill="auto"/>
              <w:spacing w:line="300" w:lineRule="exact"/>
              <w:jc w:val="center"/>
              <w:rPr>
                <w:rFonts w:ascii="宋体" w:hAnsi="宋体" w:cs="Arial"/>
                <w:color w:val="auto"/>
                <w:kern w:val="0"/>
                <w:szCs w:val="21"/>
                <w:highlight w:val="none"/>
              </w:rPr>
            </w:pPr>
            <w:r>
              <w:rPr>
                <w:rFonts w:hint="eastAsia" w:ascii="宋体" w:hAnsi="宋体" w:cs="Arial"/>
                <w:color w:val="auto"/>
                <w:kern w:val="0"/>
                <w:szCs w:val="21"/>
                <w:highlight w:val="none"/>
              </w:rPr>
              <w:t>数量</w:t>
            </w:r>
          </w:p>
        </w:tc>
        <w:tc>
          <w:tcPr>
            <w:tcW w:w="1418" w:type="dxa"/>
            <w:tcBorders>
              <w:top w:val="single" w:color="000000" w:sz="8" w:space="0"/>
              <w:left w:val="nil"/>
              <w:bottom w:val="single" w:color="000000" w:sz="4" w:space="0"/>
              <w:right w:val="single" w:color="000000" w:sz="4" w:space="0"/>
            </w:tcBorders>
            <w:shd w:val="clear" w:color="FFFFFF" w:fill="FFFFFF"/>
            <w:noWrap w:val="0"/>
            <w:vAlign w:val="center"/>
          </w:tcPr>
          <w:p w14:paraId="23C893CE">
            <w:pPr>
              <w:shd w:val="clear" w:color="auto" w:fill="auto"/>
              <w:spacing w:line="300" w:lineRule="exact"/>
              <w:jc w:val="center"/>
              <w:rPr>
                <w:rFonts w:ascii="宋体" w:hAnsi="宋体" w:cs="Arial"/>
                <w:color w:val="auto"/>
                <w:kern w:val="0"/>
                <w:szCs w:val="21"/>
                <w:highlight w:val="none"/>
              </w:rPr>
            </w:pPr>
            <w:r>
              <w:rPr>
                <w:rFonts w:hint="eastAsia" w:ascii="宋体" w:hAnsi="宋体" w:cs="Arial"/>
                <w:color w:val="auto"/>
                <w:kern w:val="0"/>
                <w:szCs w:val="21"/>
                <w:highlight w:val="none"/>
              </w:rPr>
              <w:t>风险系数(%)</w:t>
            </w:r>
          </w:p>
        </w:tc>
        <w:tc>
          <w:tcPr>
            <w:tcW w:w="1559" w:type="dxa"/>
            <w:tcBorders>
              <w:top w:val="single" w:color="000000" w:sz="8" w:space="0"/>
              <w:left w:val="nil"/>
              <w:bottom w:val="single" w:color="000000" w:sz="4" w:space="0"/>
              <w:right w:val="single" w:color="000000" w:sz="4" w:space="0"/>
            </w:tcBorders>
            <w:shd w:val="clear" w:color="FFFFFF" w:fill="FFFFFF"/>
            <w:noWrap w:val="0"/>
            <w:vAlign w:val="center"/>
          </w:tcPr>
          <w:p w14:paraId="77097A57">
            <w:pPr>
              <w:shd w:val="clear" w:color="auto" w:fill="auto"/>
              <w:spacing w:line="300" w:lineRule="exact"/>
              <w:jc w:val="center"/>
              <w:rPr>
                <w:rFonts w:ascii="宋体" w:hAnsi="宋体" w:cs="Arial"/>
                <w:color w:val="auto"/>
                <w:kern w:val="0"/>
                <w:szCs w:val="21"/>
                <w:highlight w:val="none"/>
              </w:rPr>
            </w:pPr>
            <w:r>
              <w:rPr>
                <w:rFonts w:hint="eastAsia" w:ascii="宋体" w:hAnsi="宋体" w:cs="Arial"/>
                <w:color w:val="auto"/>
                <w:kern w:val="0"/>
                <w:szCs w:val="21"/>
                <w:highlight w:val="none"/>
              </w:rPr>
              <w:t>基准单价</w:t>
            </w:r>
          </w:p>
        </w:tc>
        <w:tc>
          <w:tcPr>
            <w:tcW w:w="1190" w:type="dxa"/>
            <w:tcBorders>
              <w:top w:val="nil"/>
              <w:left w:val="nil"/>
              <w:bottom w:val="single" w:color="000000" w:sz="4" w:space="0"/>
              <w:right w:val="single" w:color="000000" w:sz="4" w:space="0"/>
            </w:tcBorders>
            <w:shd w:val="clear" w:color="FFFFFF" w:fill="FFFFFF"/>
            <w:noWrap w:val="0"/>
            <w:vAlign w:val="center"/>
          </w:tcPr>
          <w:p w14:paraId="33D13100">
            <w:pPr>
              <w:shd w:val="clear" w:color="auto" w:fill="auto"/>
              <w:spacing w:line="300" w:lineRule="exact"/>
              <w:jc w:val="center"/>
              <w:rPr>
                <w:rFonts w:ascii="宋体" w:hAnsi="宋体" w:cs="Arial"/>
                <w:color w:val="auto"/>
                <w:kern w:val="0"/>
                <w:szCs w:val="21"/>
                <w:highlight w:val="none"/>
              </w:rPr>
            </w:pPr>
            <w:r>
              <w:rPr>
                <w:rFonts w:hint="eastAsia" w:ascii="宋体" w:hAnsi="宋体" w:cs="Arial"/>
                <w:color w:val="auto"/>
                <w:kern w:val="0"/>
                <w:szCs w:val="21"/>
                <w:highlight w:val="none"/>
              </w:rPr>
              <w:t>投标单价</w:t>
            </w:r>
          </w:p>
        </w:tc>
        <w:tc>
          <w:tcPr>
            <w:tcW w:w="960" w:type="dxa"/>
            <w:tcBorders>
              <w:top w:val="nil"/>
              <w:left w:val="nil"/>
              <w:bottom w:val="single" w:color="000000" w:sz="4" w:space="0"/>
              <w:right w:val="single" w:color="000000" w:sz="8" w:space="0"/>
            </w:tcBorders>
            <w:shd w:val="clear" w:color="FFFFFF" w:fill="FFFFFF"/>
            <w:noWrap w:val="0"/>
            <w:vAlign w:val="center"/>
          </w:tcPr>
          <w:p w14:paraId="2457C0F6">
            <w:pPr>
              <w:shd w:val="clear" w:color="auto" w:fill="auto"/>
              <w:spacing w:line="300" w:lineRule="exact"/>
              <w:jc w:val="center"/>
              <w:rPr>
                <w:rFonts w:ascii="宋体" w:hAnsi="宋体" w:cs="Arial"/>
                <w:color w:val="auto"/>
                <w:kern w:val="0"/>
                <w:szCs w:val="21"/>
                <w:highlight w:val="none"/>
              </w:rPr>
            </w:pPr>
            <w:r>
              <w:rPr>
                <w:rFonts w:hint="eastAsia" w:ascii="宋体" w:hAnsi="宋体" w:cs="Arial"/>
                <w:color w:val="auto"/>
                <w:kern w:val="0"/>
                <w:szCs w:val="21"/>
                <w:highlight w:val="none"/>
              </w:rPr>
              <w:t>备注</w:t>
            </w:r>
          </w:p>
        </w:tc>
      </w:tr>
      <w:tr w14:paraId="411084A2">
        <w:tblPrEx>
          <w:tblCellMar>
            <w:top w:w="0" w:type="dxa"/>
            <w:left w:w="108" w:type="dxa"/>
            <w:bottom w:w="0" w:type="dxa"/>
            <w:right w:w="108" w:type="dxa"/>
          </w:tblCellMar>
        </w:tblPrEx>
        <w:trPr>
          <w:trHeight w:val="353" w:hRule="atLeast"/>
          <w:jc w:val="center"/>
        </w:trPr>
        <w:tc>
          <w:tcPr>
            <w:tcW w:w="670" w:type="dxa"/>
            <w:tcBorders>
              <w:top w:val="nil"/>
              <w:left w:val="single" w:color="000000" w:sz="8" w:space="0"/>
              <w:bottom w:val="single" w:color="000000" w:sz="4" w:space="0"/>
              <w:right w:val="single" w:color="000000" w:sz="4" w:space="0"/>
            </w:tcBorders>
            <w:noWrap w:val="0"/>
            <w:vAlign w:val="center"/>
          </w:tcPr>
          <w:p w14:paraId="77A77B61">
            <w:pPr>
              <w:shd w:val="clear" w:color="auto" w:fill="auto"/>
              <w:jc w:val="center"/>
              <w:rPr>
                <w:rFonts w:ascii="宋体" w:hAnsi="宋体" w:cs="Arial"/>
                <w:color w:val="auto"/>
                <w:szCs w:val="21"/>
                <w:highlight w:val="none"/>
              </w:rPr>
            </w:pPr>
          </w:p>
        </w:tc>
        <w:tc>
          <w:tcPr>
            <w:tcW w:w="3024" w:type="dxa"/>
            <w:tcBorders>
              <w:top w:val="nil"/>
              <w:left w:val="nil"/>
              <w:bottom w:val="single" w:color="000000" w:sz="4" w:space="0"/>
              <w:right w:val="single" w:color="000000" w:sz="4" w:space="0"/>
            </w:tcBorders>
            <w:noWrap w:val="0"/>
            <w:vAlign w:val="center"/>
          </w:tcPr>
          <w:p w14:paraId="486FD510">
            <w:pPr>
              <w:shd w:val="clear" w:color="auto" w:fill="auto"/>
              <w:rPr>
                <w:rFonts w:ascii="宋体" w:hAnsi="宋体" w:cs="Arial"/>
                <w:color w:val="auto"/>
                <w:szCs w:val="21"/>
                <w:highlight w:val="none"/>
              </w:rPr>
            </w:pPr>
          </w:p>
        </w:tc>
        <w:tc>
          <w:tcPr>
            <w:tcW w:w="709" w:type="dxa"/>
            <w:tcBorders>
              <w:top w:val="single" w:color="000000" w:sz="4" w:space="0"/>
              <w:left w:val="nil"/>
              <w:bottom w:val="single" w:color="000000" w:sz="4" w:space="0"/>
              <w:right w:val="single" w:color="000000" w:sz="4" w:space="0"/>
            </w:tcBorders>
            <w:noWrap w:val="0"/>
            <w:vAlign w:val="center"/>
          </w:tcPr>
          <w:p w14:paraId="250B0C8B">
            <w:pPr>
              <w:shd w:val="clear" w:color="auto" w:fill="auto"/>
              <w:jc w:val="center"/>
              <w:rPr>
                <w:rFonts w:ascii="宋体" w:hAnsi="宋体" w:cs="Arial"/>
                <w:color w:val="auto"/>
                <w:szCs w:val="21"/>
                <w:highlight w:val="none"/>
              </w:rPr>
            </w:pPr>
          </w:p>
        </w:tc>
        <w:tc>
          <w:tcPr>
            <w:tcW w:w="850" w:type="dxa"/>
            <w:tcBorders>
              <w:top w:val="nil"/>
              <w:left w:val="nil"/>
              <w:bottom w:val="single" w:color="000000" w:sz="4" w:space="0"/>
              <w:right w:val="single" w:color="000000" w:sz="4" w:space="0"/>
            </w:tcBorders>
            <w:noWrap w:val="0"/>
            <w:vAlign w:val="center"/>
          </w:tcPr>
          <w:p w14:paraId="4D41113C">
            <w:pPr>
              <w:shd w:val="clear" w:color="auto" w:fill="auto"/>
              <w:jc w:val="right"/>
              <w:rPr>
                <w:rFonts w:ascii="宋体" w:hAnsi="宋体" w:cs="Arial"/>
                <w:color w:val="auto"/>
                <w:szCs w:val="21"/>
                <w:highlight w:val="none"/>
              </w:rPr>
            </w:pPr>
          </w:p>
        </w:tc>
        <w:tc>
          <w:tcPr>
            <w:tcW w:w="1418" w:type="dxa"/>
            <w:tcBorders>
              <w:top w:val="single" w:color="000000" w:sz="4" w:space="0"/>
              <w:left w:val="nil"/>
              <w:bottom w:val="single" w:color="000000" w:sz="4" w:space="0"/>
              <w:right w:val="single" w:color="000000" w:sz="4" w:space="0"/>
            </w:tcBorders>
            <w:noWrap w:val="0"/>
            <w:vAlign w:val="center"/>
          </w:tcPr>
          <w:p w14:paraId="37592E71">
            <w:pPr>
              <w:shd w:val="clear" w:color="auto" w:fill="auto"/>
              <w:spacing w:line="300" w:lineRule="exact"/>
              <w:jc w:val="right"/>
              <w:rPr>
                <w:rFonts w:ascii="宋体" w:hAnsi="宋体" w:cs="Arial"/>
                <w:color w:val="auto"/>
                <w:kern w:val="0"/>
                <w:szCs w:val="21"/>
                <w:highlight w:val="none"/>
              </w:rPr>
            </w:pPr>
          </w:p>
        </w:tc>
        <w:tc>
          <w:tcPr>
            <w:tcW w:w="1559" w:type="dxa"/>
            <w:tcBorders>
              <w:top w:val="single" w:color="000000" w:sz="4" w:space="0"/>
              <w:left w:val="nil"/>
              <w:bottom w:val="single" w:color="000000" w:sz="4" w:space="0"/>
              <w:right w:val="single" w:color="000000" w:sz="4" w:space="0"/>
            </w:tcBorders>
            <w:noWrap w:val="0"/>
            <w:vAlign w:val="center"/>
          </w:tcPr>
          <w:p w14:paraId="4FC094F1">
            <w:pPr>
              <w:shd w:val="clear" w:color="auto" w:fill="auto"/>
              <w:jc w:val="right"/>
              <w:rPr>
                <w:rFonts w:ascii="宋体" w:hAnsi="宋体" w:cs="Arial"/>
                <w:color w:val="auto"/>
                <w:szCs w:val="21"/>
                <w:highlight w:val="none"/>
              </w:rPr>
            </w:pPr>
          </w:p>
        </w:tc>
        <w:tc>
          <w:tcPr>
            <w:tcW w:w="1190" w:type="dxa"/>
            <w:tcBorders>
              <w:top w:val="nil"/>
              <w:left w:val="nil"/>
              <w:bottom w:val="single" w:color="000000" w:sz="4" w:space="0"/>
              <w:right w:val="single" w:color="000000" w:sz="4" w:space="0"/>
            </w:tcBorders>
            <w:noWrap w:val="0"/>
            <w:vAlign w:val="center"/>
          </w:tcPr>
          <w:p w14:paraId="692A3D54">
            <w:pPr>
              <w:shd w:val="clear" w:color="auto" w:fill="auto"/>
              <w:spacing w:line="300" w:lineRule="exact"/>
              <w:jc w:val="right"/>
              <w:rPr>
                <w:rFonts w:ascii="宋体" w:hAnsi="宋体" w:cs="Arial"/>
                <w:color w:val="auto"/>
                <w:kern w:val="0"/>
                <w:szCs w:val="21"/>
                <w:highlight w:val="none"/>
              </w:rPr>
            </w:pPr>
          </w:p>
        </w:tc>
        <w:tc>
          <w:tcPr>
            <w:tcW w:w="960" w:type="dxa"/>
            <w:tcBorders>
              <w:top w:val="nil"/>
              <w:left w:val="nil"/>
              <w:bottom w:val="single" w:color="000000" w:sz="4" w:space="0"/>
              <w:right w:val="single" w:color="000000" w:sz="8" w:space="0"/>
            </w:tcBorders>
            <w:noWrap w:val="0"/>
            <w:vAlign w:val="center"/>
          </w:tcPr>
          <w:p w14:paraId="6E3B8968">
            <w:pPr>
              <w:shd w:val="clear" w:color="auto" w:fill="auto"/>
              <w:spacing w:line="300" w:lineRule="exact"/>
              <w:jc w:val="left"/>
              <w:rPr>
                <w:rFonts w:ascii="宋体" w:hAnsi="宋体" w:cs="Arial"/>
                <w:color w:val="auto"/>
                <w:kern w:val="0"/>
                <w:szCs w:val="21"/>
                <w:highlight w:val="none"/>
              </w:rPr>
            </w:pPr>
            <w:r>
              <w:rPr>
                <w:rFonts w:hint="eastAsia" w:ascii="宋体" w:hAnsi="宋体" w:cs="Arial"/>
                <w:color w:val="auto"/>
                <w:kern w:val="0"/>
                <w:szCs w:val="21"/>
                <w:highlight w:val="none"/>
              </w:rPr>
              <w:t>　</w:t>
            </w:r>
          </w:p>
        </w:tc>
      </w:tr>
      <w:tr w14:paraId="0A56CEF7">
        <w:tblPrEx>
          <w:tblCellMar>
            <w:top w:w="0" w:type="dxa"/>
            <w:left w:w="108" w:type="dxa"/>
            <w:bottom w:w="0" w:type="dxa"/>
            <w:right w:w="108" w:type="dxa"/>
          </w:tblCellMar>
        </w:tblPrEx>
        <w:trPr>
          <w:trHeight w:val="338" w:hRule="atLeast"/>
          <w:jc w:val="center"/>
        </w:trPr>
        <w:tc>
          <w:tcPr>
            <w:tcW w:w="670" w:type="dxa"/>
            <w:tcBorders>
              <w:top w:val="nil"/>
              <w:left w:val="single" w:color="000000" w:sz="8" w:space="0"/>
              <w:bottom w:val="single" w:color="000000" w:sz="4" w:space="0"/>
              <w:right w:val="single" w:color="000000" w:sz="4" w:space="0"/>
            </w:tcBorders>
            <w:noWrap w:val="0"/>
            <w:vAlign w:val="center"/>
          </w:tcPr>
          <w:p w14:paraId="01159CA4">
            <w:pPr>
              <w:shd w:val="clear" w:color="auto" w:fill="auto"/>
              <w:jc w:val="center"/>
              <w:rPr>
                <w:rFonts w:ascii="宋体" w:hAnsi="宋体" w:cs="Arial"/>
                <w:color w:val="auto"/>
                <w:szCs w:val="21"/>
                <w:highlight w:val="none"/>
              </w:rPr>
            </w:pPr>
          </w:p>
        </w:tc>
        <w:tc>
          <w:tcPr>
            <w:tcW w:w="3024" w:type="dxa"/>
            <w:tcBorders>
              <w:top w:val="nil"/>
              <w:left w:val="nil"/>
              <w:bottom w:val="single" w:color="000000" w:sz="4" w:space="0"/>
              <w:right w:val="single" w:color="000000" w:sz="4" w:space="0"/>
            </w:tcBorders>
            <w:noWrap w:val="0"/>
            <w:vAlign w:val="center"/>
          </w:tcPr>
          <w:p w14:paraId="1C31F435">
            <w:pPr>
              <w:shd w:val="clear" w:color="auto" w:fill="auto"/>
              <w:rPr>
                <w:rFonts w:ascii="宋体" w:hAnsi="宋体" w:cs="Arial"/>
                <w:color w:val="auto"/>
                <w:szCs w:val="21"/>
                <w:highlight w:val="none"/>
              </w:rPr>
            </w:pPr>
          </w:p>
        </w:tc>
        <w:tc>
          <w:tcPr>
            <w:tcW w:w="709" w:type="dxa"/>
            <w:tcBorders>
              <w:top w:val="single" w:color="000000" w:sz="4" w:space="0"/>
              <w:left w:val="nil"/>
              <w:bottom w:val="single" w:color="000000" w:sz="4" w:space="0"/>
              <w:right w:val="single" w:color="000000" w:sz="4" w:space="0"/>
            </w:tcBorders>
            <w:noWrap w:val="0"/>
            <w:vAlign w:val="center"/>
          </w:tcPr>
          <w:p w14:paraId="11985149">
            <w:pPr>
              <w:shd w:val="clear" w:color="auto" w:fill="auto"/>
              <w:jc w:val="center"/>
              <w:rPr>
                <w:rFonts w:ascii="宋体" w:hAnsi="宋体" w:cs="Arial"/>
                <w:color w:val="auto"/>
                <w:szCs w:val="21"/>
                <w:highlight w:val="none"/>
              </w:rPr>
            </w:pPr>
          </w:p>
        </w:tc>
        <w:tc>
          <w:tcPr>
            <w:tcW w:w="850" w:type="dxa"/>
            <w:tcBorders>
              <w:top w:val="nil"/>
              <w:left w:val="nil"/>
              <w:bottom w:val="single" w:color="000000" w:sz="4" w:space="0"/>
              <w:right w:val="single" w:color="000000" w:sz="4" w:space="0"/>
            </w:tcBorders>
            <w:noWrap w:val="0"/>
            <w:vAlign w:val="center"/>
          </w:tcPr>
          <w:p w14:paraId="4B68D120">
            <w:pPr>
              <w:shd w:val="clear" w:color="auto" w:fill="auto"/>
              <w:jc w:val="right"/>
              <w:rPr>
                <w:rFonts w:ascii="宋体" w:hAnsi="宋体" w:cs="Arial"/>
                <w:color w:val="auto"/>
                <w:szCs w:val="21"/>
                <w:highlight w:val="none"/>
              </w:rPr>
            </w:pPr>
          </w:p>
        </w:tc>
        <w:tc>
          <w:tcPr>
            <w:tcW w:w="1418" w:type="dxa"/>
            <w:tcBorders>
              <w:top w:val="single" w:color="000000" w:sz="4" w:space="0"/>
              <w:left w:val="nil"/>
              <w:bottom w:val="single" w:color="000000" w:sz="4" w:space="0"/>
              <w:right w:val="single" w:color="000000" w:sz="4" w:space="0"/>
            </w:tcBorders>
            <w:noWrap w:val="0"/>
            <w:vAlign w:val="center"/>
          </w:tcPr>
          <w:p w14:paraId="39473E4A">
            <w:pPr>
              <w:shd w:val="clear" w:color="auto" w:fill="auto"/>
              <w:spacing w:line="300" w:lineRule="exact"/>
              <w:jc w:val="right"/>
              <w:rPr>
                <w:rFonts w:ascii="宋体" w:hAnsi="宋体" w:cs="Arial"/>
                <w:color w:val="auto"/>
                <w:kern w:val="0"/>
                <w:szCs w:val="21"/>
                <w:highlight w:val="none"/>
              </w:rPr>
            </w:pPr>
          </w:p>
        </w:tc>
        <w:tc>
          <w:tcPr>
            <w:tcW w:w="1559" w:type="dxa"/>
            <w:tcBorders>
              <w:top w:val="single" w:color="000000" w:sz="4" w:space="0"/>
              <w:left w:val="nil"/>
              <w:bottom w:val="single" w:color="000000" w:sz="4" w:space="0"/>
              <w:right w:val="single" w:color="000000" w:sz="4" w:space="0"/>
            </w:tcBorders>
            <w:noWrap w:val="0"/>
            <w:vAlign w:val="center"/>
          </w:tcPr>
          <w:p w14:paraId="4126D888">
            <w:pPr>
              <w:shd w:val="clear" w:color="auto" w:fill="auto"/>
              <w:jc w:val="right"/>
              <w:rPr>
                <w:rFonts w:ascii="宋体" w:hAnsi="宋体" w:cs="Arial"/>
                <w:color w:val="auto"/>
                <w:szCs w:val="21"/>
                <w:highlight w:val="none"/>
              </w:rPr>
            </w:pPr>
          </w:p>
        </w:tc>
        <w:tc>
          <w:tcPr>
            <w:tcW w:w="1190" w:type="dxa"/>
            <w:tcBorders>
              <w:top w:val="nil"/>
              <w:left w:val="nil"/>
              <w:bottom w:val="single" w:color="000000" w:sz="4" w:space="0"/>
              <w:right w:val="single" w:color="000000" w:sz="4" w:space="0"/>
            </w:tcBorders>
            <w:noWrap w:val="0"/>
            <w:vAlign w:val="center"/>
          </w:tcPr>
          <w:p w14:paraId="7F7E107A">
            <w:pPr>
              <w:shd w:val="clear" w:color="auto" w:fill="auto"/>
              <w:spacing w:line="300" w:lineRule="exact"/>
              <w:jc w:val="right"/>
              <w:rPr>
                <w:rFonts w:ascii="宋体" w:hAnsi="宋体" w:cs="Arial"/>
                <w:color w:val="auto"/>
                <w:kern w:val="0"/>
                <w:szCs w:val="21"/>
                <w:highlight w:val="none"/>
              </w:rPr>
            </w:pPr>
          </w:p>
        </w:tc>
        <w:tc>
          <w:tcPr>
            <w:tcW w:w="960" w:type="dxa"/>
            <w:tcBorders>
              <w:top w:val="nil"/>
              <w:left w:val="nil"/>
              <w:bottom w:val="single" w:color="000000" w:sz="4" w:space="0"/>
              <w:right w:val="single" w:color="000000" w:sz="8" w:space="0"/>
            </w:tcBorders>
            <w:noWrap w:val="0"/>
            <w:vAlign w:val="center"/>
          </w:tcPr>
          <w:p w14:paraId="72655B6E">
            <w:pPr>
              <w:shd w:val="clear" w:color="auto" w:fill="auto"/>
              <w:spacing w:line="300" w:lineRule="exact"/>
              <w:jc w:val="left"/>
              <w:rPr>
                <w:rFonts w:ascii="宋体" w:hAnsi="宋体" w:cs="Arial"/>
                <w:color w:val="auto"/>
                <w:kern w:val="0"/>
                <w:szCs w:val="21"/>
                <w:highlight w:val="none"/>
              </w:rPr>
            </w:pPr>
            <w:r>
              <w:rPr>
                <w:rFonts w:hint="eastAsia" w:ascii="宋体" w:hAnsi="宋体" w:cs="Arial"/>
                <w:color w:val="auto"/>
                <w:kern w:val="0"/>
                <w:szCs w:val="21"/>
                <w:highlight w:val="none"/>
              </w:rPr>
              <w:t>　</w:t>
            </w:r>
          </w:p>
        </w:tc>
      </w:tr>
      <w:tr w14:paraId="2CBEEC8D">
        <w:tblPrEx>
          <w:tblCellMar>
            <w:top w:w="0" w:type="dxa"/>
            <w:left w:w="108" w:type="dxa"/>
            <w:bottom w:w="0" w:type="dxa"/>
            <w:right w:w="108" w:type="dxa"/>
          </w:tblCellMar>
        </w:tblPrEx>
        <w:trPr>
          <w:trHeight w:val="353" w:hRule="atLeast"/>
          <w:jc w:val="center"/>
        </w:trPr>
        <w:tc>
          <w:tcPr>
            <w:tcW w:w="670" w:type="dxa"/>
            <w:tcBorders>
              <w:top w:val="nil"/>
              <w:left w:val="single" w:color="000000" w:sz="8" w:space="0"/>
              <w:bottom w:val="single" w:color="000000" w:sz="4" w:space="0"/>
              <w:right w:val="single" w:color="000000" w:sz="4" w:space="0"/>
            </w:tcBorders>
            <w:noWrap w:val="0"/>
            <w:vAlign w:val="center"/>
          </w:tcPr>
          <w:p w14:paraId="19915AE3">
            <w:pPr>
              <w:shd w:val="clear" w:color="auto" w:fill="auto"/>
              <w:jc w:val="center"/>
              <w:rPr>
                <w:rFonts w:ascii="宋体" w:hAnsi="宋体" w:cs="Arial"/>
                <w:color w:val="auto"/>
                <w:szCs w:val="21"/>
                <w:highlight w:val="none"/>
              </w:rPr>
            </w:pPr>
          </w:p>
        </w:tc>
        <w:tc>
          <w:tcPr>
            <w:tcW w:w="3024" w:type="dxa"/>
            <w:tcBorders>
              <w:top w:val="nil"/>
              <w:left w:val="nil"/>
              <w:bottom w:val="single" w:color="000000" w:sz="4" w:space="0"/>
              <w:right w:val="single" w:color="000000" w:sz="4" w:space="0"/>
            </w:tcBorders>
            <w:noWrap w:val="0"/>
            <w:vAlign w:val="center"/>
          </w:tcPr>
          <w:p w14:paraId="50C6CBEA">
            <w:pPr>
              <w:shd w:val="clear" w:color="auto" w:fill="auto"/>
              <w:rPr>
                <w:rFonts w:ascii="宋体" w:hAnsi="宋体" w:cs="Arial"/>
                <w:color w:val="auto"/>
                <w:szCs w:val="21"/>
                <w:highlight w:val="none"/>
              </w:rPr>
            </w:pPr>
          </w:p>
        </w:tc>
        <w:tc>
          <w:tcPr>
            <w:tcW w:w="709" w:type="dxa"/>
            <w:tcBorders>
              <w:top w:val="single" w:color="000000" w:sz="4" w:space="0"/>
              <w:left w:val="nil"/>
              <w:bottom w:val="single" w:color="000000" w:sz="4" w:space="0"/>
              <w:right w:val="single" w:color="000000" w:sz="4" w:space="0"/>
            </w:tcBorders>
            <w:noWrap w:val="0"/>
            <w:vAlign w:val="center"/>
          </w:tcPr>
          <w:p w14:paraId="76B79B60">
            <w:pPr>
              <w:shd w:val="clear" w:color="auto" w:fill="auto"/>
              <w:jc w:val="center"/>
              <w:rPr>
                <w:rFonts w:ascii="宋体" w:hAnsi="宋体" w:cs="Arial"/>
                <w:color w:val="auto"/>
                <w:szCs w:val="21"/>
                <w:highlight w:val="none"/>
              </w:rPr>
            </w:pPr>
          </w:p>
        </w:tc>
        <w:tc>
          <w:tcPr>
            <w:tcW w:w="850" w:type="dxa"/>
            <w:tcBorders>
              <w:top w:val="nil"/>
              <w:left w:val="nil"/>
              <w:bottom w:val="single" w:color="000000" w:sz="4" w:space="0"/>
              <w:right w:val="single" w:color="000000" w:sz="4" w:space="0"/>
            </w:tcBorders>
            <w:noWrap w:val="0"/>
            <w:vAlign w:val="center"/>
          </w:tcPr>
          <w:p w14:paraId="774F0AA4">
            <w:pPr>
              <w:shd w:val="clear" w:color="auto" w:fill="auto"/>
              <w:jc w:val="right"/>
              <w:rPr>
                <w:rFonts w:ascii="宋体" w:hAnsi="宋体" w:cs="Arial"/>
                <w:color w:val="auto"/>
                <w:szCs w:val="21"/>
                <w:highlight w:val="none"/>
              </w:rPr>
            </w:pPr>
          </w:p>
        </w:tc>
        <w:tc>
          <w:tcPr>
            <w:tcW w:w="1418" w:type="dxa"/>
            <w:tcBorders>
              <w:top w:val="single" w:color="000000" w:sz="4" w:space="0"/>
              <w:left w:val="nil"/>
              <w:bottom w:val="single" w:color="000000" w:sz="4" w:space="0"/>
              <w:right w:val="single" w:color="000000" w:sz="4" w:space="0"/>
            </w:tcBorders>
            <w:noWrap w:val="0"/>
            <w:vAlign w:val="center"/>
          </w:tcPr>
          <w:p w14:paraId="66365BFB">
            <w:pPr>
              <w:shd w:val="clear" w:color="auto" w:fill="auto"/>
              <w:spacing w:line="300" w:lineRule="exact"/>
              <w:jc w:val="right"/>
              <w:rPr>
                <w:rFonts w:ascii="宋体" w:hAnsi="宋体" w:cs="Arial"/>
                <w:color w:val="auto"/>
                <w:kern w:val="0"/>
                <w:szCs w:val="21"/>
                <w:highlight w:val="none"/>
              </w:rPr>
            </w:pPr>
          </w:p>
        </w:tc>
        <w:tc>
          <w:tcPr>
            <w:tcW w:w="1559" w:type="dxa"/>
            <w:tcBorders>
              <w:top w:val="single" w:color="000000" w:sz="4" w:space="0"/>
              <w:left w:val="nil"/>
              <w:bottom w:val="single" w:color="000000" w:sz="4" w:space="0"/>
              <w:right w:val="single" w:color="000000" w:sz="4" w:space="0"/>
            </w:tcBorders>
            <w:noWrap w:val="0"/>
            <w:vAlign w:val="center"/>
          </w:tcPr>
          <w:p w14:paraId="6B9FDDD8">
            <w:pPr>
              <w:shd w:val="clear" w:color="auto" w:fill="auto"/>
              <w:jc w:val="right"/>
              <w:rPr>
                <w:rFonts w:ascii="宋体" w:hAnsi="宋体" w:cs="Arial"/>
                <w:color w:val="auto"/>
                <w:szCs w:val="21"/>
                <w:highlight w:val="none"/>
              </w:rPr>
            </w:pPr>
          </w:p>
        </w:tc>
        <w:tc>
          <w:tcPr>
            <w:tcW w:w="1190" w:type="dxa"/>
            <w:tcBorders>
              <w:top w:val="nil"/>
              <w:left w:val="nil"/>
              <w:bottom w:val="single" w:color="000000" w:sz="4" w:space="0"/>
              <w:right w:val="single" w:color="000000" w:sz="4" w:space="0"/>
            </w:tcBorders>
            <w:noWrap w:val="0"/>
            <w:vAlign w:val="center"/>
          </w:tcPr>
          <w:p w14:paraId="37B2EC9E">
            <w:pPr>
              <w:shd w:val="clear" w:color="auto" w:fill="auto"/>
              <w:spacing w:line="300" w:lineRule="exact"/>
              <w:jc w:val="right"/>
              <w:rPr>
                <w:rFonts w:ascii="宋体" w:hAnsi="宋体" w:cs="Arial"/>
                <w:color w:val="auto"/>
                <w:kern w:val="0"/>
                <w:szCs w:val="21"/>
                <w:highlight w:val="none"/>
              </w:rPr>
            </w:pPr>
          </w:p>
        </w:tc>
        <w:tc>
          <w:tcPr>
            <w:tcW w:w="960" w:type="dxa"/>
            <w:tcBorders>
              <w:top w:val="nil"/>
              <w:left w:val="nil"/>
              <w:bottom w:val="single" w:color="000000" w:sz="4" w:space="0"/>
              <w:right w:val="single" w:color="000000" w:sz="8" w:space="0"/>
            </w:tcBorders>
            <w:noWrap w:val="0"/>
            <w:vAlign w:val="center"/>
          </w:tcPr>
          <w:p w14:paraId="4DE9D28D">
            <w:pPr>
              <w:shd w:val="clear" w:color="auto" w:fill="auto"/>
              <w:spacing w:line="300" w:lineRule="exact"/>
              <w:jc w:val="left"/>
              <w:rPr>
                <w:rFonts w:ascii="宋体" w:hAnsi="宋体" w:cs="Arial"/>
                <w:color w:val="auto"/>
                <w:kern w:val="0"/>
                <w:szCs w:val="21"/>
                <w:highlight w:val="none"/>
              </w:rPr>
            </w:pPr>
            <w:r>
              <w:rPr>
                <w:rFonts w:hint="eastAsia" w:ascii="宋体" w:hAnsi="宋体" w:cs="Arial"/>
                <w:color w:val="auto"/>
                <w:kern w:val="0"/>
                <w:szCs w:val="21"/>
                <w:highlight w:val="none"/>
              </w:rPr>
              <w:t>　</w:t>
            </w:r>
          </w:p>
        </w:tc>
      </w:tr>
      <w:tr w14:paraId="02DC3670">
        <w:tblPrEx>
          <w:tblCellMar>
            <w:top w:w="0" w:type="dxa"/>
            <w:left w:w="108" w:type="dxa"/>
            <w:bottom w:w="0" w:type="dxa"/>
            <w:right w:w="108" w:type="dxa"/>
          </w:tblCellMar>
        </w:tblPrEx>
        <w:trPr>
          <w:trHeight w:val="353" w:hRule="atLeast"/>
          <w:jc w:val="center"/>
        </w:trPr>
        <w:tc>
          <w:tcPr>
            <w:tcW w:w="670" w:type="dxa"/>
            <w:tcBorders>
              <w:top w:val="nil"/>
              <w:left w:val="single" w:color="000000" w:sz="8" w:space="0"/>
              <w:bottom w:val="single" w:color="000000" w:sz="4" w:space="0"/>
              <w:right w:val="single" w:color="000000" w:sz="4" w:space="0"/>
            </w:tcBorders>
            <w:noWrap w:val="0"/>
            <w:vAlign w:val="center"/>
          </w:tcPr>
          <w:p w14:paraId="77FF895C">
            <w:pPr>
              <w:shd w:val="clear" w:color="auto" w:fill="auto"/>
              <w:jc w:val="center"/>
              <w:rPr>
                <w:rFonts w:ascii="宋体" w:hAnsi="宋体" w:cs="Arial"/>
                <w:color w:val="auto"/>
                <w:szCs w:val="21"/>
                <w:highlight w:val="none"/>
              </w:rPr>
            </w:pPr>
          </w:p>
        </w:tc>
        <w:tc>
          <w:tcPr>
            <w:tcW w:w="3024" w:type="dxa"/>
            <w:tcBorders>
              <w:top w:val="nil"/>
              <w:left w:val="nil"/>
              <w:bottom w:val="single" w:color="000000" w:sz="4" w:space="0"/>
              <w:right w:val="single" w:color="000000" w:sz="4" w:space="0"/>
            </w:tcBorders>
            <w:noWrap w:val="0"/>
            <w:vAlign w:val="center"/>
          </w:tcPr>
          <w:p w14:paraId="11A17193">
            <w:pPr>
              <w:shd w:val="clear" w:color="auto" w:fill="auto"/>
              <w:rPr>
                <w:rFonts w:ascii="宋体" w:hAnsi="宋体" w:cs="Arial"/>
                <w:color w:val="auto"/>
                <w:szCs w:val="21"/>
                <w:highlight w:val="none"/>
              </w:rPr>
            </w:pPr>
          </w:p>
        </w:tc>
        <w:tc>
          <w:tcPr>
            <w:tcW w:w="709" w:type="dxa"/>
            <w:tcBorders>
              <w:top w:val="single" w:color="000000" w:sz="4" w:space="0"/>
              <w:left w:val="nil"/>
              <w:bottom w:val="single" w:color="000000" w:sz="4" w:space="0"/>
              <w:right w:val="single" w:color="000000" w:sz="4" w:space="0"/>
            </w:tcBorders>
            <w:noWrap w:val="0"/>
            <w:vAlign w:val="center"/>
          </w:tcPr>
          <w:p w14:paraId="304FB8EA">
            <w:pPr>
              <w:shd w:val="clear" w:color="auto" w:fill="auto"/>
              <w:jc w:val="center"/>
              <w:rPr>
                <w:rFonts w:ascii="宋体" w:hAnsi="宋体" w:cs="Arial"/>
                <w:color w:val="auto"/>
                <w:szCs w:val="21"/>
                <w:highlight w:val="none"/>
              </w:rPr>
            </w:pPr>
          </w:p>
        </w:tc>
        <w:tc>
          <w:tcPr>
            <w:tcW w:w="850" w:type="dxa"/>
            <w:tcBorders>
              <w:top w:val="nil"/>
              <w:left w:val="nil"/>
              <w:bottom w:val="single" w:color="000000" w:sz="4" w:space="0"/>
              <w:right w:val="single" w:color="000000" w:sz="4" w:space="0"/>
            </w:tcBorders>
            <w:noWrap w:val="0"/>
            <w:vAlign w:val="center"/>
          </w:tcPr>
          <w:p w14:paraId="3E589A01">
            <w:pPr>
              <w:shd w:val="clear" w:color="auto" w:fill="auto"/>
              <w:jc w:val="right"/>
              <w:rPr>
                <w:rFonts w:ascii="宋体" w:hAnsi="宋体" w:cs="Arial"/>
                <w:color w:val="auto"/>
                <w:szCs w:val="21"/>
                <w:highlight w:val="none"/>
              </w:rPr>
            </w:pPr>
          </w:p>
        </w:tc>
        <w:tc>
          <w:tcPr>
            <w:tcW w:w="1418" w:type="dxa"/>
            <w:tcBorders>
              <w:top w:val="single" w:color="000000" w:sz="4" w:space="0"/>
              <w:left w:val="nil"/>
              <w:bottom w:val="single" w:color="000000" w:sz="4" w:space="0"/>
              <w:right w:val="single" w:color="000000" w:sz="4" w:space="0"/>
            </w:tcBorders>
            <w:noWrap w:val="0"/>
            <w:vAlign w:val="center"/>
          </w:tcPr>
          <w:p w14:paraId="2C525F3C">
            <w:pPr>
              <w:shd w:val="clear" w:color="auto" w:fill="auto"/>
              <w:spacing w:line="300" w:lineRule="exact"/>
              <w:jc w:val="right"/>
              <w:rPr>
                <w:rFonts w:ascii="宋体" w:hAnsi="宋体" w:cs="Arial"/>
                <w:color w:val="auto"/>
                <w:kern w:val="0"/>
                <w:szCs w:val="21"/>
                <w:highlight w:val="none"/>
              </w:rPr>
            </w:pPr>
          </w:p>
        </w:tc>
        <w:tc>
          <w:tcPr>
            <w:tcW w:w="1559" w:type="dxa"/>
            <w:tcBorders>
              <w:top w:val="single" w:color="000000" w:sz="4" w:space="0"/>
              <w:left w:val="nil"/>
              <w:bottom w:val="single" w:color="000000" w:sz="4" w:space="0"/>
              <w:right w:val="single" w:color="000000" w:sz="4" w:space="0"/>
            </w:tcBorders>
            <w:noWrap w:val="0"/>
            <w:vAlign w:val="center"/>
          </w:tcPr>
          <w:p w14:paraId="397A97A0">
            <w:pPr>
              <w:shd w:val="clear" w:color="auto" w:fill="auto"/>
              <w:jc w:val="right"/>
              <w:rPr>
                <w:rFonts w:ascii="宋体" w:hAnsi="宋体" w:cs="Arial"/>
                <w:color w:val="auto"/>
                <w:szCs w:val="21"/>
                <w:highlight w:val="none"/>
              </w:rPr>
            </w:pPr>
          </w:p>
        </w:tc>
        <w:tc>
          <w:tcPr>
            <w:tcW w:w="1190" w:type="dxa"/>
            <w:tcBorders>
              <w:top w:val="nil"/>
              <w:left w:val="nil"/>
              <w:bottom w:val="single" w:color="000000" w:sz="4" w:space="0"/>
              <w:right w:val="single" w:color="000000" w:sz="4" w:space="0"/>
            </w:tcBorders>
            <w:noWrap w:val="0"/>
            <w:vAlign w:val="center"/>
          </w:tcPr>
          <w:p w14:paraId="25640CFB">
            <w:pPr>
              <w:shd w:val="clear" w:color="auto" w:fill="auto"/>
              <w:spacing w:line="300" w:lineRule="exact"/>
              <w:jc w:val="right"/>
              <w:rPr>
                <w:rFonts w:ascii="宋体" w:hAnsi="宋体" w:cs="Arial"/>
                <w:color w:val="auto"/>
                <w:kern w:val="0"/>
                <w:szCs w:val="21"/>
                <w:highlight w:val="none"/>
              </w:rPr>
            </w:pPr>
          </w:p>
        </w:tc>
        <w:tc>
          <w:tcPr>
            <w:tcW w:w="960" w:type="dxa"/>
            <w:tcBorders>
              <w:top w:val="nil"/>
              <w:left w:val="nil"/>
              <w:bottom w:val="single" w:color="000000" w:sz="4" w:space="0"/>
              <w:right w:val="single" w:color="000000" w:sz="8" w:space="0"/>
            </w:tcBorders>
            <w:noWrap w:val="0"/>
            <w:vAlign w:val="center"/>
          </w:tcPr>
          <w:p w14:paraId="192094EC">
            <w:pPr>
              <w:shd w:val="clear" w:color="auto" w:fill="auto"/>
              <w:spacing w:line="300" w:lineRule="exact"/>
              <w:jc w:val="left"/>
              <w:rPr>
                <w:rFonts w:ascii="宋体" w:hAnsi="宋体" w:cs="Arial"/>
                <w:color w:val="auto"/>
                <w:kern w:val="0"/>
                <w:szCs w:val="21"/>
                <w:highlight w:val="none"/>
              </w:rPr>
            </w:pPr>
            <w:r>
              <w:rPr>
                <w:rFonts w:hint="eastAsia" w:ascii="宋体" w:hAnsi="宋体" w:cs="Arial"/>
                <w:color w:val="auto"/>
                <w:kern w:val="0"/>
                <w:szCs w:val="21"/>
                <w:highlight w:val="none"/>
              </w:rPr>
              <w:t>　</w:t>
            </w:r>
          </w:p>
        </w:tc>
      </w:tr>
      <w:tr w14:paraId="4D3D6889">
        <w:tblPrEx>
          <w:tblCellMar>
            <w:top w:w="0" w:type="dxa"/>
            <w:left w:w="108" w:type="dxa"/>
            <w:bottom w:w="0" w:type="dxa"/>
            <w:right w:w="108" w:type="dxa"/>
          </w:tblCellMar>
        </w:tblPrEx>
        <w:trPr>
          <w:trHeight w:val="338" w:hRule="atLeast"/>
          <w:jc w:val="center"/>
        </w:trPr>
        <w:tc>
          <w:tcPr>
            <w:tcW w:w="670" w:type="dxa"/>
            <w:tcBorders>
              <w:top w:val="nil"/>
              <w:left w:val="single" w:color="000000" w:sz="8" w:space="0"/>
              <w:bottom w:val="single" w:color="000000" w:sz="4" w:space="0"/>
              <w:right w:val="single" w:color="000000" w:sz="4" w:space="0"/>
            </w:tcBorders>
            <w:noWrap w:val="0"/>
            <w:vAlign w:val="center"/>
          </w:tcPr>
          <w:p w14:paraId="42196FAD">
            <w:pPr>
              <w:shd w:val="clear" w:color="auto" w:fill="auto"/>
              <w:jc w:val="center"/>
              <w:rPr>
                <w:rFonts w:ascii="宋体" w:hAnsi="宋体" w:cs="Arial"/>
                <w:color w:val="auto"/>
                <w:szCs w:val="21"/>
                <w:highlight w:val="none"/>
              </w:rPr>
            </w:pPr>
          </w:p>
        </w:tc>
        <w:tc>
          <w:tcPr>
            <w:tcW w:w="3024" w:type="dxa"/>
            <w:tcBorders>
              <w:top w:val="nil"/>
              <w:left w:val="nil"/>
              <w:bottom w:val="single" w:color="000000" w:sz="4" w:space="0"/>
              <w:right w:val="single" w:color="000000" w:sz="4" w:space="0"/>
            </w:tcBorders>
            <w:noWrap w:val="0"/>
            <w:vAlign w:val="center"/>
          </w:tcPr>
          <w:p w14:paraId="680CA3DF">
            <w:pPr>
              <w:shd w:val="clear" w:color="auto" w:fill="auto"/>
              <w:rPr>
                <w:rFonts w:ascii="宋体" w:hAnsi="宋体" w:cs="Arial"/>
                <w:color w:val="auto"/>
                <w:szCs w:val="21"/>
                <w:highlight w:val="none"/>
              </w:rPr>
            </w:pPr>
          </w:p>
        </w:tc>
        <w:tc>
          <w:tcPr>
            <w:tcW w:w="709" w:type="dxa"/>
            <w:tcBorders>
              <w:top w:val="single" w:color="000000" w:sz="4" w:space="0"/>
              <w:left w:val="nil"/>
              <w:bottom w:val="single" w:color="000000" w:sz="4" w:space="0"/>
              <w:right w:val="single" w:color="000000" w:sz="4" w:space="0"/>
            </w:tcBorders>
            <w:noWrap w:val="0"/>
            <w:vAlign w:val="center"/>
          </w:tcPr>
          <w:p w14:paraId="569B01DD">
            <w:pPr>
              <w:shd w:val="clear" w:color="auto" w:fill="auto"/>
              <w:jc w:val="center"/>
              <w:rPr>
                <w:rFonts w:ascii="宋体" w:hAnsi="宋体" w:cs="Arial"/>
                <w:color w:val="auto"/>
                <w:szCs w:val="21"/>
                <w:highlight w:val="none"/>
              </w:rPr>
            </w:pPr>
          </w:p>
        </w:tc>
        <w:tc>
          <w:tcPr>
            <w:tcW w:w="850" w:type="dxa"/>
            <w:tcBorders>
              <w:top w:val="nil"/>
              <w:left w:val="nil"/>
              <w:bottom w:val="single" w:color="000000" w:sz="4" w:space="0"/>
              <w:right w:val="single" w:color="000000" w:sz="4" w:space="0"/>
            </w:tcBorders>
            <w:noWrap w:val="0"/>
            <w:vAlign w:val="center"/>
          </w:tcPr>
          <w:p w14:paraId="78C99C06">
            <w:pPr>
              <w:shd w:val="clear" w:color="auto" w:fill="auto"/>
              <w:jc w:val="right"/>
              <w:rPr>
                <w:rFonts w:ascii="宋体" w:hAnsi="宋体" w:cs="Arial"/>
                <w:color w:val="auto"/>
                <w:szCs w:val="21"/>
                <w:highlight w:val="none"/>
              </w:rPr>
            </w:pPr>
          </w:p>
        </w:tc>
        <w:tc>
          <w:tcPr>
            <w:tcW w:w="1418" w:type="dxa"/>
            <w:tcBorders>
              <w:top w:val="single" w:color="000000" w:sz="4" w:space="0"/>
              <w:left w:val="nil"/>
              <w:bottom w:val="single" w:color="000000" w:sz="4" w:space="0"/>
              <w:right w:val="single" w:color="000000" w:sz="4" w:space="0"/>
            </w:tcBorders>
            <w:noWrap w:val="0"/>
            <w:vAlign w:val="center"/>
          </w:tcPr>
          <w:p w14:paraId="33E13E5C">
            <w:pPr>
              <w:shd w:val="clear" w:color="auto" w:fill="auto"/>
              <w:spacing w:line="300" w:lineRule="exact"/>
              <w:jc w:val="right"/>
              <w:rPr>
                <w:rFonts w:ascii="宋体" w:hAnsi="宋体" w:cs="Arial"/>
                <w:color w:val="auto"/>
                <w:kern w:val="0"/>
                <w:szCs w:val="21"/>
                <w:highlight w:val="none"/>
              </w:rPr>
            </w:pPr>
          </w:p>
        </w:tc>
        <w:tc>
          <w:tcPr>
            <w:tcW w:w="1559" w:type="dxa"/>
            <w:tcBorders>
              <w:top w:val="single" w:color="000000" w:sz="4" w:space="0"/>
              <w:left w:val="nil"/>
              <w:bottom w:val="single" w:color="000000" w:sz="4" w:space="0"/>
              <w:right w:val="single" w:color="000000" w:sz="4" w:space="0"/>
            </w:tcBorders>
            <w:noWrap w:val="0"/>
            <w:vAlign w:val="center"/>
          </w:tcPr>
          <w:p w14:paraId="432433B6">
            <w:pPr>
              <w:shd w:val="clear" w:color="auto" w:fill="auto"/>
              <w:jc w:val="right"/>
              <w:rPr>
                <w:rFonts w:ascii="宋体" w:hAnsi="宋体" w:cs="Arial"/>
                <w:color w:val="auto"/>
                <w:szCs w:val="21"/>
                <w:highlight w:val="none"/>
              </w:rPr>
            </w:pPr>
          </w:p>
        </w:tc>
        <w:tc>
          <w:tcPr>
            <w:tcW w:w="1190" w:type="dxa"/>
            <w:tcBorders>
              <w:top w:val="nil"/>
              <w:left w:val="nil"/>
              <w:bottom w:val="single" w:color="000000" w:sz="4" w:space="0"/>
              <w:right w:val="single" w:color="000000" w:sz="4" w:space="0"/>
            </w:tcBorders>
            <w:noWrap w:val="0"/>
            <w:vAlign w:val="center"/>
          </w:tcPr>
          <w:p w14:paraId="2101D467">
            <w:pPr>
              <w:shd w:val="clear" w:color="auto" w:fill="auto"/>
              <w:spacing w:line="300" w:lineRule="exact"/>
              <w:jc w:val="right"/>
              <w:rPr>
                <w:rFonts w:ascii="宋体" w:hAnsi="宋体" w:cs="Arial"/>
                <w:color w:val="auto"/>
                <w:kern w:val="0"/>
                <w:szCs w:val="21"/>
                <w:highlight w:val="none"/>
              </w:rPr>
            </w:pPr>
          </w:p>
        </w:tc>
        <w:tc>
          <w:tcPr>
            <w:tcW w:w="960" w:type="dxa"/>
            <w:tcBorders>
              <w:top w:val="nil"/>
              <w:left w:val="nil"/>
              <w:bottom w:val="single" w:color="000000" w:sz="4" w:space="0"/>
              <w:right w:val="single" w:color="000000" w:sz="8" w:space="0"/>
            </w:tcBorders>
            <w:noWrap w:val="0"/>
            <w:vAlign w:val="center"/>
          </w:tcPr>
          <w:p w14:paraId="0F198D49">
            <w:pPr>
              <w:shd w:val="clear" w:color="auto" w:fill="auto"/>
              <w:spacing w:line="300" w:lineRule="exact"/>
              <w:jc w:val="left"/>
              <w:rPr>
                <w:rFonts w:ascii="宋体" w:hAnsi="宋体" w:cs="Arial"/>
                <w:color w:val="auto"/>
                <w:kern w:val="0"/>
                <w:szCs w:val="21"/>
                <w:highlight w:val="none"/>
              </w:rPr>
            </w:pPr>
            <w:r>
              <w:rPr>
                <w:rFonts w:hint="eastAsia" w:ascii="宋体" w:hAnsi="宋体" w:cs="Arial"/>
                <w:color w:val="auto"/>
                <w:kern w:val="0"/>
                <w:szCs w:val="21"/>
                <w:highlight w:val="none"/>
              </w:rPr>
              <w:t>　</w:t>
            </w:r>
          </w:p>
        </w:tc>
      </w:tr>
      <w:tr w14:paraId="71926A47">
        <w:tblPrEx>
          <w:tblCellMar>
            <w:top w:w="0" w:type="dxa"/>
            <w:left w:w="108" w:type="dxa"/>
            <w:bottom w:w="0" w:type="dxa"/>
            <w:right w:w="108" w:type="dxa"/>
          </w:tblCellMar>
        </w:tblPrEx>
        <w:trPr>
          <w:trHeight w:val="353" w:hRule="atLeast"/>
          <w:jc w:val="center"/>
        </w:trPr>
        <w:tc>
          <w:tcPr>
            <w:tcW w:w="670" w:type="dxa"/>
            <w:tcBorders>
              <w:top w:val="nil"/>
              <w:left w:val="single" w:color="000000" w:sz="8" w:space="0"/>
              <w:bottom w:val="single" w:color="000000" w:sz="4" w:space="0"/>
              <w:right w:val="single" w:color="000000" w:sz="4" w:space="0"/>
            </w:tcBorders>
            <w:noWrap w:val="0"/>
            <w:vAlign w:val="center"/>
          </w:tcPr>
          <w:p w14:paraId="31D3E106">
            <w:pPr>
              <w:shd w:val="clear" w:color="auto" w:fill="auto"/>
              <w:jc w:val="center"/>
              <w:rPr>
                <w:rFonts w:ascii="宋体" w:hAnsi="宋体" w:cs="Arial"/>
                <w:color w:val="auto"/>
                <w:szCs w:val="21"/>
                <w:highlight w:val="none"/>
              </w:rPr>
            </w:pPr>
          </w:p>
        </w:tc>
        <w:tc>
          <w:tcPr>
            <w:tcW w:w="3024" w:type="dxa"/>
            <w:tcBorders>
              <w:top w:val="nil"/>
              <w:left w:val="nil"/>
              <w:bottom w:val="single" w:color="000000" w:sz="4" w:space="0"/>
              <w:right w:val="single" w:color="000000" w:sz="4" w:space="0"/>
            </w:tcBorders>
            <w:noWrap w:val="0"/>
            <w:vAlign w:val="center"/>
          </w:tcPr>
          <w:p w14:paraId="10AAA855">
            <w:pPr>
              <w:shd w:val="clear" w:color="auto" w:fill="auto"/>
              <w:rPr>
                <w:rFonts w:ascii="宋体" w:hAnsi="宋体" w:cs="Arial"/>
                <w:color w:val="auto"/>
                <w:szCs w:val="21"/>
                <w:highlight w:val="none"/>
              </w:rPr>
            </w:pPr>
          </w:p>
        </w:tc>
        <w:tc>
          <w:tcPr>
            <w:tcW w:w="709" w:type="dxa"/>
            <w:tcBorders>
              <w:top w:val="single" w:color="000000" w:sz="4" w:space="0"/>
              <w:left w:val="nil"/>
              <w:bottom w:val="single" w:color="000000" w:sz="4" w:space="0"/>
              <w:right w:val="single" w:color="000000" w:sz="4" w:space="0"/>
            </w:tcBorders>
            <w:noWrap w:val="0"/>
            <w:vAlign w:val="center"/>
          </w:tcPr>
          <w:p w14:paraId="02FFC690">
            <w:pPr>
              <w:shd w:val="clear" w:color="auto" w:fill="auto"/>
              <w:jc w:val="center"/>
              <w:rPr>
                <w:rFonts w:ascii="宋体" w:hAnsi="宋体" w:cs="Arial"/>
                <w:color w:val="auto"/>
                <w:szCs w:val="21"/>
                <w:highlight w:val="none"/>
              </w:rPr>
            </w:pPr>
          </w:p>
        </w:tc>
        <w:tc>
          <w:tcPr>
            <w:tcW w:w="850" w:type="dxa"/>
            <w:tcBorders>
              <w:top w:val="nil"/>
              <w:left w:val="nil"/>
              <w:bottom w:val="single" w:color="000000" w:sz="4" w:space="0"/>
              <w:right w:val="single" w:color="000000" w:sz="4" w:space="0"/>
            </w:tcBorders>
            <w:noWrap w:val="0"/>
            <w:vAlign w:val="center"/>
          </w:tcPr>
          <w:p w14:paraId="4E56365A">
            <w:pPr>
              <w:shd w:val="clear" w:color="auto" w:fill="auto"/>
              <w:jc w:val="right"/>
              <w:rPr>
                <w:rFonts w:ascii="宋体" w:hAnsi="宋体" w:cs="Arial"/>
                <w:color w:val="auto"/>
                <w:szCs w:val="21"/>
                <w:highlight w:val="none"/>
              </w:rPr>
            </w:pPr>
          </w:p>
        </w:tc>
        <w:tc>
          <w:tcPr>
            <w:tcW w:w="1418" w:type="dxa"/>
            <w:tcBorders>
              <w:top w:val="single" w:color="000000" w:sz="4" w:space="0"/>
              <w:left w:val="nil"/>
              <w:bottom w:val="single" w:color="000000" w:sz="4" w:space="0"/>
              <w:right w:val="single" w:color="000000" w:sz="4" w:space="0"/>
            </w:tcBorders>
            <w:noWrap w:val="0"/>
            <w:vAlign w:val="center"/>
          </w:tcPr>
          <w:p w14:paraId="2E383635">
            <w:pPr>
              <w:shd w:val="clear" w:color="auto" w:fill="auto"/>
              <w:spacing w:line="300" w:lineRule="exact"/>
              <w:jc w:val="right"/>
              <w:rPr>
                <w:rFonts w:ascii="宋体" w:hAnsi="宋体" w:cs="Arial"/>
                <w:color w:val="auto"/>
                <w:kern w:val="0"/>
                <w:szCs w:val="21"/>
                <w:highlight w:val="none"/>
              </w:rPr>
            </w:pPr>
          </w:p>
        </w:tc>
        <w:tc>
          <w:tcPr>
            <w:tcW w:w="1559" w:type="dxa"/>
            <w:tcBorders>
              <w:top w:val="single" w:color="000000" w:sz="4" w:space="0"/>
              <w:left w:val="nil"/>
              <w:bottom w:val="single" w:color="000000" w:sz="4" w:space="0"/>
              <w:right w:val="single" w:color="000000" w:sz="4" w:space="0"/>
            </w:tcBorders>
            <w:noWrap w:val="0"/>
            <w:vAlign w:val="center"/>
          </w:tcPr>
          <w:p w14:paraId="23BD1032">
            <w:pPr>
              <w:shd w:val="clear" w:color="auto" w:fill="auto"/>
              <w:jc w:val="right"/>
              <w:rPr>
                <w:rFonts w:ascii="宋体" w:hAnsi="宋体" w:cs="Arial"/>
                <w:color w:val="auto"/>
                <w:szCs w:val="21"/>
                <w:highlight w:val="none"/>
              </w:rPr>
            </w:pPr>
          </w:p>
        </w:tc>
        <w:tc>
          <w:tcPr>
            <w:tcW w:w="1190" w:type="dxa"/>
            <w:tcBorders>
              <w:top w:val="nil"/>
              <w:left w:val="nil"/>
              <w:bottom w:val="single" w:color="000000" w:sz="4" w:space="0"/>
              <w:right w:val="single" w:color="000000" w:sz="4" w:space="0"/>
            </w:tcBorders>
            <w:noWrap w:val="0"/>
            <w:vAlign w:val="center"/>
          </w:tcPr>
          <w:p w14:paraId="086CA388">
            <w:pPr>
              <w:shd w:val="clear" w:color="auto" w:fill="auto"/>
              <w:spacing w:line="300" w:lineRule="exact"/>
              <w:jc w:val="right"/>
              <w:rPr>
                <w:rFonts w:ascii="宋体" w:hAnsi="宋体" w:cs="Arial"/>
                <w:color w:val="auto"/>
                <w:kern w:val="0"/>
                <w:szCs w:val="21"/>
                <w:highlight w:val="none"/>
              </w:rPr>
            </w:pPr>
          </w:p>
        </w:tc>
        <w:tc>
          <w:tcPr>
            <w:tcW w:w="960" w:type="dxa"/>
            <w:tcBorders>
              <w:top w:val="nil"/>
              <w:left w:val="nil"/>
              <w:bottom w:val="single" w:color="000000" w:sz="4" w:space="0"/>
              <w:right w:val="single" w:color="000000" w:sz="8" w:space="0"/>
            </w:tcBorders>
            <w:noWrap w:val="0"/>
            <w:vAlign w:val="center"/>
          </w:tcPr>
          <w:p w14:paraId="5FD72BF1">
            <w:pPr>
              <w:shd w:val="clear" w:color="auto" w:fill="auto"/>
              <w:spacing w:line="300" w:lineRule="exact"/>
              <w:jc w:val="left"/>
              <w:rPr>
                <w:rFonts w:ascii="宋体" w:hAnsi="宋体" w:cs="Arial"/>
                <w:color w:val="auto"/>
                <w:kern w:val="0"/>
                <w:szCs w:val="21"/>
                <w:highlight w:val="none"/>
              </w:rPr>
            </w:pPr>
            <w:r>
              <w:rPr>
                <w:rFonts w:hint="eastAsia" w:ascii="宋体" w:hAnsi="宋体" w:cs="Arial"/>
                <w:color w:val="auto"/>
                <w:kern w:val="0"/>
                <w:szCs w:val="21"/>
                <w:highlight w:val="none"/>
              </w:rPr>
              <w:t>　</w:t>
            </w:r>
          </w:p>
        </w:tc>
      </w:tr>
      <w:tr w14:paraId="76741E92">
        <w:tblPrEx>
          <w:tblCellMar>
            <w:top w:w="0" w:type="dxa"/>
            <w:left w:w="108" w:type="dxa"/>
            <w:bottom w:w="0" w:type="dxa"/>
            <w:right w:w="108" w:type="dxa"/>
          </w:tblCellMar>
        </w:tblPrEx>
        <w:trPr>
          <w:trHeight w:val="338" w:hRule="atLeast"/>
          <w:jc w:val="center"/>
        </w:trPr>
        <w:tc>
          <w:tcPr>
            <w:tcW w:w="670" w:type="dxa"/>
            <w:tcBorders>
              <w:top w:val="nil"/>
              <w:left w:val="single" w:color="000000" w:sz="8" w:space="0"/>
              <w:bottom w:val="single" w:color="000000" w:sz="4" w:space="0"/>
              <w:right w:val="single" w:color="000000" w:sz="4" w:space="0"/>
            </w:tcBorders>
            <w:noWrap w:val="0"/>
            <w:vAlign w:val="center"/>
          </w:tcPr>
          <w:p w14:paraId="2910F4FE">
            <w:pPr>
              <w:shd w:val="clear" w:color="auto" w:fill="auto"/>
              <w:jc w:val="center"/>
              <w:rPr>
                <w:rFonts w:ascii="宋体" w:hAnsi="宋体" w:cs="Arial"/>
                <w:color w:val="auto"/>
                <w:szCs w:val="21"/>
                <w:highlight w:val="none"/>
              </w:rPr>
            </w:pPr>
          </w:p>
        </w:tc>
        <w:tc>
          <w:tcPr>
            <w:tcW w:w="3024" w:type="dxa"/>
            <w:tcBorders>
              <w:top w:val="nil"/>
              <w:left w:val="nil"/>
              <w:bottom w:val="single" w:color="000000" w:sz="4" w:space="0"/>
              <w:right w:val="single" w:color="000000" w:sz="4" w:space="0"/>
            </w:tcBorders>
            <w:noWrap w:val="0"/>
            <w:vAlign w:val="center"/>
          </w:tcPr>
          <w:p w14:paraId="51C34E2A">
            <w:pPr>
              <w:shd w:val="clear" w:color="auto" w:fill="auto"/>
              <w:rPr>
                <w:rFonts w:ascii="宋体" w:hAnsi="宋体" w:cs="Arial"/>
                <w:color w:val="auto"/>
                <w:szCs w:val="21"/>
                <w:highlight w:val="none"/>
              </w:rPr>
            </w:pPr>
          </w:p>
        </w:tc>
        <w:tc>
          <w:tcPr>
            <w:tcW w:w="709" w:type="dxa"/>
            <w:tcBorders>
              <w:top w:val="single" w:color="000000" w:sz="4" w:space="0"/>
              <w:left w:val="nil"/>
              <w:bottom w:val="single" w:color="000000" w:sz="4" w:space="0"/>
              <w:right w:val="single" w:color="000000" w:sz="4" w:space="0"/>
            </w:tcBorders>
            <w:noWrap w:val="0"/>
            <w:vAlign w:val="center"/>
          </w:tcPr>
          <w:p w14:paraId="5B72E3AB">
            <w:pPr>
              <w:shd w:val="clear" w:color="auto" w:fill="auto"/>
              <w:jc w:val="center"/>
              <w:rPr>
                <w:rFonts w:ascii="宋体" w:hAnsi="宋体" w:cs="Arial"/>
                <w:color w:val="auto"/>
                <w:szCs w:val="21"/>
                <w:highlight w:val="none"/>
              </w:rPr>
            </w:pPr>
          </w:p>
        </w:tc>
        <w:tc>
          <w:tcPr>
            <w:tcW w:w="850" w:type="dxa"/>
            <w:tcBorders>
              <w:top w:val="nil"/>
              <w:left w:val="nil"/>
              <w:bottom w:val="single" w:color="000000" w:sz="4" w:space="0"/>
              <w:right w:val="single" w:color="000000" w:sz="4" w:space="0"/>
            </w:tcBorders>
            <w:noWrap w:val="0"/>
            <w:vAlign w:val="center"/>
          </w:tcPr>
          <w:p w14:paraId="1848E419">
            <w:pPr>
              <w:shd w:val="clear" w:color="auto" w:fill="auto"/>
              <w:jc w:val="right"/>
              <w:rPr>
                <w:rFonts w:ascii="宋体" w:hAnsi="宋体" w:cs="Arial"/>
                <w:color w:val="auto"/>
                <w:szCs w:val="21"/>
                <w:highlight w:val="none"/>
              </w:rPr>
            </w:pPr>
          </w:p>
        </w:tc>
        <w:tc>
          <w:tcPr>
            <w:tcW w:w="1418" w:type="dxa"/>
            <w:tcBorders>
              <w:top w:val="single" w:color="000000" w:sz="4" w:space="0"/>
              <w:left w:val="nil"/>
              <w:bottom w:val="single" w:color="000000" w:sz="4" w:space="0"/>
              <w:right w:val="single" w:color="000000" w:sz="4" w:space="0"/>
            </w:tcBorders>
            <w:noWrap w:val="0"/>
            <w:vAlign w:val="center"/>
          </w:tcPr>
          <w:p w14:paraId="5E75A05C">
            <w:pPr>
              <w:shd w:val="clear" w:color="auto" w:fill="auto"/>
              <w:spacing w:line="300" w:lineRule="exact"/>
              <w:jc w:val="right"/>
              <w:rPr>
                <w:rFonts w:ascii="宋体" w:hAnsi="宋体" w:cs="Arial"/>
                <w:color w:val="auto"/>
                <w:kern w:val="0"/>
                <w:szCs w:val="21"/>
                <w:highlight w:val="none"/>
              </w:rPr>
            </w:pPr>
          </w:p>
        </w:tc>
        <w:tc>
          <w:tcPr>
            <w:tcW w:w="1559" w:type="dxa"/>
            <w:tcBorders>
              <w:top w:val="single" w:color="000000" w:sz="4" w:space="0"/>
              <w:left w:val="nil"/>
              <w:bottom w:val="single" w:color="000000" w:sz="4" w:space="0"/>
              <w:right w:val="single" w:color="000000" w:sz="4" w:space="0"/>
            </w:tcBorders>
            <w:noWrap w:val="0"/>
            <w:vAlign w:val="center"/>
          </w:tcPr>
          <w:p w14:paraId="6C96915B">
            <w:pPr>
              <w:shd w:val="clear" w:color="auto" w:fill="auto"/>
              <w:jc w:val="right"/>
              <w:rPr>
                <w:rFonts w:ascii="宋体" w:hAnsi="宋体" w:cs="Arial"/>
                <w:color w:val="auto"/>
                <w:szCs w:val="21"/>
                <w:highlight w:val="none"/>
              </w:rPr>
            </w:pPr>
          </w:p>
        </w:tc>
        <w:tc>
          <w:tcPr>
            <w:tcW w:w="1190" w:type="dxa"/>
            <w:tcBorders>
              <w:top w:val="nil"/>
              <w:left w:val="nil"/>
              <w:bottom w:val="single" w:color="000000" w:sz="4" w:space="0"/>
              <w:right w:val="single" w:color="000000" w:sz="4" w:space="0"/>
            </w:tcBorders>
            <w:noWrap w:val="0"/>
            <w:vAlign w:val="center"/>
          </w:tcPr>
          <w:p w14:paraId="66777176">
            <w:pPr>
              <w:shd w:val="clear" w:color="auto" w:fill="auto"/>
              <w:spacing w:line="300" w:lineRule="exact"/>
              <w:jc w:val="right"/>
              <w:rPr>
                <w:rFonts w:ascii="宋体" w:hAnsi="宋体" w:cs="Arial"/>
                <w:color w:val="auto"/>
                <w:kern w:val="0"/>
                <w:szCs w:val="21"/>
                <w:highlight w:val="none"/>
              </w:rPr>
            </w:pPr>
          </w:p>
        </w:tc>
        <w:tc>
          <w:tcPr>
            <w:tcW w:w="960" w:type="dxa"/>
            <w:tcBorders>
              <w:top w:val="nil"/>
              <w:left w:val="nil"/>
              <w:bottom w:val="single" w:color="000000" w:sz="4" w:space="0"/>
              <w:right w:val="single" w:color="000000" w:sz="8" w:space="0"/>
            </w:tcBorders>
            <w:noWrap w:val="0"/>
            <w:vAlign w:val="center"/>
          </w:tcPr>
          <w:p w14:paraId="3CC86839">
            <w:pPr>
              <w:shd w:val="clear" w:color="auto" w:fill="auto"/>
              <w:spacing w:line="300" w:lineRule="exact"/>
              <w:jc w:val="left"/>
              <w:rPr>
                <w:rFonts w:ascii="宋体" w:hAnsi="宋体" w:cs="Arial"/>
                <w:color w:val="auto"/>
                <w:kern w:val="0"/>
                <w:szCs w:val="21"/>
                <w:highlight w:val="none"/>
              </w:rPr>
            </w:pPr>
            <w:r>
              <w:rPr>
                <w:rFonts w:hint="eastAsia" w:ascii="宋体" w:hAnsi="宋体" w:cs="Arial"/>
                <w:color w:val="auto"/>
                <w:kern w:val="0"/>
                <w:szCs w:val="21"/>
                <w:highlight w:val="none"/>
              </w:rPr>
              <w:t>　</w:t>
            </w:r>
          </w:p>
        </w:tc>
      </w:tr>
      <w:tr w14:paraId="656F36D6">
        <w:tblPrEx>
          <w:tblCellMar>
            <w:top w:w="0" w:type="dxa"/>
            <w:left w:w="108" w:type="dxa"/>
            <w:bottom w:w="0" w:type="dxa"/>
            <w:right w:w="108" w:type="dxa"/>
          </w:tblCellMar>
        </w:tblPrEx>
        <w:trPr>
          <w:trHeight w:val="500" w:hRule="atLeast"/>
          <w:jc w:val="center"/>
        </w:trPr>
        <w:tc>
          <w:tcPr>
            <w:tcW w:w="670" w:type="dxa"/>
            <w:tcBorders>
              <w:top w:val="nil"/>
              <w:left w:val="single" w:color="000000" w:sz="8" w:space="0"/>
              <w:bottom w:val="single" w:color="000000" w:sz="4" w:space="0"/>
              <w:right w:val="single" w:color="000000" w:sz="4" w:space="0"/>
            </w:tcBorders>
            <w:noWrap w:val="0"/>
            <w:vAlign w:val="center"/>
          </w:tcPr>
          <w:p w14:paraId="321ADAEF">
            <w:pPr>
              <w:shd w:val="clear" w:color="auto" w:fill="auto"/>
              <w:jc w:val="center"/>
              <w:rPr>
                <w:rFonts w:ascii="宋体" w:hAnsi="宋体" w:cs="Arial"/>
                <w:color w:val="auto"/>
                <w:szCs w:val="21"/>
                <w:highlight w:val="none"/>
              </w:rPr>
            </w:pPr>
          </w:p>
        </w:tc>
        <w:tc>
          <w:tcPr>
            <w:tcW w:w="3024" w:type="dxa"/>
            <w:tcBorders>
              <w:top w:val="nil"/>
              <w:left w:val="nil"/>
              <w:bottom w:val="single" w:color="000000" w:sz="4" w:space="0"/>
              <w:right w:val="single" w:color="000000" w:sz="4" w:space="0"/>
            </w:tcBorders>
            <w:noWrap w:val="0"/>
            <w:vAlign w:val="center"/>
          </w:tcPr>
          <w:p w14:paraId="612C6F72">
            <w:pPr>
              <w:shd w:val="clear" w:color="auto" w:fill="auto"/>
              <w:rPr>
                <w:rFonts w:ascii="宋体" w:hAnsi="宋体" w:cs="Arial"/>
                <w:color w:val="auto"/>
                <w:szCs w:val="21"/>
                <w:highlight w:val="none"/>
              </w:rPr>
            </w:pPr>
          </w:p>
        </w:tc>
        <w:tc>
          <w:tcPr>
            <w:tcW w:w="709" w:type="dxa"/>
            <w:tcBorders>
              <w:top w:val="single" w:color="000000" w:sz="4" w:space="0"/>
              <w:left w:val="nil"/>
              <w:bottom w:val="single" w:color="000000" w:sz="4" w:space="0"/>
              <w:right w:val="single" w:color="000000" w:sz="4" w:space="0"/>
            </w:tcBorders>
            <w:noWrap w:val="0"/>
            <w:vAlign w:val="center"/>
          </w:tcPr>
          <w:p w14:paraId="4FB95B0D">
            <w:pPr>
              <w:shd w:val="clear" w:color="auto" w:fill="auto"/>
              <w:jc w:val="center"/>
              <w:rPr>
                <w:rFonts w:ascii="宋体" w:hAnsi="宋体" w:cs="Arial"/>
                <w:color w:val="auto"/>
                <w:szCs w:val="21"/>
                <w:highlight w:val="none"/>
              </w:rPr>
            </w:pPr>
          </w:p>
        </w:tc>
        <w:tc>
          <w:tcPr>
            <w:tcW w:w="850" w:type="dxa"/>
            <w:tcBorders>
              <w:top w:val="nil"/>
              <w:left w:val="nil"/>
              <w:bottom w:val="single" w:color="000000" w:sz="4" w:space="0"/>
              <w:right w:val="single" w:color="000000" w:sz="4" w:space="0"/>
            </w:tcBorders>
            <w:noWrap w:val="0"/>
            <w:vAlign w:val="center"/>
          </w:tcPr>
          <w:p w14:paraId="0E9D8498">
            <w:pPr>
              <w:shd w:val="clear" w:color="auto" w:fill="auto"/>
              <w:jc w:val="right"/>
              <w:rPr>
                <w:rFonts w:ascii="宋体" w:hAnsi="宋体" w:cs="Arial"/>
                <w:color w:val="auto"/>
                <w:szCs w:val="21"/>
                <w:highlight w:val="none"/>
              </w:rPr>
            </w:pPr>
          </w:p>
        </w:tc>
        <w:tc>
          <w:tcPr>
            <w:tcW w:w="1418" w:type="dxa"/>
            <w:tcBorders>
              <w:top w:val="single" w:color="000000" w:sz="4" w:space="0"/>
              <w:left w:val="nil"/>
              <w:bottom w:val="single" w:color="000000" w:sz="4" w:space="0"/>
              <w:right w:val="single" w:color="000000" w:sz="4" w:space="0"/>
            </w:tcBorders>
            <w:noWrap w:val="0"/>
            <w:vAlign w:val="center"/>
          </w:tcPr>
          <w:p w14:paraId="5708D050">
            <w:pPr>
              <w:shd w:val="clear" w:color="auto" w:fill="auto"/>
              <w:spacing w:line="300" w:lineRule="exact"/>
              <w:jc w:val="right"/>
              <w:rPr>
                <w:rFonts w:ascii="宋体" w:hAnsi="宋体" w:cs="Arial"/>
                <w:color w:val="auto"/>
                <w:kern w:val="0"/>
                <w:szCs w:val="21"/>
                <w:highlight w:val="none"/>
              </w:rPr>
            </w:pPr>
          </w:p>
        </w:tc>
        <w:tc>
          <w:tcPr>
            <w:tcW w:w="1559" w:type="dxa"/>
            <w:tcBorders>
              <w:top w:val="single" w:color="000000" w:sz="4" w:space="0"/>
              <w:left w:val="nil"/>
              <w:bottom w:val="single" w:color="000000" w:sz="4" w:space="0"/>
              <w:right w:val="single" w:color="000000" w:sz="4" w:space="0"/>
            </w:tcBorders>
            <w:noWrap w:val="0"/>
            <w:vAlign w:val="center"/>
          </w:tcPr>
          <w:p w14:paraId="37CDF194">
            <w:pPr>
              <w:shd w:val="clear" w:color="auto" w:fill="auto"/>
              <w:jc w:val="right"/>
              <w:rPr>
                <w:rFonts w:ascii="宋体" w:hAnsi="宋体" w:cs="Arial"/>
                <w:color w:val="auto"/>
                <w:szCs w:val="21"/>
                <w:highlight w:val="none"/>
              </w:rPr>
            </w:pPr>
          </w:p>
        </w:tc>
        <w:tc>
          <w:tcPr>
            <w:tcW w:w="1190" w:type="dxa"/>
            <w:tcBorders>
              <w:top w:val="nil"/>
              <w:left w:val="nil"/>
              <w:bottom w:val="single" w:color="000000" w:sz="4" w:space="0"/>
              <w:right w:val="single" w:color="000000" w:sz="4" w:space="0"/>
            </w:tcBorders>
            <w:noWrap w:val="0"/>
            <w:vAlign w:val="center"/>
          </w:tcPr>
          <w:p w14:paraId="10C30E1A">
            <w:pPr>
              <w:shd w:val="clear" w:color="auto" w:fill="auto"/>
              <w:spacing w:line="300" w:lineRule="exact"/>
              <w:jc w:val="right"/>
              <w:rPr>
                <w:rFonts w:ascii="宋体" w:hAnsi="宋体" w:cs="Arial"/>
                <w:color w:val="auto"/>
                <w:kern w:val="0"/>
                <w:szCs w:val="21"/>
                <w:highlight w:val="none"/>
              </w:rPr>
            </w:pPr>
          </w:p>
        </w:tc>
        <w:tc>
          <w:tcPr>
            <w:tcW w:w="960" w:type="dxa"/>
            <w:tcBorders>
              <w:top w:val="nil"/>
              <w:left w:val="nil"/>
              <w:bottom w:val="single" w:color="000000" w:sz="4" w:space="0"/>
              <w:right w:val="single" w:color="000000" w:sz="8" w:space="0"/>
            </w:tcBorders>
            <w:noWrap w:val="0"/>
            <w:vAlign w:val="center"/>
          </w:tcPr>
          <w:p w14:paraId="34B07FAF">
            <w:pPr>
              <w:shd w:val="clear" w:color="auto" w:fill="auto"/>
              <w:spacing w:line="300" w:lineRule="exact"/>
              <w:jc w:val="left"/>
              <w:rPr>
                <w:rFonts w:ascii="宋体" w:hAnsi="宋体" w:cs="Arial"/>
                <w:color w:val="auto"/>
                <w:kern w:val="0"/>
                <w:szCs w:val="21"/>
                <w:highlight w:val="none"/>
              </w:rPr>
            </w:pPr>
            <w:r>
              <w:rPr>
                <w:rFonts w:hint="eastAsia" w:ascii="宋体" w:hAnsi="宋体" w:cs="Arial"/>
                <w:color w:val="auto"/>
                <w:kern w:val="0"/>
                <w:szCs w:val="21"/>
                <w:highlight w:val="none"/>
              </w:rPr>
              <w:t>　</w:t>
            </w:r>
          </w:p>
        </w:tc>
      </w:tr>
    </w:tbl>
    <w:p w14:paraId="3FC7FCF7">
      <w:pPr>
        <w:widowControl/>
        <w:shd w:val="clear" w:color="auto" w:fill="auto"/>
        <w:spacing w:line="440" w:lineRule="exact"/>
        <w:jc w:val="left"/>
        <w:rPr>
          <w:rFonts w:hint="eastAsia" w:ascii="宋体" w:hAnsi="宋体"/>
          <w:color w:val="auto"/>
          <w:sz w:val="24"/>
          <w:highlight w:val="none"/>
          <w:u w:val="single"/>
        </w:rPr>
      </w:pPr>
    </w:p>
    <w:p w14:paraId="14AAC9A5">
      <w:pPr>
        <w:widowControl/>
        <w:shd w:val="clear" w:color="auto" w:fill="auto"/>
        <w:spacing w:line="440" w:lineRule="exact"/>
        <w:jc w:val="left"/>
        <w:rPr>
          <w:rFonts w:hint="eastAsia" w:ascii="宋体" w:hAnsi="宋体"/>
          <w:color w:val="auto"/>
          <w:sz w:val="24"/>
          <w:highlight w:val="none"/>
          <w:u w:val="single"/>
        </w:rPr>
      </w:pPr>
    </w:p>
    <w:p w14:paraId="439376E7">
      <w:pPr>
        <w:widowControl/>
        <w:shd w:val="clear" w:color="auto" w:fill="auto"/>
        <w:spacing w:line="440" w:lineRule="exact"/>
        <w:jc w:val="left"/>
        <w:rPr>
          <w:rFonts w:hint="eastAsia" w:ascii="宋体" w:hAnsi="宋体"/>
          <w:color w:val="auto"/>
          <w:sz w:val="24"/>
          <w:highlight w:val="none"/>
          <w:u w:val="single"/>
        </w:rPr>
      </w:pPr>
    </w:p>
    <w:p w14:paraId="74444EEE">
      <w:pPr>
        <w:widowControl/>
        <w:shd w:val="clear" w:color="auto" w:fill="auto"/>
        <w:spacing w:line="440" w:lineRule="exact"/>
        <w:ind w:left="0" w:leftChars="0" w:right="0" w:rightChars="0" w:firstLine="0" w:firstLineChars="0"/>
        <w:jc w:val="center"/>
        <w:rPr>
          <w:rFonts w:hint="default" w:ascii="宋体" w:hAnsi="宋体" w:eastAsia="宋体"/>
          <w:b/>
          <w:bCs/>
          <w:color w:val="auto"/>
          <w:sz w:val="32"/>
          <w:szCs w:val="32"/>
          <w:highlight w:val="none"/>
          <w:u w:val="none"/>
          <w:lang w:val="en-US" w:eastAsia="zh-CN"/>
        </w:rPr>
      </w:pPr>
      <w:r>
        <w:rPr>
          <w:rFonts w:hint="eastAsia" w:ascii="宋体" w:hAnsi="宋体"/>
          <w:b/>
          <w:bCs/>
          <w:color w:val="auto"/>
          <w:sz w:val="32"/>
          <w:szCs w:val="32"/>
          <w:highlight w:val="none"/>
          <w:u w:val="none"/>
          <w:lang w:eastAsia="zh-CN"/>
        </w:rPr>
        <w:t>（</w:t>
      </w:r>
      <w:r>
        <w:rPr>
          <w:rFonts w:hint="eastAsia" w:ascii="宋体" w:hAnsi="宋体"/>
          <w:b/>
          <w:bCs/>
          <w:color w:val="auto"/>
          <w:sz w:val="32"/>
          <w:szCs w:val="32"/>
          <w:highlight w:val="none"/>
          <w:u w:val="none"/>
          <w:lang w:val="en-US" w:eastAsia="zh-CN"/>
        </w:rPr>
        <w:t>三</w:t>
      </w:r>
      <w:r>
        <w:rPr>
          <w:rFonts w:hint="eastAsia" w:ascii="宋体" w:hAnsi="宋体"/>
          <w:b/>
          <w:bCs/>
          <w:color w:val="auto"/>
          <w:sz w:val="32"/>
          <w:szCs w:val="32"/>
          <w:highlight w:val="none"/>
          <w:u w:val="none"/>
          <w:lang w:eastAsia="zh-CN"/>
        </w:rPr>
        <w:t>）</w:t>
      </w:r>
      <w:r>
        <w:rPr>
          <w:rFonts w:hint="eastAsia" w:ascii="宋体" w:hAnsi="宋体" w:eastAsia="宋体" w:cs="Times New Roman"/>
          <w:b/>
          <w:bCs w:val="0"/>
          <w:color w:val="auto"/>
          <w:sz w:val="32"/>
          <w:szCs w:val="32"/>
          <w:highlight w:val="none"/>
        </w:rPr>
        <w:t>投标人认为需要提交的其他资料</w:t>
      </w:r>
    </w:p>
    <w:p w14:paraId="7C359CFD">
      <w:pPr>
        <w:rPr>
          <w:highlight w:val="none"/>
        </w:rPr>
      </w:pPr>
    </w:p>
    <w:p w14:paraId="264A26AB">
      <w:pPr>
        <w:rPr>
          <w:highlight w:val="none"/>
        </w:rPr>
      </w:pPr>
    </w:p>
    <w:sectPr>
      <w:headerReference r:id="rId6" w:type="default"/>
      <w:pgSz w:w="11906" w:h="16838"/>
      <w:pgMar w:top="964" w:right="851" w:bottom="964" w:left="90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宋体">
    <w:panose1 w:val="02010600040101010101"/>
    <w:charset w:val="86"/>
    <w:family w:val="auto"/>
    <w:pitch w:val="default"/>
    <w:sig w:usb0="00000287" w:usb1="080F0000" w:usb2="00000000" w:usb3="00000000" w:csb0="0004009F" w:csb1="DFD70000"/>
  </w:font>
  <w:font w:name="华文仿宋">
    <w:panose1 w:val="02010600040101010101"/>
    <w:charset w:val="86"/>
    <w:family w:val="auto"/>
    <w:pitch w:val="default"/>
    <w:sig w:usb0="00000287" w:usb1="080F0000" w:usb2="00000000" w:usb3="00000000" w:csb0="0004009F" w:csb1="DFD7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BBD5D3">
    <w:pPr>
      <w:pStyle w:val="5"/>
      <w:spacing w:line="14" w:lineRule="auto"/>
      <w:rPr>
        <w:sz w:val="20"/>
      </w:rPr>
    </w:pPr>
    <w:r>
      <w:rPr>
        <w:sz w:val="20"/>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75D43A9E">
                          <w:pPr>
                            <w:pStyle w:val="13"/>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GhpgkvTAAAABQEAAA8AAAAAAAAAAQAgAAAAIgAAAGRy&#10;cy9kb3ducmV2LnhtbFBLAQIUABQAAAAIAIdO4kBeJUZ00QEAAKMDAAAOAAAAAAAAAAEAIAAAACIB&#10;AABkcnMvZTJvRG9jLnhtbFBLBQYAAAAABgAGAFkBAABlBQAAAAA=&#10;">
              <v:fill on="f" focussize="0,0"/>
              <v:stroke on="f" weight="1.25pt"/>
              <v:imagedata o:title=""/>
              <o:lock v:ext="edit" aspectratio="f"/>
              <v:textbox inset="0mm,0mm,0mm,0mm" style="mso-fit-shape-to-text:t;">
                <w:txbxContent>
                  <w:p w14:paraId="75D43A9E">
                    <w:pPr>
                      <w:pStyle w:val="1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330DE3">
    <w:pPr>
      <w:pStyle w:val="5"/>
      <w:spacing w:line="14" w:lineRule="auto"/>
      <w:rPr>
        <w:sz w:val="20"/>
      </w:rPr>
    </w:pPr>
    <w:r>
      <w:rPr>
        <w:sz w:val="2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4FFF17A3">
                          <w:pPr>
                            <w:pStyle w:val="13"/>
                          </w:pPr>
                          <w:r>
                            <w:fldChar w:fldCharType="begin"/>
                          </w:r>
                          <w:r>
                            <w:instrText xml:space="preserve"> PAGE  \* MERGEFORMAT </w:instrText>
                          </w:r>
                          <w:r>
                            <w:fldChar w:fldCharType="separate"/>
                          </w:r>
                          <w:r>
                            <w:t>2</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ixWE+tIBAACjAwAADgAAAAAAAAABACAAAAAi&#10;AQAAZHJzL2Uyb0RvYy54bWxQSwUGAAAAAAYABgBZAQAAZgUAAAAA&#10;">
              <v:fill on="f" focussize="0,0"/>
              <v:stroke on="f" weight="1.25pt"/>
              <v:imagedata o:title=""/>
              <o:lock v:ext="edit" aspectratio="f"/>
              <v:textbox inset="0mm,0mm,0mm,0mm" style="mso-fit-shape-to-text:t;">
                <w:txbxContent>
                  <w:p w14:paraId="4FFF17A3">
                    <w:pPr>
                      <w:pStyle w:val="13"/>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D335D2">
    <w:pPr>
      <w:pStyle w:val="5"/>
      <w:spacing w:line="14" w:lineRule="auto"/>
      <w:rPr>
        <w:sz w:val="20"/>
      </w:rPr>
    </w:pPr>
    <w:r>
      <w:rPr>
        <w:sz w:val="20"/>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6BBF0369">
                          <w:pPr>
                            <w:pStyle w:val="13"/>
                          </w:pPr>
                          <w:r>
                            <w:fldChar w:fldCharType="begin"/>
                          </w:r>
                          <w:r>
                            <w:instrText xml:space="preserve"> PAGE  \* MERGEFORMAT </w:instrText>
                          </w:r>
                          <w:r>
                            <w:fldChar w:fldCharType="separate"/>
                          </w:r>
                          <w:r>
                            <w:t>2</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&#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aGmCS9MAAAAFAQAADwAAAAAAAAABACAAAAAiAAAAZHJz&#10;L2Rvd25yZXYueG1sUEsBAhQAFAAAAAgAh07iQGBycTzQAQAAowMAAA4AAAAAAAAAAQAgAAAAIgEA&#10;AGRycy9lMm9Eb2MueG1sUEsFBgAAAAAGAAYAWQEAAGQFAAAAAA==&#10;">
              <v:fill on="f" focussize="0,0"/>
              <v:stroke on="f" weight="1.25pt"/>
              <v:imagedata o:title=""/>
              <o:lock v:ext="edit" aspectratio="f"/>
              <v:textbox inset="0mm,0mm,0mm,0mm" style="mso-fit-shape-to-text:t;">
                <w:txbxContent>
                  <w:p w14:paraId="6BBF0369">
                    <w:pPr>
                      <w:pStyle w:val="13"/>
                    </w:pPr>
                    <w:r>
                      <w:fldChar w:fldCharType="begin"/>
                    </w:r>
                    <w:r>
                      <w:instrText xml:space="preserve"> PAGE  \* MERGEFORMAT </w:instrText>
                    </w:r>
                    <w:r>
                      <w:fldChar w:fldCharType="separate"/>
                    </w:r>
                    <w:r>
                      <w:t>2</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301116">
    <w:pPr>
      <w:pStyle w:val="1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D378623"/>
    <w:multiLevelType w:val="singleLevel"/>
    <w:tmpl w:val="9D378623"/>
    <w:lvl w:ilvl="0" w:tentative="0">
      <w:start w:val="3"/>
      <w:numFmt w:val="chineseCounting"/>
      <w:suff w:val="space"/>
      <w:lvlText w:val="第%1章"/>
      <w:lvlJc w:val="left"/>
      <w:rPr>
        <w:rFonts w:hint="eastAsia"/>
      </w:rPr>
    </w:lvl>
  </w:abstractNum>
  <w:abstractNum w:abstractNumId="1">
    <w:nsid w:val="0000000C"/>
    <w:multiLevelType w:val="multilevel"/>
    <w:tmpl w:val="0000000C"/>
    <w:lvl w:ilvl="0" w:tentative="0">
      <w:start w:val="1"/>
      <w:numFmt w:val="none"/>
      <w:pStyle w:val="2"/>
      <w:lvlText w:val=""/>
      <w:lvlJc w:val="left"/>
      <w:pPr>
        <w:tabs>
          <w:tab w:val="left" w:pos="432"/>
        </w:tabs>
        <w:ind w:left="432" w:hanging="432"/>
      </w:pPr>
      <w:rPr>
        <w:rFonts w:hint="eastAsia"/>
      </w:rPr>
    </w:lvl>
    <w:lvl w:ilvl="1" w:tentative="0">
      <w:start w:val="1"/>
      <w:numFmt w:val="none"/>
      <w:lvlText w:val=""/>
      <w:lvlJc w:val="left"/>
      <w:pPr>
        <w:tabs>
          <w:tab w:val="left" w:pos="576"/>
        </w:tabs>
        <w:ind w:left="576" w:hanging="576"/>
      </w:pPr>
      <w:rPr>
        <w:rFonts w:hint="eastAsia"/>
      </w:rPr>
    </w:lvl>
    <w:lvl w:ilvl="2" w:tentative="0">
      <w:start w:val="1"/>
      <w:numFmt w:val="none"/>
      <w:lvlText w:val=""/>
      <w:lvlJc w:val="left"/>
      <w:pPr>
        <w:tabs>
          <w:tab w:val="left" w:pos="720"/>
        </w:tabs>
        <w:ind w:left="720" w:hanging="720"/>
      </w:pPr>
      <w:rPr>
        <w:rFonts w:hint="eastAsia"/>
      </w:rPr>
    </w:lvl>
    <w:lvl w:ilvl="3" w:tentative="0">
      <w:start w:val="1"/>
      <w:numFmt w:val="none"/>
      <w:lvlText w:val=""/>
      <w:lvlJc w:val="left"/>
      <w:pPr>
        <w:tabs>
          <w:tab w:val="left" w:pos="864"/>
        </w:tabs>
        <w:ind w:left="864" w:hanging="864"/>
      </w:pPr>
      <w:rPr>
        <w:rFonts w:hint="eastAsia"/>
      </w:rPr>
    </w:lvl>
    <w:lvl w:ilvl="4" w:tentative="0">
      <w:start w:val="1"/>
      <w:numFmt w:val="none"/>
      <w:lvlText w:val=""/>
      <w:lvlJc w:val="left"/>
      <w:pPr>
        <w:tabs>
          <w:tab w:val="left" w:pos="1008"/>
        </w:tabs>
        <w:ind w:left="1008" w:hanging="1008"/>
      </w:pPr>
      <w:rPr>
        <w:rFonts w:hint="eastAsia"/>
      </w:rPr>
    </w:lvl>
    <w:lvl w:ilvl="5" w:tentative="0">
      <w:start w:val="1"/>
      <w:numFmt w:val="none"/>
      <w:lvlText w:val=""/>
      <w:lvlJc w:val="left"/>
      <w:pPr>
        <w:tabs>
          <w:tab w:val="left" w:pos="1440"/>
        </w:tabs>
        <w:ind w:left="1152" w:hanging="1152"/>
      </w:pPr>
      <w:rPr>
        <w:rFonts w:hint="eastAsia"/>
      </w:rPr>
    </w:lvl>
    <w:lvl w:ilvl="6" w:tentative="0">
      <w:start w:val="1"/>
      <w:numFmt w:val="decimal"/>
      <w:lvlText w:val="%1.%2.%3.%4.%5.%6.%7"/>
      <w:lvlJc w:val="left"/>
      <w:pPr>
        <w:tabs>
          <w:tab w:val="left" w:pos="2520"/>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2">
    <w:nsid w:val="23EF282F"/>
    <w:multiLevelType w:val="singleLevel"/>
    <w:tmpl w:val="23EF282F"/>
    <w:lvl w:ilvl="0" w:tentative="0">
      <w:start w:val="1"/>
      <w:numFmt w:val="decimal"/>
      <w:lvlText w:val="%1"/>
      <w:lvlJc w:val="left"/>
      <w:pPr>
        <w:tabs>
          <w:tab w:val="left" w:pos="420"/>
        </w:tabs>
        <w:ind w:left="425" w:hanging="425"/>
      </w:pPr>
      <w:rPr>
        <w:rFonts w:hint="default"/>
      </w:rPr>
    </w:lvl>
  </w:abstractNum>
  <w:abstractNum w:abstractNumId="3">
    <w:nsid w:val="60AE39CC"/>
    <w:multiLevelType w:val="multilevel"/>
    <w:tmpl w:val="60AE39CC"/>
    <w:lvl w:ilvl="0" w:tentative="0">
      <w:start w:val="1"/>
      <w:numFmt w:val="none"/>
      <w:lvlText w:val=""/>
      <w:lvlJc w:val="left"/>
      <w:pPr>
        <w:tabs>
          <w:tab w:val="left" w:pos="432"/>
        </w:tabs>
        <w:ind w:left="432" w:hanging="432"/>
      </w:pPr>
      <w:rPr>
        <w:rFonts w:hint="eastAsia"/>
      </w:rPr>
    </w:lvl>
    <w:lvl w:ilvl="1" w:tentative="0">
      <w:start w:val="1"/>
      <w:numFmt w:val="none"/>
      <w:lvlText w:val=" "/>
      <w:lvlJc w:val="left"/>
      <w:pPr>
        <w:tabs>
          <w:tab w:val="left" w:pos="576"/>
        </w:tabs>
        <w:ind w:left="576" w:hanging="576"/>
      </w:pPr>
      <w:rPr>
        <w:rFonts w:hint="eastAsia"/>
      </w:rPr>
    </w:lvl>
    <w:lvl w:ilvl="2" w:tentative="0">
      <w:start w:val="1"/>
      <w:numFmt w:val="none"/>
      <w:lvlText w:val=""/>
      <w:lvlJc w:val="left"/>
      <w:pPr>
        <w:tabs>
          <w:tab w:val="left" w:pos="720"/>
        </w:tabs>
        <w:ind w:left="720" w:hanging="720"/>
      </w:pPr>
      <w:rPr>
        <w:rFonts w:hint="eastAsia"/>
      </w:rPr>
    </w:lvl>
    <w:lvl w:ilvl="3" w:tentative="0">
      <w:start w:val="1"/>
      <w:numFmt w:val="none"/>
      <w:lvlText w:val="    "/>
      <w:lvlJc w:val="left"/>
      <w:pPr>
        <w:tabs>
          <w:tab w:val="left" w:pos="864"/>
        </w:tabs>
        <w:ind w:left="864" w:hanging="864"/>
      </w:pPr>
      <w:rPr>
        <w:rFonts w:hint="eastAsia"/>
      </w:rPr>
    </w:lvl>
    <w:lvl w:ilvl="4" w:tentative="0">
      <w:start w:val="1"/>
      <w:numFmt w:val="none"/>
      <w:lvlText w:val="      "/>
      <w:lvlJc w:val="left"/>
      <w:pPr>
        <w:tabs>
          <w:tab w:val="left" w:pos="1008"/>
        </w:tabs>
        <w:ind w:left="1008" w:hanging="1008"/>
      </w:pPr>
      <w:rPr>
        <w:rFonts w:hint="eastAsia"/>
      </w:rPr>
    </w:lvl>
    <w:lvl w:ilvl="5" w:tentative="0">
      <w:start w:val="1"/>
      <w:numFmt w:val="none"/>
      <w:lvlText w:val="           "/>
      <w:lvlJc w:val="left"/>
      <w:pPr>
        <w:tabs>
          <w:tab w:val="left" w:pos="1440"/>
        </w:tabs>
        <w:ind w:left="1152" w:hanging="1152"/>
      </w:pPr>
      <w:rPr>
        <w:rFonts w:hint="eastAsia"/>
      </w:rPr>
    </w:lvl>
    <w:lvl w:ilvl="6" w:tentative="0">
      <w:start w:val="1"/>
      <w:numFmt w:val="decimal"/>
      <w:lvlText w:val="%1.%2.%3.%4.%5.%6.%7"/>
      <w:lvlJc w:val="left"/>
      <w:pPr>
        <w:tabs>
          <w:tab w:val="left" w:pos="2520"/>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EFA35FE"/>
    <w:rsid w:val="00170B77"/>
    <w:rsid w:val="05C76672"/>
    <w:rsid w:val="06954AF6"/>
    <w:rsid w:val="0C783F7F"/>
    <w:rsid w:val="0CC42F37"/>
    <w:rsid w:val="0D5F7C0C"/>
    <w:rsid w:val="0DBD7C55"/>
    <w:rsid w:val="0EFA35FE"/>
    <w:rsid w:val="0FF72A15"/>
    <w:rsid w:val="103435D2"/>
    <w:rsid w:val="13362188"/>
    <w:rsid w:val="13A445CA"/>
    <w:rsid w:val="14582DC5"/>
    <w:rsid w:val="16573B76"/>
    <w:rsid w:val="16D927DD"/>
    <w:rsid w:val="1752696A"/>
    <w:rsid w:val="1A3D2543"/>
    <w:rsid w:val="1FB15CD5"/>
    <w:rsid w:val="227E06DD"/>
    <w:rsid w:val="2AB12851"/>
    <w:rsid w:val="2E4F6310"/>
    <w:rsid w:val="2F762E67"/>
    <w:rsid w:val="32FE63DE"/>
    <w:rsid w:val="33CC574C"/>
    <w:rsid w:val="341157C8"/>
    <w:rsid w:val="348953EB"/>
    <w:rsid w:val="34942BC0"/>
    <w:rsid w:val="362F7F2F"/>
    <w:rsid w:val="36F63085"/>
    <w:rsid w:val="3C4E0CC8"/>
    <w:rsid w:val="3CCA034E"/>
    <w:rsid w:val="42250A69"/>
    <w:rsid w:val="44F77233"/>
    <w:rsid w:val="4C8B0DC5"/>
    <w:rsid w:val="537312E8"/>
    <w:rsid w:val="5480192E"/>
    <w:rsid w:val="54D87869"/>
    <w:rsid w:val="55806BAF"/>
    <w:rsid w:val="56917D3B"/>
    <w:rsid w:val="58165C1A"/>
    <w:rsid w:val="59E72575"/>
    <w:rsid w:val="5AD61291"/>
    <w:rsid w:val="5C456DD5"/>
    <w:rsid w:val="5D5C4B9B"/>
    <w:rsid w:val="62277F54"/>
    <w:rsid w:val="64AC465A"/>
    <w:rsid w:val="65921AA2"/>
    <w:rsid w:val="6679519A"/>
    <w:rsid w:val="72CB03A1"/>
    <w:rsid w:val="75A219CA"/>
    <w:rsid w:val="7AAD68C8"/>
    <w:rsid w:val="7B4553AE"/>
    <w:rsid w:val="7B64554E"/>
    <w:rsid w:val="7D3F20B7"/>
    <w:rsid w:val="7D8F22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unhideWhenUsed="0" w:uiPriority="0" w:semiHidden="0" w:name="toc 3"/>
    <w:lsdException w:qFormat="1"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widowControl/>
      <w:numPr>
        <w:ilvl w:val="0"/>
        <w:numId w:val="1"/>
      </w:numPr>
      <w:jc w:val="center"/>
      <w:outlineLvl w:val="0"/>
    </w:pPr>
    <w:rPr>
      <w:rFonts w:ascii="黑体" w:eastAsia="黑体"/>
      <w:kern w:val="0"/>
      <w:sz w:val="52"/>
      <w:szCs w:val="20"/>
    </w:rPr>
  </w:style>
  <w:style w:type="paragraph" w:styleId="3">
    <w:name w:val="heading 2"/>
    <w:basedOn w:val="1"/>
    <w:next w:val="4"/>
    <w:qFormat/>
    <w:uiPriority w:val="0"/>
    <w:pPr>
      <w:keepNext/>
      <w:keepLines/>
      <w:spacing w:before="260" w:after="260" w:line="416" w:lineRule="auto"/>
      <w:outlineLvl w:val="1"/>
    </w:pPr>
    <w:rPr>
      <w:rFonts w:ascii="Arial" w:hAnsi="Arial" w:eastAsia="黑体"/>
      <w:b/>
      <w:bCs/>
      <w:kern w:val="0"/>
      <w:sz w:val="32"/>
      <w:szCs w:val="32"/>
    </w:rPr>
  </w:style>
  <w:style w:type="character" w:default="1" w:styleId="22">
    <w:name w:val="Default Paragraph Font"/>
    <w:semiHidden/>
    <w:qFormat/>
    <w:uiPriority w:val="0"/>
  </w:style>
  <w:style w:type="table" w:default="1" w:styleId="20">
    <w:name w:val="Normal Table"/>
    <w:semiHidden/>
    <w:qFormat/>
    <w:uiPriority w:val="0"/>
    <w:tblPr>
      <w:tblCellMar>
        <w:top w:w="0" w:type="dxa"/>
        <w:left w:w="108" w:type="dxa"/>
        <w:bottom w:w="0" w:type="dxa"/>
        <w:right w:w="108" w:type="dxa"/>
      </w:tblCellMar>
    </w:tblPr>
  </w:style>
  <w:style w:type="paragraph" w:styleId="4">
    <w:name w:val="Body Text First Indent"/>
    <w:basedOn w:val="5"/>
    <w:qFormat/>
    <w:uiPriority w:val="99"/>
    <w:pPr>
      <w:spacing w:after="120"/>
      <w:ind w:firstLine="420" w:firstLineChars="100"/>
    </w:pPr>
    <w:rPr>
      <w:rFonts w:ascii="Calibri" w:hAnsi="Calibri"/>
      <w:szCs w:val="21"/>
    </w:rPr>
  </w:style>
  <w:style w:type="paragraph" w:styleId="5">
    <w:name w:val="Body Text"/>
    <w:basedOn w:val="1"/>
    <w:next w:val="6"/>
    <w:qFormat/>
    <w:uiPriority w:val="0"/>
    <w:rPr>
      <w:sz w:val="44"/>
    </w:rPr>
  </w:style>
  <w:style w:type="paragraph" w:customStyle="1" w:styleId="6">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styleId="7">
    <w:name w:val="annotation text"/>
    <w:basedOn w:val="1"/>
    <w:qFormat/>
    <w:uiPriority w:val="0"/>
    <w:pPr>
      <w:jc w:val="left"/>
    </w:pPr>
    <w:rPr>
      <w:kern w:val="0"/>
      <w:sz w:val="20"/>
    </w:rPr>
  </w:style>
  <w:style w:type="paragraph" w:styleId="8">
    <w:name w:val="Body Text Indent"/>
    <w:basedOn w:val="1"/>
    <w:next w:val="9"/>
    <w:qFormat/>
    <w:uiPriority w:val="0"/>
    <w:pPr>
      <w:spacing w:after="120"/>
      <w:ind w:left="420" w:leftChars="200"/>
    </w:pPr>
  </w:style>
  <w:style w:type="paragraph" w:styleId="9">
    <w:name w:val="envelope return"/>
    <w:basedOn w:val="1"/>
    <w:qFormat/>
    <w:uiPriority w:val="0"/>
    <w:pPr>
      <w:snapToGrid w:val="0"/>
    </w:pPr>
    <w:rPr>
      <w:rFonts w:ascii="Arial" w:hAnsi="Arial" w:cs="Arial"/>
      <w:kern w:val="0"/>
      <w:sz w:val="24"/>
      <w:szCs w:val="20"/>
    </w:rPr>
  </w:style>
  <w:style w:type="paragraph" w:styleId="10">
    <w:name w:val="List 2"/>
    <w:basedOn w:val="1"/>
    <w:qFormat/>
    <w:uiPriority w:val="0"/>
    <w:pPr>
      <w:ind w:left="100" w:leftChars="200" w:hanging="200" w:hangingChars="200"/>
    </w:pPr>
    <w:rPr>
      <w:kern w:val="0"/>
      <w:sz w:val="24"/>
      <w:szCs w:val="20"/>
    </w:rPr>
  </w:style>
  <w:style w:type="paragraph" w:styleId="11">
    <w:name w:val="List Continue"/>
    <w:basedOn w:val="1"/>
    <w:qFormat/>
    <w:uiPriority w:val="0"/>
    <w:pPr>
      <w:spacing w:after="120"/>
      <w:ind w:left="420" w:leftChars="200"/>
    </w:pPr>
    <w:rPr>
      <w:kern w:val="0"/>
      <w:sz w:val="24"/>
      <w:szCs w:val="20"/>
    </w:rPr>
  </w:style>
  <w:style w:type="paragraph" w:styleId="12">
    <w:name w:val="Plain Text"/>
    <w:basedOn w:val="1"/>
    <w:qFormat/>
    <w:uiPriority w:val="0"/>
    <w:rPr>
      <w:rFonts w:ascii="宋体" w:hAnsi="Courier New" w:eastAsia="华文宋体"/>
      <w:sz w:val="28"/>
      <w:szCs w:val="20"/>
    </w:rPr>
  </w:style>
  <w:style w:type="paragraph" w:styleId="13">
    <w:name w:val="footer"/>
    <w:basedOn w:val="1"/>
    <w:qFormat/>
    <w:uiPriority w:val="0"/>
    <w:pPr>
      <w:tabs>
        <w:tab w:val="center" w:pos="4153"/>
        <w:tab w:val="right" w:pos="8306"/>
      </w:tabs>
      <w:snapToGrid w:val="0"/>
      <w:jc w:val="left"/>
    </w:pPr>
    <w:rPr>
      <w:sz w:val="18"/>
      <w:szCs w:val="18"/>
    </w:rPr>
  </w:style>
  <w:style w:type="paragraph" w:styleId="14">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5">
    <w:name w:val="toc 1"/>
    <w:basedOn w:val="1"/>
    <w:next w:val="1"/>
    <w:qFormat/>
    <w:uiPriority w:val="39"/>
    <w:pPr>
      <w:widowControl/>
      <w:tabs>
        <w:tab w:val="right" w:leader="dot" w:pos="9345"/>
      </w:tabs>
      <w:spacing w:line="360" w:lineRule="auto"/>
      <w:jc w:val="left"/>
      <w:textAlignment w:val="baseline"/>
    </w:pPr>
    <w:rPr>
      <w:rFonts w:ascii="宋体" w:hAnsi="宋体" w:cs="Courier New"/>
      <w:bCs/>
      <w:caps/>
      <w:kern w:val="44"/>
      <w:sz w:val="32"/>
      <w:szCs w:val="32"/>
    </w:rPr>
  </w:style>
  <w:style w:type="paragraph" w:styleId="16">
    <w:name w:val="toc 4"/>
    <w:basedOn w:val="1"/>
    <w:next w:val="1"/>
    <w:qFormat/>
    <w:uiPriority w:val="0"/>
    <w:pPr>
      <w:adjustRightInd w:val="0"/>
      <w:snapToGrid w:val="0"/>
      <w:spacing w:beforeLines="20" w:afterLines="20"/>
      <w:ind w:left="630"/>
      <w:jc w:val="left"/>
    </w:pPr>
    <w:rPr>
      <w:kern w:val="0"/>
      <w:sz w:val="24"/>
      <w:szCs w:val="20"/>
    </w:rPr>
  </w:style>
  <w:style w:type="paragraph" w:styleId="17">
    <w:name w:val="toc 2"/>
    <w:basedOn w:val="1"/>
    <w:next w:val="1"/>
    <w:qFormat/>
    <w:uiPriority w:val="39"/>
    <w:pPr>
      <w:widowControl/>
      <w:ind w:left="420" w:leftChars="200"/>
      <w:textAlignment w:val="baseline"/>
    </w:pPr>
    <w:rPr>
      <w:rFonts w:cs="Times New Roman"/>
    </w:rPr>
  </w:style>
  <w:style w:type="paragraph" w:styleId="18">
    <w:name w:val="Normal (Web)"/>
    <w:basedOn w:val="1"/>
    <w:unhideWhenUsed/>
    <w:qFormat/>
    <w:uiPriority w:val="99"/>
    <w:rPr>
      <w:sz w:val="24"/>
    </w:rPr>
  </w:style>
  <w:style w:type="paragraph" w:styleId="19">
    <w:name w:val="Body Text First Indent 2"/>
    <w:basedOn w:val="8"/>
    <w:next w:val="1"/>
    <w:qFormat/>
    <w:uiPriority w:val="0"/>
    <w:pPr>
      <w:ind w:firstLine="420" w:firstLineChars="200"/>
    </w:pPr>
    <w:rPr>
      <w:kern w:val="0"/>
      <w:sz w:val="20"/>
      <w:szCs w:val="20"/>
    </w:rPr>
  </w:style>
  <w:style w:type="table" w:styleId="21">
    <w:name w:val="Table Grid"/>
    <w:basedOn w:val="2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Strong"/>
    <w:qFormat/>
    <w:uiPriority w:val="0"/>
    <w:rPr>
      <w:b/>
      <w:bCs/>
    </w:rPr>
  </w:style>
  <w:style w:type="character" w:styleId="24">
    <w:name w:val="Hyperlink"/>
    <w:qFormat/>
    <w:uiPriority w:val="99"/>
    <w:rPr>
      <w:rFonts w:ascii="Times New Roman" w:hAnsi="Times New Roman" w:eastAsia="宋体" w:cs="Times New Roman"/>
      <w:color w:val="333333"/>
      <w:u w:val="none"/>
    </w:rPr>
  </w:style>
  <w:style w:type="character" w:styleId="25">
    <w:name w:val="annotation reference"/>
    <w:qFormat/>
    <w:uiPriority w:val="0"/>
    <w:rPr>
      <w:rFonts w:ascii="Times New Roman" w:hAnsi="Times New Roman" w:eastAsia="宋体" w:cs="Times New Roman"/>
      <w:sz w:val="21"/>
      <w:szCs w:val="21"/>
    </w:rPr>
  </w:style>
  <w:style w:type="paragraph" w:customStyle="1" w:styleId="26">
    <w:name w:val="样式 ！正文 + 首行缩进:  2 字符"/>
    <w:basedOn w:val="1"/>
    <w:qFormat/>
    <w:uiPriority w:val="0"/>
    <w:pPr>
      <w:adjustRightInd w:val="0"/>
      <w:spacing w:line="360" w:lineRule="atLeast"/>
      <w:ind w:firstLine="480" w:firstLineChars="200"/>
      <w:textAlignment w:val="baseline"/>
    </w:pPr>
    <w:rPr>
      <w:rFonts w:hint="eastAsia" w:ascii="Arial" w:hAnsi="Arial" w:cs="宋体"/>
      <w:kern w:val="0"/>
      <w:sz w:val="20"/>
      <w:szCs w:val="20"/>
    </w:rPr>
  </w:style>
  <w:style w:type="paragraph" w:customStyle="1" w:styleId="27">
    <w:name w:val="普通 (Web)"/>
    <w:qFormat/>
    <w:uiPriority w:val="0"/>
    <w:pPr>
      <w:spacing w:before="100" w:after="100"/>
    </w:pPr>
    <w:rPr>
      <w:rFonts w:ascii="宋体" w:hAnsi="Times New Roman" w:eastAsia="宋体" w:cs="Times New Roman"/>
      <w:sz w:val="24"/>
      <w:lang w:val="en-US" w:eastAsia="zh-CN" w:bidi="ar-SA"/>
    </w:rPr>
  </w:style>
  <w:style w:type="paragraph" w:customStyle="1" w:styleId="28">
    <w:name w:val="样式"/>
    <w:qFormat/>
    <w:uiPriority w:val="0"/>
    <w:pPr>
      <w:widowControl w:val="0"/>
      <w:autoSpaceDE w:val="0"/>
      <w:autoSpaceDN w:val="0"/>
      <w:adjustRightInd w:val="0"/>
    </w:pPr>
    <w:rPr>
      <w:rFonts w:ascii="宋体" w:hAnsi="宋体" w:eastAsia="宋体" w:cs="Times New Roman"/>
      <w:sz w:val="24"/>
      <w:szCs w:val="24"/>
      <w:lang w:bidi="ar-SA"/>
    </w:rPr>
  </w:style>
  <w:style w:type="paragraph" w:customStyle="1" w:styleId="29">
    <w:name w:val="Table Paragraph"/>
    <w:basedOn w:val="1"/>
    <w:qFormat/>
    <w:uiPriority w:val="0"/>
    <w:pPr>
      <w:autoSpaceDE w:val="0"/>
      <w:autoSpaceDN w:val="0"/>
      <w:jc w:val="left"/>
    </w:pPr>
    <w:rPr>
      <w:rFonts w:ascii="宋体" w:hAnsi="宋体" w:cs="宋体"/>
      <w:kern w:val="0"/>
      <w:sz w:val="22"/>
      <w:szCs w:val="22"/>
      <w:lang w:eastAsia="en-US"/>
    </w:rPr>
  </w:style>
  <w:style w:type="paragraph" w:customStyle="1" w:styleId="30">
    <w:name w:val="正文缩进1"/>
    <w:basedOn w:val="1"/>
    <w:next w:val="31"/>
    <w:qFormat/>
    <w:uiPriority w:val="0"/>
    <w:pPr>
      <w:autoSpaceDE w:val="0"/>
      <w:autoSpaceDN w:val="0"/>
      <w:snapToGrid w:val="0"/>
      <w:spacing w:after="120" w:line="360" w:lineRule="auto"/>
      <w:ind w:left="420" w:leftChars="200" w:firstLine="480" w:firstLineChars="200"/>
    </w:pPr>
    <w:rPr>
      <w:sz w:val="24"/>
      <w:szCs w:val="21"/>
    </w:rPr>
  </w:style>
  <w:style w:type="paragraph" w:customStyle="1" w:styleId="31">
    <w:name w:val="Body Text Indent"/>
    <w:basedOn w:val="1"/>
    <w:qFormat/>
    <w:uiPriority w:val="0"/>
    <w:pPr>
      <w:spacing w:line="480" w:lineRule="exact"/>
      <w:ind w:firstLine="480" w:firstLineChars="200"/>
    </w:pPr>
    <w:rPr>
      <w:rFonts w:ascii="宋体" w:hAnsi="宋体"/>
      <w:sz w:val="24"/>
    </w:rPr>
  </w:style>
  <w:style w:type="paragraph" w:customStyle="1" w:styleId="32">
    <w:name w:val="02标题二"/>
    <w:basedOn w:val="1"/>
    <w:qFormat/>
    <w:uiPriority w:val="0"/>
    <w:pPr>
      <w:adjustRightInd/>
      <w:ind w:firstLine="562" w:firstLineChars="200"/>
      <w:jc w:val="both"/>
    </w:pPr>
    <w:rPr>
      <w:rFonts w:cs="华文仿宋"/>
      <w:b/>
      <w:bCs/>
      <w:sz w:val="28"/>
      <w:szCs w:val="28"/>
    </w:rPr>
  </w:style>
  <w:style w:type="paragraph" w:customStyle="1" w:styleId="33">
    <w:name w:val="首行缩进"/>
    <w:basedOn w:val="1"/>
    <w:autoRedefine/>
    <w:qFormat/>
    <w:uiPriority w:val="0"/>
    <w:pPr>
      <w:spacing w:line="360" w:lineRule="auto"/>
      <w:ind w:firstLine="480" w:firstLineChars="200"/>
    </w:pPr>
    <w:rPr>
      <w:sz w:val="24"/>
      <w:lang w:val="zh-CN"/>
    </w:rPr>
  </w:style>
  <w:style w:type="paragraph" w:customStyle="1" w:styleId="34">
    <w:name w:val="p0"/>
    <w:basedOn w:val="1"/>
    <w:qFormat/>
    <w:uiPriority w:val="0"/>
    <w:pPr>
      <w:widowControl/>
    </w:pPr>
    <w:rPr>
      <w:kern w:val="0"/>
      <w:szCs w:val="21"/>
    </w:rPr>
  </w:style>
  <w:style w:type="paragraph" w:customStyle="1" w:styleId="35">
    <w:name w:val="002标题"/>
    <w:basedOn w:val="1"/>
    <w:autoRedefine/>
    <w:qFormat/>
    <w:uiPriority w:val="99"/>
    <w:pPr>
      <w:jc w:val="center"/>
    </w:pPr>
    <w:rPr>
      <w:sz w:val="30"/>
      <w:szCs w:val="30"/>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header" Target="header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61</Pages>
  <Words>1567</Words>
  <Characters>1722</Characters>
  <Lines>0</Lines>
  <Paragraphs>0</Paragraphs>
  <TotalTime>7</TotalTime>
  <ScaleCrop>false</ScaleCrop>
  <LinksUpToDate>false</LinksUpToDate>
  <CharactersWithSpaces>1785</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2025-05-07T12:33:00Z</dcterms:created>
  <dc:creator>查婷</dc:creator>
  <cp:lastModifiedBy>查婷</cp:lastModifiedBy>
  <cp:lastPrinted>2025-05-16T01:12:30Z</cp:lastPrinted>
  <dcterms:modified xsi:type="dcterms:W3CDTF">2025-05-16T01:18:32Z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3B66F9E34F32449398E6034D756C915B_13</vt:lpwstr>
  </property>
  <property fmtid="{D5CDD505-2E9C-101B-9397-08002B2CF9AE}" pid="4" name="KSOTemplateDocerSaveRecord">
    <vt:lpwstr>eyJoZGlkIjoiODViY2JkMjU3NGYzZTEwMzZmMGFkZWViYmNkYWU3NDIiLCJ1c2VySWQiOiIxMTM5MjMxNDI3In0=</vt:lpwstr>
  </property>
</Properties>
</file>