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2991A">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2"/>
          <w:rFonts w:hint="eastAsia" w:ascii="仿宋" w:hAnsi="仿宋" w:eastAsia="仿宋" w:cs="仿宋"/>
          <w:b/>
          <w:bCs/>
          <w:kern w:val="2"/>
          <w:sz w:val="30"/>
          <w:szCs w:val="30"/>
          <w:lang w:val="en-US" w:eastAsia="zh-CN" w:bidi="ar"/>
        </w:rPr>
        <w:t>项</w:t>
      </w:r>
      <w:r>
        <w:rPr>
          <w:rStyle w:val="392"/>
          <w:rFonts w:hint="eastAsia" w:ascii="仿宋" w:hAnsi="仿宋" w:eastAsia="仿宋" w:cs="仿宋"/>
          <w:b/>
          <w:bCs/>
          <w:kern w:val="2"/>
          <w:sz w:val="30"/>
          <w:szCs w:val="30"/>
          <w:highlight w:val="none"/>
          <w:lang w:val="en-US" w:eastAsia="zh-CN" w:bidi="ar"/>
        </w:rPr>
        <w:t xml:space="preserve">目编号：  SSJSZB-2025010    </w:t>
      </w:r>
    </w:p>
    <w:p w14:paraId="1B984898">
      <w:pPr>
        <w:pStyle w:val="8"/>
        <w:spacing w:line="360" w:lineRule="auto"/>
        <w:jc w:val="center"/>
        <w:rPr>
          <w:rFonts w:hint="eastAsia" w:ascii="仿宋" w:hAnsi="仿宋" w:eastAsia="仿宋"/>
          <w:b/>
          <w:color w:val="auto"/>
          <w:sz w:val="52"/>
          <w:szCs w:val="52"/>
          <w:highlight w:val="none"/>
          <w:lang w:eastAsia="zh-CN"/>
        </w:rPr>
      </w:pPr>
    </w:p>
    <w:p w14:paraId="263C8F5E">
      <w:pPr>
        <w:pStyle w:val="8"/>
        <w:spacing w:line="360" w:lineRule="auto"/>
        <w:jc w:val="center"/>
        <w:rPr>
          <w:rFonts w:hint="eastAsia" w:ascii="仿宋" w:hAnsi="仿宋" w:eastAsia="仿宋"/>
          <w:b/>
          <w:color w:val="auto"/>
          <w:sz w:val="48"/>
          <w:szCs w:val="48"/>
          <w:highlight w:val="none"/>
          <w:lang w:eastAsia="zh-CN"/>
        </w:rPr>
      </w:pPr>
      <w:r>
        <w:rPr>
          <w:rFonts w:hint="eastAsia" w:ascii="仿宋" w:hAnsi="仿宋" w:eastAsia="仿宋"/>
          <w:b/>
          <w:color w:val="auto"/>
          <w:sz w:val="48"/>
          <w:szCs w:val="48"/>
          <w:highlight w:val="none"/>
          <w:lang w:eastAsia="zh-CN"/>
        </w:rPr>
        <w:t>铜陵市郊区产业提升一期项目—铜陵市郊区吴桥村油茶基地项目水土保持</w:t>
      </w:r>
    </w:p>
    <w:p w14:paraId="61FC792F">
      <w:pPr>
        <w:pStyle w:val="8"/>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工程监理</w:t>
      </w:r>
    </w:p>
    <w:p w14:paraId="65A46FAE">
      <w:pPr>
        <w:pStyle w:val="55"/>
        <w:spacing w:line="360" w:lineRule="auto"/>
        <w:ind w:left="0" w:right="84"/>
        <w:jc w:val="center"/>
        <w:rPr>
          <w:rFonts w:hint="eastAsia" w:ascii="仿宋" w:hAnsi="仿宋" w:eastAsia="仿宋"/>
          <w:color w:val="auto"/>
          <w:spacing w:val="-3"/>
          <w:sz w:val="72"/>
          <w:szCs w:val="72"/>
          <w:highlight w:val="none"/>
          <w:lang w:eastAsia="zh-CN"/>
        </w:rPr>
      </w:pPr>
    </w:p>
    <w:p w14:paraId="46E6E6F8">
      <w:pPr>
        <w:pStyle w:val="55"/>
        <w:spacing w:line="360" w:lineRule="auto"/>
        <w:ind w:left="0" w:right="84"/>
        <w:jc w:val="center"/>
        <w:rPr>
          <w:rFonts w:hint="eastAsia" w:ascii="仿宋" w:hAnsi="仿宋" w:eastAsia="仿宋"/>
          <w:color w:val="auto"/>
          <w:spacing w:val="-3"/>
          <w:sz w:val="72"/>
          <w:szCs w:val="72"/>
          <w:highlight w:val="none"/>
          <w:lang w:eastAsia="zh-CN"/>
        </w:rPr>
      </w:pPr>
    </w:p>
    <w:p w14:paraId="747A4C1D">
      <w:pPr>
        <w:pStyle w:val="55"/>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8"/>
        <w:spacing w:line="360" w:lineRule="auto"/>
        <w:rPr>
          <w:rFonts w:hint="eastAsia" w:ascii="仿宋" w:hAnsi="仿宋" w:eastAsia="仿宋"/>
          <w:b/>
          <w:color w:val="auto"/>
          <w:sz w:val="21"/>
          <w:szCs w:val="28"/>
          <w:highlight w:val="none"/>
        </w:rPr>
      </w:pPr>
    </w:p>
    <w:p w14:paraId="4E6B4627">
      <w:pPr>
        <w:pStyle w:val="8"/>
        <w:spacing w:line="360" w:lineRule="auto"/>
        <w:rPr>
          <w:rFonts w:hint="eastAsia" w:ascii="仿宋" w:hAnsi="仿宋" w:eastAsia="仿宋"/>
          <w:b/>
          <w:color w:val="auto"/>
          <w:sz w:val="21"/>
          <w:szCs w:val="28"/>
          <w:highlight w:val="none"/>
        </w:rPr>
      </w:pPr>
    </w:p>
    <w:p w14:paraId="7E05D268">
      <w:pPr>
        <w:pStyle w:val="8"/>
        <w:spacing w:line="360" w:lineRule="auto"/>
        <w:rPr>
          <w:rFonts w:hint="eastAsia" w:ascii="仿宋" w:hAnsi="仿宋" w:eastAsia="仿宋"/>
          <w:b/>
          <w:color w:val="auto"/>
          <w:sz w:val="21"/>
          <w:szCs w:val="28"/>
          <w:highlight w:val="none"/>
        </w:rPr>
      </w:pPr>
    </w:p>
    <w:p w14:paraId="691C91E9">
      <w:pPr>
        <w:pStyle w:val="8"/>
        <w:spacing w:line="360" w:lineRule="auto"/>
        <w:rPr>
          <w:rFonts w:hint="eastAsia" w:ascii="仿宋" w:hAnsi="仿宋" w:eastAsia="仿宋"/>
          <w:b/>
          <w:color w:val="auto"/>
          <w:sz w:val="21"/>
          <w:szCs w:val="28"/>
          <w:highlight w:val="none"/>
        </w:rPr>
      </w:pPr>
    </w:p>
    <w:p w14:paraId="75CE9885">
      <w:pPr>
        <w:pStyle w:val="8"/>
        <w:spacing w:line="360" w:lineRule="auto"/>
        <w:rPr>
          <w:rFonts w:hint="eastAsia" w:ascii="仿宋" w:hAnsi="仿宋" w:eastAsia="仿宋"/>
          <w:b/>
          <w:color w:val="auto"/>
          <w:sz w:val="21"/>
          <w:szCs w:val="28"/>
          <w:highlight w:val="none"/>
        </w:rPr>
      </w:pPr>
    </w:p>
    <w:p w14:paraId="086F1DD6">
      <w:pPr>
        <w:pStyle w:val="8"/>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lang w:val="en-US"/>
        </w:rPr>
      </w:pPr>
      <w:r>
        <w:rPr>
          <w:rFonts w:hint="eastAsia" w:ascii="仿宋" w:hAnsi="仿宋" w:eastAsia="仿宋" w:cs="仿宋"/>
          <w:b/>
          <w:bCs w:val="0"/>
          <w:kern w:val="2"/>
          <w:sz w:val="30"/>
          <w:szCs w:val="30"/>
          <w:highlight w:val="none"/>
          <w:lang w:val="en-US" w:eastAsia="zh-CN" w:bidi="ar"/>
        </w:rPr>
        <w:t>招   标   人：铜陵金诚乡村振兴实业有限公司（盖章</w:t>
      </w:r>
      <w:r>
        <w:rPr>
          <w:rFonts w:hint="eastAsia" w:ascii="仿宋" w:hAnsi="仿宋" w:eastAsia="仿宋" w:cs="仿宋"/>
          <w:b/>
          <w:bCs w:val="0"/>
          <w:kern w:val="2"/>
          <w:sz w:val="30"/>
          <w:szCs w:val="30"/>
          <w:lang w:val="en-US" w:eastAsia="zh-CN" w:bidi="ar"/>
        </w:rPr>
        <w:t>）</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sz w:val="30"/>
          <w:szCs w:val="30"/>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lang w:val="en-US"/>
        </w:rPr>
      </w:pPr>
      <w:r>
        <w:rPr>
          <w:rFonts w:hint="eastAsia" w:ascii="仿宋" w:hAnsi="仿宋" w:eastAsia="仿宋" w:cs="仿宋"/>
          <w:b/>
          <w:bCs w:val="0"/>
          <w:kern w:val="2"/>
          <w:sz w:val="30"/>
          <w:szCs w:val="30"/>
          <w:lang w:val="en-US" w:eastAsia="zh-CN" w:bidi="ar"/>
        </w:rPr>
        <w:t>招标代理机构：铜陵大通三江建设发展有限公司（盖章）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sz w:val="30"/>
          <w:szCs w:val="30"/>
          <w:lang w:val="en-US"/>
        </w:rPr>
      </w:pPr>
    </w:p>
    <w:p w14:paraId="5936BCC4">
      <w:pPr>
        <w:pStyle w:val="54"/>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kern w:val="2"/>
          <w:sz w:val="28"/>
          <w:szCs w:val="20"/>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kern w:val="2"/>
          <w:sz w:val="30"/>
          <w:szCs w:val="30"/>
          <w:lang w:val="en-US" w:eastAsia="zh-CN" w:bidi="ar"/>
        </w:rPr>
        <w:t>2025年4月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8"/>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30"/>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5"/>
        <w:spacing w:line="360" w:lineRule="auto"/>
        <w:rPr>
          <w:rFonts w:hint="eastAsia" w:ascii="仿宋" w:hAnsi="仿宋" w:eastAsia="仿宋"/>
          <w:color w:val="auto"/>
          <w:sz w:val="36"/>
          <w:szCs w:val="44"/>
          <w:highlight w:val="none"/>
        </w:rPr>
      </w:pPr>
      <w:bookmarkStart w:id="1" w:name="_Toc174523177"/>
      <w:bookmarkStart w:id="2" w:name="_Toc174523088"/>
      <w:bookmarkStart w:id="3" w:name="_Toc129765772"/>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5E5748F6">
      <w:pPr>
        <w:spacing w:line="360" w:lineRule="auto"/>
        <w:jc w:val="center"/>
        <w:rPr>
          <w:rFonts w:hint="eastAsia" w:ascii="仿宋" w:hAnsi="仿宋" w:eastAsia="仿宋"/>
          <w:b/>
          <w:color w:val="auto"/>
          <w:sz w:val="24"/>
          <w:szCs w:val="24"/>
          <w:highlight w:val="none"/>
        </w:rPr>
      </w:pPr>
      <w:bookmarkStart w:id="5" w:name="_Hlk174526384"/>
      <w:r>
        <w:rPr>
          <w:rFonts w:hint="eastAsia" w:ascii="仿宋" w:hAnsi="仿宋" w:eastAsia="仿宋"/>
          <w:b/>
          <w:color w:val="auto"/>
          <w:sz w:val="24"/>
          <w:szCs w:val="24"/>
          <w:highlight w:val="none"/>
          <w:u w:val="single"/>
          <w:lang w:eastAsia="zh-CN"/>
        </w:rPr>
        <w:t>铜陵市郊区产业提升一期项目—铜陵市郊区吴桥村油茶基地项目水土保持工程监理</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铜陵市郊区产业提升一期项目—铜陵市郊区吴桥村油茶基地项目水土保持工程监理</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s="宋体"/>
          <w:color w:val="auto"/>
          <w:sz w:val="24"/>
          <w:szCs w:val="24"/>
          <w:highlight w:val="none"/>
          <w:u w:val="single"/>
          <w:lang w:eastAsia="zh-CN"/>
        </w:rPr>
        <w:t>郊区发展改革委项目备案表</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铜陵金诚乡村振兴实业有限公司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 w:val="24"/>
          <w:szCs w:val="24"/>
          <w:highlight w:val="none"/>
          <w:u w:val="single"/>
          <w:lang w:val="en-US" w:eastAsia="zh-CN"/>
        </w:rPr>
        <w:t>铜陵金诚乡村振兴实业有限公司</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自筹资金+银行贷款</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铜陵市郊区产业提升一期项目—铜陵市郊区吴桥村油茶基地项目水土保持工程监理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s="宋体"/>
          <w:color w:val="auto"/>
          <w:sz w:val="24"/>
          <w:szCs w:val="24"/>
          <w:highlight w:val="none"/>
          <w:lang w:val="en-US" w:eastAsia="zh-CN"/>
        </w:rPr>
        <w:t xml:space="preserve"> SSJSZB-2025010  </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lang w:eastAsia="zh-CN"/>
        </w:rPr>
        <w:t xml:space="preserve">  </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left="1440" w:leftChars="200" w:hanging="960" w:hangingChars="4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s="宋体"/>
          <w:color w:val="auto"/>
          <w:sz w:val="24"/>
          <w:szCs w:val="24"/>
          <w:highlight w:val="none"/>
          <w:lang w:val="en-US" w:eastAsia="zh-CN"/>
        </w:rPr>
        <w:t xml:space="preserve"> SSJSZB-2025010  </w:t>
      </w:r>
      <w:r>
        <w:rPr>
          <w:rFonts w:hint="eastAsia" w:ascii="仿宋" w:hAnsi="仿宋" w:eastAsia="仿宋"/>
          <w:color w:val="auto"/>
          <w:sz w:val="24"/>
          <w:szCs w:val="24"/>
          <w:highlight w:val="none"/>
          <w:lang w:val="en-US" w:eastAsia="zh-CN"/>
        </w:rPr>
        <w:t xml:space="preserve"> </w:t>
      </w:r>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建设地点：铜陵市郊区吴桥村</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olor w:val="auto"/>
          <w:sz w:val="24"/>
          <w:szCs w:val="24"/>
          <w:highlight w:val="none"/>
        </w:rPr>
        <w:t>2.6 建设规模：</w:t>
      </w:r>
      <w:r>
        <w:rPr>
          <w:rFonts w:hint="eastAsia" w:ascii="仿宋" w:hAnsi="仿宋" w:eastAsia="仿宋"/>
          <w:color w:val="auto"/>
          <w:sz w:val="24"/>
          <w:szCs w:val="24"/>
          <w:highlight w:val="none"/>
          <w:lang w:val="en-US" w:eastAsia="zh-CN"/>
        </w:rPr>
        <w:t>本次水土保持工程范围为铜陵金诚乡村振兴实业有限公司实施的约 2400 亩油茶基地，建设内容包括不限于截排水工程（包括土质截水沟、混凝土截水沟、混凝土排水沟、沉沙池、过路涵、导渗沟等）、土地整治工程（土地整治及边坡修整）、边坡防护工程（干砌石护脚）、植被建设工程：（撒播混合草籽、秸秆覆盖、种植林下经济作物等）等工程。具体详见工程量清单及设计</w:t>
      </w:r>
      <w:r>
        <w:rPr>
          <w:rFonts w:hint="eastAsia" w:ascii="仿宋" w:hAnsi="仿宋" w:eastAsia="仿宋" w:cs="宋体"/>
          <w:color w:val="auto"/>
          <w:sz w:val="24"/>
          <w:szCs w:val="24"/>
          <w:highlight w:val="none"/>
          <w:lang w:val="en-US" w:eastAsia="zh-CN"/>
        </w:rPr>
        <w:t>图纸，建安工程费用约为 4950万元，监理服务费最高投标限价为455000.00元；</w:t>
      </w:r>
    </w:p>
    <w:p w14:paraId="028C1172">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合同估算价：</w:t>
      </w:r>
      <w:r>
        <w:rPr>
          <w:rFonts w:hint="eastAsia" w:ascii="仿宋" w:hAnsi="仿宋" w:eastAsia="仿宋" w:cs="宋体"/>
          <w:color w:val="auto"/>
          <w:sz w:val="24"/>
          <w:szCs w:val="24"/>
          <w:highlight w:val="none"/>
          <w:lang w:val="en-US" w:eastAsia="zh-CN"/>
        </w:rPr>
        <w:t>455000.00元；</w:t>
      </w:r>
    </w:p>
    <w:p w14:paraId="36976B6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施工监理服务周期：自合同生效之日起至缺陷责任期结束并交付之日止（设计及施工工期70日历天，缺陷责任期24个月）</w:t>
      </w:r>
    </w:p>
    <w:p w14:paraId="6DB4747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招标范围：工程设计、施工、设备采购安装及缺陷责任期等全过程监理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包括但不限于项目设计等阶段的管理及协调配合相关监理服务，施工阶段的质量、进度、费用控制和安全、合同、信息管理以及组织协调等其它监理服务，缺陷责任期相关服务以及招标文件中所载明的内容及业主安排的其他事项）</w:t>
      </w:r>
      <w:r>
        <w:rPr>
          <w:rFonts w:hint="eastAsia" w:ascii="仿宋" w:hAnsi="仿宋" w:eastAsia="仿宋"/>
          <w:color w:val="auto"/>
          <w:sz w:val="24"/>
          <w:szCs w:val="24"/>
          <w:highlight w:val="none"/>
          <w:lang w:eastAsia="zh-CN"/>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lang w:val="en-US" w:eastAsia="zh-CN"/>
        </w:rPr>
        <w:t>EPC总承包工程</w:t>
      </w:r>
      <w:r>
        <w:rPr>
          <w:rFonts w:hint="eastAsia" w:ascii="仿宋" w:hAnsi="仿宋" w:eastAsia="仿宋"/>
          <w:b/>
          <w:color w:val="auto"/>
          <w:sz w:val="24"/>
          <w:szCs w:val="24"/>
          <w:highlight w:val="none"/>
          <w:u w:val="single"/>
        </w:rPr>
        <w:t>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1386F113">
      <w:pPr>
        <w:spacing w:line="360" w:lineRule="auto"/>
        <w:ind w:firstLine="482" w:firstLineChars="200"/>
        <w:rPr>
          <w:rFonts w:hint="eastAsia" w:ascii="仿宋" w:hAnsi="仿宋" w:eastAsia="仿宋" w:cs="宋体"/>
          <w:color w:val="auto"/>
          <w:sz w:val="24"/>
          <w:szCs w:val="24"/>
          <w:highlight w:val="none"/>
          <w:lang w:val="en-US"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rPr>
        <w:t>具备独立法人资格且能独立承担民事责任，具备</w:t>
      </w:r>
      <w:r>
        <w:rPr>
          <w:rFonts w:hint="eastAsia" w:ascii="仿宋" w:hAnsi="仿宋" w:eastAsia="仿宋" w:cs="宋体"/>
          <w:color w:val="auto"/>
          <w:sz w:val="24"/>
          <w:szCs w:val="24"/>
          <w:highlight w:val="none"/>
          <w:lang w:val="en-US" w:eastAsia="zh-CN"/>
        </w:rPr>
        <w:t>水利部颁发的水土保持工程施工监理专业丙级及以上资质。</w:t>
      </w:r>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b/>
          <w:color w:val="auto"/>
          <w:sz w:val="24"/>
          <w:szCs w:val="24"/>
          <w:highlight w:val="none"/>
          <w:lang w:val="en-US" w:eastAsia="zh-CN"/>
        </w:rPr>
        <w:t>/</w:t>
      </w:r>
      <w:r>
        <w:rPr>
          <w:rFonts w:hint="eastAsia" w:ascii="仿宋" w:hAnsi="仿宋" w:eastAsia="仿宋"/>
          <w:color w:val="auto"/>
          <w:sz w:val="24"/>
          <w:szCs w:val="24"/>
          <w:highlight w:val="none"/>
          <w:lang w:val="en-US" w:eastAsia="zh-CN"/>
        </w:rPr>
        <w:t>。</w:t>
      </w:r>
    </w:p>
    <w:p w14:paraId="6425BF9C">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3.3 项目总监理工程师资格要求：</w:t>
      </w:r>
      <w:r>
        <w:rPr>
          <w:rFonts w:hint="eastAsia" w:ascii="仿宋" w:hAnsi="仿宋" w:eastAsia="仿宋"/>
          <w:color w:val="auto"/>
          <w:sz w:val="24"/>
          <w:szCs w:val="24"/>
          <w:highlight w:val="none"/>
          <w:lang w:val="en-US" w:eastAsia="zh-CN"/>
        </w:rPr>
        <w:t>取得水利工程监理工程师注册证书（水土保持工程专业），且具有工程类高级专业技术职称；</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5.1递交投标文件截止（开标）时间为：2025年05月13日15时00</w:t>
      </w:r>
      <w:bookmarkStart w:id="166" w:name="_GoBack"/>
      <w:bookmarkEnd w:id="166"/>
      <w:r>
        <w:rPr>
          <w:rFonts w:hint="eastAsia" w:ascii="仿宋" w:hAnsi="仿宋" w:eastAsia="仿宋"/>
          <w:color w:val="auto"/>
          <w:sz w:val="24"/>
          <w:szCs w:val="24"/>
          <w:highlight w:val="none"/>
          <w:lang w:val="en-US" w:eastAsia="zh-CN"/>
        </w:rPr>
        <w:t>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铜陵金诚乡村振兴实业有限公司</w:t>
      </w:r>
    </w:p>
    <w:p w14:paraId="01F19EB7">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安徽省铜陵市郊区大通美食广场A座</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5CA6DC30">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eastAsia="zh-CN"/>
        </w:rPr>
        <w:t>联系人：</w:t>
      </w:r>
      <w:r>
        <w:rPr>
          <w:rFonts w:hint="eastAsia" w:ascii="仿宋" w:hAnsi="仿宋" w:eastAsia="仿宋"/>
          <w:color w:val="auto"/>
          <w:sz w:val="24"/>
          <w:szCs w:val="24"/>
          <w:highlight w:val="none"/>
          <w:lang w:val="en-US" w:eastAsia="zh-CN"/>
        </w:rPr>
        <w:t>齐先生</w:t>
      </w:r>
    </w:p>
    <w:p w14:paraId="610FDDA2">
      <w:pPr>
        <w:spacing w:line="360" w:lineRule="auto"/>
        <w:ind w:firstLine="480" w:firstLineChars="200"/>
        <w:rPr>
          <w:rFonts w:hint="eastAsia" w:ascii="仿宋" w:hAnsi="仿宋" w:eastAsia="仿宋" w:cs="仿宋"/>
          <w:kern w:val="2"/>
          <w:sz w:val="24"/>
          <w:szCs w:val="24"/>
          <w:highlight w:val="none"/>
          <w:lang w:val="en-US" w:eastAsia="zh-CN" w:bidi="ar"/>
        </w:rPr>
      </w:pPr>
      <w:r>
        <w:rPr>
          <w:rFonts w:hint="eastAsia" w:ascii="仿宋" w:hAnsi="仿宋" w:eastAsia="仿宋"/>
          <w:color w:val="auto"/>
          <w:sz w:val="24"/>
          <w:szCs w:val="24"/>
          <w:highlight w:val="none"/>
          <w:lang w:val="en-US" w:eastAsia="zh-CN"/>
        </w:rPr>
        <w:t>电话：</w:t>
      </w:r>
      <w:r>
        <w:rPr>
          <w:rFonts w:hint="eastAsia" w:ascii="仿宋" w:hAnsi="仿宋" w:eastAsia="仿宋" w:cs="仿宋"/>
          <w:kern w:val="2"/>
          <w:sz w:val="24"/>
          <w:szCs w:val="24"/>
          <w:highlight w:val="none"/>
          <w:lang w:val="en-US" w:eastAsia="zh-CN" w:bidi="ar"/>
        </w:rPr>
        <w:t>18056932259</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铜陵大通三江建设发展有限公司</w:t>
      </w:r>
    </w:p>
    <w:p w14:paraId="38BE2DB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铜陵市郊区大通美食广场A座二楼</w:t>
      </w:r>
      <w:r>
        <w:rPr>
          <w:rFonts w:hint="eastAsia" w:ascii="仿宋" w:hAnsi="仿宋" w:eastAsia="仿宋"/>
          <w:color w:val="auto"/>
          <w:sz w:val="24"/>
          <w:szCs w:val="24"/>
          <w:highlight w:val="none"/>
        </w:rPr>
        <w:t xml:space="preserve"> </w:t>
      </w:r>
    </w:p>
    <w:p w14:paraId="7A8444A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645BBACC">
      <w:pPr>
        <w:spacing w:line="360" w:lineRule="auto"/>
        <w:ind w:firstLine="480" w:firstLineChars="200"/>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陶先生</w:t>
      </w:r>
    </w:p>
    <w:p w14:paraId="57C31BFB">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 xml:space="preserve"> 18756251861  </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本项目投标保证金</w:t>
      </w:r>
      <w:r>
        <w:rPr>
          <w:rFonts w:hint="eastAsia" w:ascii="仿宋" w:hAnsi="仿宋" w:eastAsia="仿宋"/>
          <w:color w:val="auto"/>
          <w:sz w:val="24"/>
          <w:szCs w:val="24"/>
          <w:highlight w:val="none"/>
        </w:rPr>
        <w:t>金额为（</w:t>
      </w:r>
      <w:r>
        <w:rPr>
          <w:rFonts w:hint="eastAsia" w:ascii="仿宋" w:hAnsi="仿宋" w:eastAsia="仿宋"/>
          <w:b/>
          <w:color w:val="auto"/>
          <w:sz w:val="24"/>
          <w:szCs w:val="24"/>
          <w:highlight w:val="none"/>
        </w:rPr>
        <w:t>人民币：</w:t>
      </w:r>
      <w:r>
        <w:rPr>
          <w:rFonts w:hint="eastAsia" w:ascii="仿宋" w:hAnsi="仿宋" w:eastAsia="仿宋"/>
          <w:b/>
          <w:color w:val="auto"/>
          <w:sz w:val="24"/>
          <w:szCs w:val="24"/>
          <w:highlight w:val="none"/>
          <w:u w:val="single"/>
          <w:lang w:val="en-US" w:eastAsia="zh-CN"/>
        </w:rPr>
        <w:t>/</w:t>
      </w:r>
      <w:r>
        <w:rPr>
          <w:rFonts w:hint="eastAsia" w:ascii="仿宋" w:hAnsi="仿宋" w:eastAsia="仿宋"/>
          <w:b/>
          <w:color w:val="auto"/>
          <w:sz w:val="24"/>
          <w:szCs w:val="24"/>
          <w:highlight w:val="none"/>
        </w:rPr>
        <w:t>万元</w:t>
      </w:r>
      <w:r>
        <w:rPr>
          <w:rFonts w:hint="eastAsia" w:ascii="仿宋" w:hAnsi="仿宋" w:eastAsia="仿宋"/>
          <w:color w:val="auto"/>
          <w:sz w:val="24"/>
          <w:szCs w:val="24"/>
          <w:highlight w:val="none"/>
        </w:rPr>
        <w:t>），</w:t>
      </w:r>
      <w:r>
        <w:rPr>
          <w:rFonts w:ascii="仿宋" w:hAnsi="仿宋" w:eastAsia="仿宋"/>
          <w:color w:val="auto"/>
          <w:sz w:val="24"/>
          <w:szCs w:val="24"/>
          <w:highlight w:val="none"/>
        </w:rPr>
        <w:t>可用转账、保函、保证保险等方式缴纳。本项目</w:t>
      </w:r>
      <w:r>
        <w:rPr>
          <w:rFonts w:hint="eastAsia" w:ascii="仿宋" w:hAnsi="仿宋" w:eastAsia="仿宋"/>
          <w:color w:val="auto"/>
          <w:sz w:val="24"/>
          <w:szCs w:val="24"/>
          <w:highlight w:val="none"/>
        </w:rPr>
        <w:t>支持电子保函，具体开具方法见投标人须知前附表。</w:t>
      </w:r>
    </w:p>
    <w:bookmarkEnd w:id="5"/>
    <w:p w14:paraId="769914DF">
      <w:pPr>
        <w:pStyle w:val="5"/>
        <w:spacing w:line="360" w:lineRule="auto"/>
        <w:rPr>
          <w:rFonts w:hint="eastAsia" w:ascii="仿宋" w:hAnsi="仿宋" w:eastAsia="仿宋"/>
          <w:color w:val="auto"/>
          <w:sz w:val="36"/>
          <w:szCs w:val="44"/>
          <w:highlight w:val="none"/>
        </w:rPr>
      </w:pPr>
      <w:bookmarkStart w:id="6" w:name="_Toc174523089"/>
      <w:bookmarkStart w:id="7" w:name="_Toc129765773"/>
      <w:bookmarkStart w:id="8" w:name="_Toc174523178"/>
    </w:p>
    <w:p w14:paraId="264E6A6F">
      <w:pPr>
        <w:rPr>
          <w:rFonts w:hint="eastAsia" w:ascii="仿宋" w:hAnsi="仿宋" w:eastAsia="仿宋"/>
          <w:color w:val="auto"/>
          <w:sz w:val="36"/>
          <w:szCs w:val="44"/>
          <w:highlight w:val="none"/>
        </w:rPr>
      </w:pPr>
    </w:p>
    <w:p w14:paraId="3C5B892C">
      <w:pPr>
        <w:pStyle w:val="2"/>
        <w:rPr>
          <w:rFonts w:hint="eastAsia" w:ascii="仿宋" w:hAnsi="仿宋" w:eastAsia="仿宋"/>
          <w:color w:val="auto"/>
          <w:sz w:val="36"/>
          <w:szCs w:val="44"/>
          <w:highlight w:val="none"/>
        </w:rPr>
      </w:pPr>
    </w:p>
    <w:p w14:paraId="76BBA84A">
      <w:pPr>
        <w:rPr>
          <w:rFonts w:hint="eastAsia" w:ascii="仿宋" w:hAnsi="仿宋" w:eastAsia="仿宋"/>
          <w:color w:val="auto"/>
          <w:sz w:val="36"/>
          <w:szCs w:val="44"/>
          <w:highlight w:val="none"/>
        </w:rPr>
      </w:pPr>
    </w:p>
    <w:p w14:paraId="1EDDC790">
      <w:pPr>
        <w:pStyle w:val="2"/>
        <w:rPr>
          <w:rFonts w:hint="eastAsia" w:ascii="仿宋" w:hAnsi="仿宋" w:eastAsia="仿宋"/>
          <w:color w:val="auto"/>
          <w:sz w:val="36"/>
          <w:szCs w:val="44"/>
          <w:highlight w:val="none"/>
        </w:rPr>
      </w:pPr>
    </w:p>
    <w:p w14:paraId="0BC58A25">
      <w:pPr>
        <w:rPr>
          <w:rFonts w:hint="eastAsia" w:ascii="仿宋" w:hAnsi="仿宋" w:eastAsia="仿宋"/>
          <w:color w:val="auto"/>
          <w:sz w:val="36"/>
          <w:szCs w:val="44"/>
          <w:highlight w:val="none"/>
        </w:rPr>
      </w:pPr>
    </w:p>
    <w:p w14:paraId="44CF744B">
      <w:pPr>
        <w:pStyle w:val="2"/>
        <w:rPr>
          <w:rFonts w:hint="eastAsia"/>
        </w:rPr>
      </w:pPr>
    </w:p>
    <w:p w14:paraId="3DE6F831">
      <w:pPr>
        <w:rPr>
          <w:rFonts w:hint="eastAsia" w:ascii="仿宋" w:hAnsi="仿宋" w:eastAsia="仿宋"/>
          <w:color w:val="auto"/>
          <w:sz w:val="36"/>
          <w:szCs w:val="44"/>
          <w:highlight w:val="none"/>
        </w:rPr>
      </w:pPr>
    </w:p>
    <w:p w14:paraId="203CC979">
      <w:pPr>
        <w:pStyle w:val="5"/>
        <w:spacing w:line="360" w:lineRule="auto"/>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自筹资金+银行贷款，已落实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pStyle w:val="91"/>
              <w:keepNext w:val="0"/>
              <w:keepLines w:val="0"/>
              <w:suppressLineNumbers w:val="0"/>
              <w:spacing w:before="0" w:beforeAutospacing="0" w:after="0" w:afterAutospacing="0" w:line="360" w:lineRule="auto"/>
              <w:ind w:left="0" w:right="0"/>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u w:val="single"/>
              </w:rPr>
              <w:t>自合同生效之日起至缺陷责任期结束并交付之日止（设计及施工工期70日历天，缺陷责任期24个月）</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4102E17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□接受，应满足下列要求：</w:t>
            </w:r>
            <w:r>
              <w:rPr>
                <w:rFonts w:hint="default"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w:t>
            </w:r>
            <w:r>
              <w:rPr>
                <w:rFonts w:hint="eastAsia" w:ascii="仿宋" w:hAnsi="仿宋" w:eastAsia="仿宋"/>
                <w:color w:val="auto"/>
                <w:sz w:val="24"/>
                <w:szCs w:val="24"/>
                <w:highlight w:val="none"/>
                <w:lang w:eastAsia="zh-CN"/>
              </w:rPr>
              <w:t>存在</w:t>
            </w:r>
            <w:r>
              <w:rPr>
                <w:rFonts w:hint="eastAsia" w:ascii="仿宋" w:hAnsi="仿宋" w:eastAsia="仿宋"/>
                <w:color w:val="auto"/>
                <w:sz w:val="24"/>
                <w:szCs w:val="24"/>
                <w:highlight w:val="none"/>
              </w:rPr>
              <w:t>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15EFE0C1">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p w14:paraId="7D518DF1">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□组织，踏勘时间：</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踏勘集中地点：</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7F9EBF7A">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p w14:paraId="7432766B">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□召开，召开时间：</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p>
          <w:p w14:paraId="57C09495">
            <w:pPr>
              <w:pStyle w:val="91"/>
              <w:keepNext w:val="0"/>
              <w:keepLines w:val="0"/>
              <w:suppressLineNumbers w:val="0"/>
              <w:spacing w:before="0" w:beforeAutospacing="0" w:after="0" w:afterAutospacing="0" w:line="360" w:lineRule="auto"/>
              <w:ind w:left="108" w:right="94" w:firstLine="960" w:firstLineChars="400"/>
              <w:jc w:val="both"/>
              <w:rPr>
                <w:rFonts w:hint="eastAsia" w:ascii="仿宋" w:hAnsi="仿宋" w:eastAsia="仿宋"/>
                <w:b/>
                <w:color w:val="auto"/>
                <w:sz w:val="24"/>
                <w:szCs w:val="24"/>
                <w:highlight w:val="none"/>
                <w:u w:val="single"/>
              </w:rPr>
            </w:pPr>
            <w:r>
              <w:rPr>
                <w:rFonts w:hint="eastAsia" w:ascii="仿宋" w:hAnsi="仿宋" w:eastAsia="仿宋"/>
                <w:color w:val="auto"/>
                <w:sz w:val="24"/>
                <w:szCs w:val="24"/>
                <w:highlight w:val="none"/>
              </w:rPr>
              <w:t>召开地点：</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p>
        </w:tc>
      </w:tr>
      <w:tr w14:paraId="7938F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40" w:type="dxa"/>
            <w:vMerge w:val="restart"/>
            <w:vAlign w:val="center"/>
          </w:tcPr>
          <w:p w14:paraId="11D3A1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.10.2</w:t>
            </w:r>
          </w:p>
        </w:tc>
        <w:tc>
          <w:tcPr>
            <w:tcW w:w="1920" w:type="dxa"/>
            <w:vMerge w:val="restart"/>
            <w:vAlign w:val="center"/>
          </w:tcPr>
          <w:p w14:paraId="659B8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投标人在投标预备会前提出问题</w:t>
            </w:r>
          </w:p>
        </w:tc>
        <w:tc>
          <w:tcPr>
            <w:tcW w:w="6187" w:type="dxa"/>
            <w:vAlign w:val="center"/>
          </w:tcPr>
          <w:p w14:paraId="1ED03CAB">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时间：</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hint="default" w:ascii="仿宋" w:hAnsi="仿宋" w:eastAsia="仿宋"/>
                <w:color w:val="auto"/>
                <w:sz w:val="24"/>
                <w:szCs w:val="24"/>
                <w:highlight w:val="none"/>
                <w:u w:val="single"/>
              </w:rPr>
              <w:t xml:space="preserve">    </w:t>
            </w:r>
          </w:p>
        </w:tc>
      </w:tr>
      <w:tr w14:paraId="4F508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40" w:type="dxa"/>
            <w:vMerge w:val="continue"/>
            <w:vAlign w:val="center"/>
          </w:tcPr>
          <w:p w14:paraId="5EE2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1A4758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463D24F1">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hint="default" w:ascii="仿宋" w:hAnsi="仿宋" w:eastAsia="仿宋"/>
                <w:color w:val="auto"/>
                <w:sz w:val="24"/>
                <w:szCs w:val="24"/>
                <w:highlight w:val="none"/>
                <w:u w:val="single"/>
              </w:rPr>
              <w:t xml:space="preserve">    </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3E1C7060">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p w14:paraId="2B054BC4">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允许：</w:t>
            </w:r>
            <w:r>
              <w:rPr>
                <w:rFonts w:hint="eastAsia" w:ascii="仿宋" w:hAnsi="仿宋" w:eastAsia="仿宋"/>
                <w:b/>
                <w:color w:val="auto"/>
                <w:sz w:val="24"/>
                <w:szCs w:val="24"/>
                <w:highlight w:val="none"/>
              </w:rPr>
              <w:t>分包内容要求：</w:t>
            </w:r>
            <w:r>
              <w:rPr>
                <w:rFonts w:hint="default" w:ascii="仿宋" w:hAnsi="仿宋" w:eastAsia="仿宋"/>
                <w:color w:val="auto"/>
                <w:sz w:val="24"/>
                <w:szCs w:val="24"/>
                <w:highlight w:val="none"/>
                <w:u w:val="single"/>
              </w:rPr>
              <w:t xml:space="preserve"> /</w:t>
            </w:r>
          </w:p>
          <w:p w14:paraId="3FBCD98B">
            <w:pPr>
              <w:pStyle w:val="91"/>
              <w:keepNext w:val="0"/>
              <w:keepLines w:val="0"/>
              <w:suppressLineNumbers w:val="0"/>
              <w:spacing w:before="0" w:beforeAutospacing="0" w:after="0" w:afterAutospacing="0" w:line="360" w:lineRule="auto"/>
              <w:ind w:left="0" w:right="94" w:firstLine="482" w:firstLineChars="200"/>
              <w:jc w:val="both"/>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分包金额要求：</w:t>
            </w:r>
            <w:r>
              <w:rPr>
                <w:rFonts w:hint="eastAsia" w:ascii="仿宋" w:hAnsi="仿宋" w:eastAsia="仿宋"/>
                <w:color w:val="auto"/>
                <w:sz w:val="24"/>
                <w:szCs w:val="24"/>
                <w:highlight w:val="none"/>
              </w:rPr>
              <w:t>非专门面向中小企业采购的工程，如中标单位非中小企业，应当承诺中标后将非关键性、非主体工程外适宜由中小企业承揽工程的</w:t>
            </w:r>
            <w:r>
              <w:rPr>
                <w:rFonts w:hint="default" w:ascii="仿宋" w:hAnsi="仿宋" w:eastAsia="仿宋"/>
                <w:color w:val="auto"/>
                <w:sz w:val="24"/>
                <w:szCs w:val="24"/>
                <w:highlight w:val="none"/>
              </w:rPr>
              <w:t>40%以上份额专业分包给中小企业，其中分包给小微企业的比例不低于60%。中小企业划分标准执行工信部《中小企业划型标准规定》。</w:t>
            </w:r>
          </w:p>
          <w:p w14:paraId="4CE13F35">
            <w:pPr>
              <w:pStyle w:val="91"/>
              <w:keepNext w:val="0"/>
              <w:keepLines w:val="0"/>
              <w:suppressLineNumbers w:val="0"/>
              <w:spacing w:before="0" w:beforeAutospacing="0" w:after="0" w:afterAutospacing="0" w:line="360" w:lineRule="auto"/>
              <w:ind w:left="0" w:right="94" w:firstLine="482" w:firstLineChars="200"/>
              <w:jc w:val="both"/>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接受分包的第三人资质要求</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default"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w:t>
            </w:r>
            <w:r>
              <w:rPr>
                <w:rFonts w:hint="eastAsia" w:ascii="仿宋" w:hAnsi="仿宋" w:eastAsia="仿宋"/>
                <w:color w:val="auto"/>
                <w:sz w:val="24"/>
                <w:szCs w:val="24"/>
                <w:highlight w:val="none"/>
                <w:lang w:eastAsia="zh-CN"/>
              </w:rPr>
              <w:t>等</w:t>
            </w:r>
            <w:r>
              <w:rPr>
                <w:rFonts w:hint="eastAsia" w:ascii="仿宋" w:hAnsi="仿宋" w:eastAsia="仿宋"/>
                <w:color w:val="auto"/>
                <w:sz w:val="24"/>
                <w:szCs w:val="24"/>
                <w:highlight w:val="none"/>
              </w:rPr>
              <w:t>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766FF554">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异议联系人及联系方式</w:t>
            </w:r>
          </w:p>
          <w:p w14:paraId="0AF3CD85">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（1）招标人</w:t>
            </w:r>
          </w:p>
          <w:p w14:paraId="2EF57757">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lang w:eastAsia="zh-CN"/>
              </w:rPr>
            </w:pPr>
            <w:r>
              <w:rPr>
                <w:rFonts w:hint="eastAsia" w:ascii="仿宋" w:hAnsi="仿宋" w:eastAsia="仿宋"/>
                <w:bCs/>
                <w:snapToGrid w:val="0"/>
                <w:color w:val="auto"/>
                <w:sz w:val="24"/>
                <w:szCs w:val="24"/>
                <w:highlight w:val="none"/>
              </w:rPr>
              <w:t>名称：</w:t>
            </w:r>
            <w:r>
              <w:rPr>
                <w:rFonts w:hint="eastAsia" w:ascii="仿宋" w:hAnsi="仿宋" w:eastAsia="仿宋"/>
                <w:color w:val="auto"/>
                <w:sz w:val="24"/>
                <w:szCs w:val="24"/>
                <w:highlight w:val="none"/>
                <w:u w:val="single"/>
                <w:lang w:val="en-US" w:eastAsia="zh-CN"/>
              </w:rPr>
              <w:t>铜陵金诚乡村振兴实业有限公司</w:t>
            </w:r>
          </w:p>
          <w:p w14:paraId="41AA31C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eastAsia="zh-CN"/>
              </w:rPr>
              <w:t>联系人：</w:t>
            </w:r>
            <w:r>
              <w:rPr>
                <w:rFonts w:hint="eastAsia" w:ascii="仿宋" w:hAnsi="仿宋" w:eastAsia="仿宋"/>
                <w:color w:val="auto"/>
                <w:sz w:val="24"/>
                <w:szCs w:val="24"/>
                <w:highlight w:val="none"/>
                <w:lang w:val="en-US" w:eastAsia="zh-CN"/>
              </w:rPr>
              <w:t>齐先生</w:t>
            </w:r>
          </w:p>
          <w:p w14:paraId="2519A3CB">
            <w:pPr>
              <w:keepNext w:val="0"/>
              <w:keepLines w:val="0"/>
              <w:suppressLineNumbers w:val="0"/>
              <w:spacing w:before="0" w:beforeAutospacing="0" w:after="0" w:afterAutospacing="0" w:line="360" w:lineRule="auto"/>
              <w:ind w:left="0" w:right="0"/>
              <w:rPr>
                <w:rFonts w:hint="eastAsia" w:ascii="仿宋" w:hAnsi="仿宋" w:eastAsia="仿宋"/>
                <w:bCs/>
                <w:snapToGrid w:val="0"/>
                <w:color w:val="auto"/>
                <w:sz w:val="24"/>
                <w:szCs w:val="24"/>
                <w:highlight w:val="none"/>
                <w:u w:val="single"/>
                <w:lang w:val="en-US"/>
              </w:rPr>
            </w:pPr>
            <w:r>
              <w:rPr>
                <w:rFonts w:hint="eastAsia" w:ascii="仿宋" w:hAnsi="仿宋" w:eastAsia="仿宋"/>
                <w:color w:val="auto"/>
                <w:sz w:val="24"/>
                <w:szCs w:val="24"/>
                <w:highlight w:val="none"/>
                <w:lang w:val="en-US" w:eastAsia="zh-CN"/>
              </w:rPr>
              <w:t>电话：</w:t>
            </w:r>
            <w:r>
              <w:rPr>
                <w:rFonts w:hint="eastAsia" w:ascii="仿宋" w:hAnsi="仿宋" w:eastAsia="仿宋" w:cs="仿宋"/>
                <w:kern w:val="2"/>
                <w:sz w:val="24"/>
                <w:szCs w:val="24"/>
                <w:highlight w:val="none"/>
                <w:lang w:val="en-US" w:eastAsia="zh-CN" w:bidi="ar"/>
              </w:rPr>
              <w:t>18056932259</w:t>
            </w:r>
          </w:p>
          <w:p w14:paraId="0C0C1182">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（2）招标代理机构</w:t>
            </w:r>
          </w:p>
          <w:p w14:paraId="775FB048">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lang w:eastAsia="zh-CN"/>
              </w:rPr>
            </w:pPr>
            <w:r>
              <w:rPr>
                <w:rFonts w:hint="eastAsia" w:ascii="仿宋" w:hAnsi="仿宋" w:eastAsia="仿宋"/>
                <w:bCs/>
                <w:snapToGrid w:val="0"/>
                <w:color w:val="auto"/>
                <w:sz w:val="24"/>
                <w:szCs w:val="24"/>
                <w:highlight w:val="none"/>
              </w:rPr>
              <w:t>名称：</w:t>
            </w:r>
            <w:r>
              <w:rPr>
                <w:rFonts w:hint="eastAsia" w:ascii="仿宋" w:hAnsi="仿宋" w:eastAsia="仿宋"/>
                <w:color w:val="auto"/>
                <w:sz w:val="24"/>
                <w:szCs w:val="24"/>
                <w:highlight w:val="none"/>
                <w:u w:val="single"/>
                <w:lang w:eastAsia="zh-CN"/>
              </w:rPr>
              <w:t>铜陵大通三江建设发展有限公司</w:t>
            </w:r>
          </w:p>
          <w:p w14:paraId="5A3F8269">
            <w:pPr>
              <w:keepNext w:val="0"/>
              <w:keepLines w:val="0"/>
              <w:suppressLineNumbers w:val="0"/>
              <w:spacing w:before="0" w:beforeAutospacing="0" w:after="0" w:afterAutospacing="0" w:line="360" w:lineRule="auto"/>
              <w:ind w:left="0" w:right="0"/>
              <w:jc w:val="both"/>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联系人：</w:t>
            </w:r>
            <w:r>
              <w:rPr>
                <w:rFonts w:hint="eastAsia" w:ascii="仿宋" w:hAnsi="仿宋" w:eastAsia="仿宋"/>
                <w:bCs/>
                <w:snapToGrid w:val="0"/>
                <w:color w:val="auto"/>
                <w:sz w:val="24"/>
                <w:szCs w:val="24"/>
                <w:highlight w:val="none"/>
                <w:u w:val="single"/>
              </w:rPr>
              <w:t>陶先生</w:t>
            </w:r>
          </w:p>
          <w:p w14:paraId="38402893">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 xml:space="preserve">电话： </w:t>
            </w:r>
            <w:r>
              <w:rPr>
                <w:rFonts w:hint="eastAsia" w:ascii="仿宋" w:hAnsi="仿宋" w:eastAsia="仿宋"/>
                <w:bCs/>
                <w:snapToGrid w:val="0"/>
                <w:color w:val="auto"/>
                <w:sz w:val="24"/>
                <w:szCs w:val="24"/>
                <w:highlight w:val="none"/>
                <w:u w:val="single"/>
              </w:rPr>
              <w:t>18756251861</w:t>
            </w:r>
            <w:r>
              <w:rPr>
                <w:rFonts w:hint="eastAsia" w:ascii="仿宋" w:hAnsi="仿宋" w:eastAsia="仿宋"/>
                <w:bCs/>
                <w:snapToGrid w:val="0"/>
                <w:color w:val="auto"/>
                <w:sz w:val="24"/>
                <w:szCs w:val="24"/>
                <w:highlight w:val="none"/>
              </w:rPr>
              <w:t xml:space="preserve">  </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r>
              <w:rPr>
                <w:rFonts w:hint="eastAsia" w:ascii="仿宋" w:hAnsi="仿宋" w:eastAsia="仿宋" w:cs="仿宋"/>
                <w:b w:val="0"/>
                <w:bCs w:val="0"/>
                <w:color w:val="auto"/>
                <w:sz w:val="24"/>
                <w:szCs w:val="24"/>
                <w:highlight w:val="none"/>
                <w:lang w:eastAsia="zh-CN"/>
              </w:rPr>
              <w:t>：</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r>
              <w:rPr>
                <w:rFonts w:hint="eastAsia" w:ascii="仿宋" w:hAnsi="仿宋" w:eastAsia="仿宋" w:cs="仿宋"/>
                <w:b w:val="0"/>
                <w:bCs w:val="0"/>
                <w:color w:val="auto"/>
                <w:sz w:val="24"/>
                <w:szCs w:val="24"/>
                <w:highlight w:val="none"/>
                <w:lang w:eastAsia="zh-CN"/>
              </w:rPr>
              <w:t>：</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6"/>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w:t>
            </w:r>
            <w:r>
              <w:rPr>
                <w:rFonts w:hint="eastAsia" w:ascii="仿宋" w:hAnsi="仿宋" w:eastAsia="仿宋" w:cs="仿宋"/>
                <w:b w:val="0"/>
                <w:bCs w:val="0"/>
                <w:color w:val="auto"/>
                <w:sz w:val="24"/>
                <w:szCs w:val="24"/>
                <w:highlight w:val="none"/>
                <w:lang w:eastAsia="zh-CN"/>
              </w:rPr>
              <w:t>其他：</w:t>
            </w:r>
            <w:r>
              <w:rPr>
                <w:rFonts w:hint="eastAsia" w:ascii="仿宋" w:hAnsi="仿宋" w:eastAsia="仿宋" w:cs="仿宋"/>
                <w:b w:val="0"/>
                <w:bCs w:val="0"/>
                <w:color w:val="auto"/>
                <w:sz w:val="24"/>
                <w:szCs w:val="24"/>
                <w:highlight w:val="none"/>
              </w:rPr>
              <w:t>注册地不在铜陵市行政区域范围</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含下辖县区</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的中标人,应按照《纳税人跨县</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市、区</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提供建筑服务增值税征收管理暂行办法》</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国家税务总局公告2016年第17号</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规定，在建筑服务发生地及时足额预缴增值税。</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2E3E1497">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r>
              <w:rPr>
                <w:rFonts w:hint="eastAsia" w:ascii="仿宋" w:hAnsi="仿宋" w:eastAsia="仿宋"/>
                <w:b/>
                <w:color w:val="auto"/>
                <w:sz w:val="24"/>
                <w:szCs w:val="24"/>
                <w:highlight w:val="none"/>
                <w:u w:val="single"/>
                <w:lang w:val="en-US" w:eastAsia="zh-CN"/>
              </w:rPr>
              <w:t>455000.00元</w:t>
            </w:r>
          </w:p>
          <w:p w14:paraId="6B333B92">
            <w:pPr>
              <w:keepNext w:val="0"/>
              <w:keepLines w:val="0"/>
              <w:suppressLineNumbers w:val="0"/>
              <w:spacing w:before="0" w:beforeAutospacing="0" w:after="0" w:afterAutospacing="0" w:line="360" w:lineRule="auto"/>
              <w:ind w:left="0" w:right="0" w:firstLine="241" w:firstLineChars="100"/>
              <w:jc w:val="both"/>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实际监理费计算方法：</w:t>
            </w:r>
          </w:p>
          <w:p w14:paraId="54276B0B">
            <w:pPr>
              <w:keepNext w:val="0"/>
              <w:keepLines w:val="0"/>
              <w:suppressLineNumbers w:val="0"/>
              <w:spacing w:before="0" w:beforeAutospacing="0" w:after="0" w:afterAutospacing="0" w:line="360" w:lineRule="auto"/>
              <w:ind w:left="0" w:right="0" w:firstLine="240" w:firstLineChars="100"/>
              <w:rPr>
                <w:rFonts w:hint="eastAsia" w:ascii="仿宋" w:hAnsi="仿宋" w:eastAsia="仿宋" w:cs="宋体"/>
                <w:color w:val="auto"/>
                <w:sz w:val="24"/>
                <w:szCs w:val="24"/>
                <w:highlight w:val="none"/>
              </w:rPr>
            </w:pPr>
            <w:bookmarkStart w:id="9" w:name="_Hlk173307501"/>
            <w:r>
              <w:rPr>
                <w:rFonts w:hint="eastAsia" w:ascii="仿宋" w:hAnsi="仿宋" w:eastAsia="仿宋"/>
                <w:color w:val="auto"/>
                <w:sz w:val="24"/>
                <w:szCs w:val="24"/>
                <w:highlight w:val="none"/>
              </w:rPr>
              <w:t>（1）本工程监理服务费以监理范围内建安工程竣工结算审定价为计费基数，监理服务费结算价=计费基数×中标监理费率</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其中</w:t>
            </w:r>
            <w:r>
              <w:rPr>
                <w:rFonts w:hint="eastAsia" w:ascii="仿宋" w:hAnsi="仿宋" w:eastAsia="仿宋" w:cs="宋体"/>
                <w:color w:val="auto"/>
                <w:sz w:val="24"/>
                <w:szCs w:val="24"/>
                <w:highlight w:val="none"/>
                <w:lang w:val="en-US" w:eastAsia="zh-CN"/>
              </w:rPr>
              <w:t>：</w:t>
            </w:r>
            <w:r>
              <w:rPr>
                <w:rFonts w:hint="eastAsia" w:ascii="仿宋" w:hAnsi="仿宋" w:eastAsia="仿宋" w:cs="宋体"/>
                <w:color w:val="auto"/>
                <w:sz w:val="24"/>
                <w:szCs w:val="24"/>
                <w:highlight w:val="none"/>
              </w:rPr>
              <w:t>中标监理费率</w:t>
            </w:r>
            <w:r>
              <w:rPr>
                <w:rFonts w:hint="default" w:ascii="仿宋" w:hAnsi="仿宋" w:eastAsia="仿宋" w:cs="宋体"/>
                <w:color w:val="auto"/>
                <w:sz w:val="24"/>
                <w:szCs w:val="24"/>
                <w:highlight w:val="none"/>
              </w:rPr>
              <w:t>=中标监理费/</w:t>
            </w:r>
            <w:r>
              <w:rPr>
                <w:rFonts w:hint="eastAsia" w:ascii="仿宋" w:hAnsi="仿宋" w:eastAsia="仿宋" w:cs="宋体"/>
                <w:color w:val="auto"/>
                <w:sz w:val="24"/>
                <w:szCs w:val="24"/>
                <w:highlight w:val="none"/>
                <w:lang w:val="en-US" w:eastAsia="zh-CN"/>
              </w:rPr>
              <w:t>4950</w:t>
            </w:r>
            <w:r>
              <w:rPr>
                <w:rFonts w:hint="default" w:ascii="仿宋" w:hAnsi="仿宋" w:eastAsia="仿宋" w:cs="宋体"/>
                <w:color w:val="auto"/>
                <w:sz w:val="24"/>
                <w:szCs w:val="24"/>
                <w:highlight w:val="none"/>
              </w:rPr>
              <w:t>万元</w:t>
            </w:r>
            <w:r>
              <w:rPr>
                <w:rFonts w:hint="eastAsia" w:ascii="仿宋" w:hAnsi="仿宋" w:eastAsia="仿宋" w:cs="宋体"/>
                <w:color w:val="auto"/>
                <w:sz w:val="24"/>
                <w:szCs w:val="24"/>
                <w:highlight w:val="none"/>
                <w:lang w:eastAsia="zh-CN"/>
              </w:rPr>
              <w:t>（</w:t>
            </w:r>
            <w:r>
              <w:rPr>
                <w:rFonts w:hint="eastAsia" w:ascii="仿宋" w:hAnsi="仿宋" w:eastAsia="仿宋" w:cs="宋体"/>
                <w:color w:val="auto"/>
                <w:sz w:val="24"/>
                <w:szCs w:val="24"/>
                <w:highlight w:val="none"/>
                <w:lang w:val="en-US" w:eastAsia="zh-CN"/>
              </w:rPr>
              <w:t>建安工程费用</w:t>
            </w:r>
            <w:r>
              <w:rPr>
                <w:rFonts w:hint="eastAsia" w:ascii="仿宋" w:hAnsi="仿宋" w:eastAsia="仿宋" w:cs="宋体"/>
                <w:color w:val="auto"/>
                <w:sz w:val="24"/>
                <w:szCs w:val="24"/>
                <w:highlight w:val="none"/>
                <w:lang w:eastAsia="zh-CN"/>
              </w:rPr>
              <w:t>）</w:t>
            </w:r>
            <w:r>
              <w:rPr>
                <w:rFonts w:hint="default" w:ascii="仿宋" w:hAnsi="仿宋" w:eastAsia="仿宋" w:cs="宋体"/>
                <w:color w:val="auto"/>
                <w:sz w:val="24"/>
                <w:szCs w:val="24"/>
                <w:highlight w:val="none"/>
              </w:rPr>
              <w:t>*100%</w:t>
            </w:r>
            <w:r>
              <w:rPr>
                <w:rFonts w:hint="eastAsia" w:ascii="仿宋" w:hAnsi="仿宋" w:eastAsia="仿宋" w:cs="宋体"/>
                <w:color w:val="auto"/>
                <w:sz w:val="24"/>
                <w:szCs w:val="24"/>
                <w:highlight w:val="none"/>
              </w:rPr>
              <w:t>。</w:t>
            </w:r>
          </w:p>
          <w:p w14:paraId="1F99F482">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（2）每月支付监理费：中标监理费率×每月按施工单位实际完成工程量造价×80%支付</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不超过合同价80%</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w:t>
            </w:r>
          </w:p>
          <w:p w14:paraId="2975F165">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（3）工程竣工验收合格、完成竣工备案（如有），向招标人或向招标人指定的单位书面移交完毕，工程竣工资料和监理资料整理和验收合格并移交给城建档案馆等相关部门后（含监理资料编制、扫描、整理</w:t>
            </w:r>
            <w:r>
              <w:rPr>
                <w:rFonts w:hint="eastAsia" w:ascii="仿宋" w:hAnsi="仿宋" w:eastAsia="仿宋"/>
                <w:color w:val="auto"/>
                <w:sz w:val="24"/>
                <w:szCs w:val="24"/>
                <w:highlight w:val="none"/>
                <w:lang w:eastAsia="zh-CN"/>
              </w:rPr>
              <w:t>）支</w:t>
            </w:r>
            <w:r>
              <w:rPr>
                <w:rFonts w:hint="eastAsia" w:ascii="仿宋" w:hAnsi="仿宋" w:eastAsia="仿宋"/>
                <w:color w:val="auto"/>
                <w:sz w:val="24"/>
                <w:szCs w:val="24"/>
                <w:highlight w:val="none"/>
              </w:rPr>
              <w:t>付至施工单位实际完成工程量监理费的85%</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不超过合同价85%</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w:t>
            </w:r>
          </w:p>
          <w:p w14:paraId="31ADD63C">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（4）工程结算价审定及质量缺陷责任期满后付至最终监理费用结算价的100%。每次付款前，监理人应当向委托人提交同等金额增值税专用发票。</w:t>
            </w:r>
          </w:p>
          <w:p w14:paraId="56BE80DD">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w:t>
            </w:r>
            <w:r>
              <w:rPr>
                <w:rFonts w:hint="eastAsia" w:ascii="仿宋" w:hAnsi="仿宋" w:eastAsia="仿宋"/>
                <w:b/>
                <w:bCs/>
                <w:color w:val="auto"/>
                <w:sz w:val="24"/>
                <w:szCs w:val="24"/>
                <w:highlight w:val="none"/>
              </w:rPr>
              <w:t>最终</w:t>
            </w:r>
            <w:r>
              <w:rPr>
                <w:rFonts w:hint="eastAsia" w:ascii="仿宋" w:hAnsi="仿宋" w:eastAsia="仿宋"/>
                <w:color w:val="auto"/>
                <w:sz w:val="24"/>
                <w:szCs w:val="24"/>
                <w:highlight w:val="none"/>
              </w:rPr>
              <w:t>工程竣工结算核定价为计费基数，</w:t>
            </w:r>
            <w:r>
              <w:rPr>
                <w:rFonts w:hint="default" w:ascii="仿宋" w:hAnsi="仿宋" w:eastAsia="仿宋"/>
                <w:color w:val="auto"/>
                <w:sz w:val="24"/>
                <w:szCs w:val="24"/>
                <w:highlight w:val="none"/>
              </w:rPr>
              <w:t>进度款计费基础暂按施工单位中标价作为计费基础，计费费率按监理单位中标的费率</w:t>
            </w:r>
            <w:r>
              <w:rPr>
                <w:rFonts w:hint="eastAsia" w:ascii="仿宋" w:hAnsi="仿宋" w:eastAsia="仿宋"/>
                <w:color w:val="auto"/>
                <w:sz w:val="24"/>
                <w:szCs w:val="24"/>
                <w:highlight w:val="none"/>
              </w:rPr>
              <w:t>。</w:t>
            </w:r>
          </w:p>
          <w:p w14:paraId="04FC5BF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w:t>
            </w:r>
            <w:r>
              <w:rPr>
                <w:rFonts w:hint="eastAsia" w:ascii="仿宋" w:hAnsi="仿宋" w:eastAsia="仿宋"/>
                <w:b/>
                <w:bCs/>
                <w:color w:val="auto"/>
                <w:sz w:val="24"/>
                <w:szCs w:val="24"/>
                <w:highlight w:val="none"/>
              </w:rPr>
              <w:t>固定费率</w:t>
            </w:r>
            <w:r>
              <w:rPr>
                <w:rFonts w:hint="eastAsia" w:ascii="仿宋" w:hAnsi="仿宋" w:eastAsia="仿宋"/>
                <w:color w:val="auto"/>
                <w:sz w:val="24"/>
                <w:szCs w:val="24"/>
                <w:highlight w:val="none"/>
              </w:rPr>
              <w:t>”。监理单位的中标费率不因工程量的增减和政策性调整而改变。在本合同执行完毕、工程竣工验收、决算后，以最终竣工结算审定总额乘以中标监理费率确定监理服务最终实际收费。</w:t>
            </w:r>
            <w:bookmarkEnd w:id="9"/>
          </w:p>
          <w:p w14:paraId="0A141BC0">
            <w:pPr>
              <w:keepNext w:val="0"/>
              <w:keepLines w:val="0"/>
              <w:suppressLineNumbers w:val="0"/>
              <w:spacing w:before="0" w:beforeAutospacing="0" w:after="0" w:afterAutospacing="0" w:line="36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③本项目计划工期为70日历天，若实际工期超过计划工期，监理服务费不增加。</w:t>
            </w:r>
          </w:p>
        </w:tc>
      </w:tr>
      <w:tr w14:paraId="34468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8420A0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.2.5</w:t>
            </w:r>
          </w:p>
        </w:tc>
        <w:tc>
          <w:tcPr>
            <w:tcW w:w="1920" w:type="dxa"/>
            <w:vAlign w:val="center"/>
          </w:tcPr>
          <w:p w14:paraId="173175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投标报价的其他要求</w:t>
            </w:r>
          </w:p>
        </w:tc>
        <w:tc>
          <w:tcPr>
            <w:tcW w:w="6187" w:type="dxa"/>
            <w:vAlign w:val="center"/>
          </w:tcPr>
          <w:p w14:paraId="240B880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7B93405">
            <w:pPr>
              <w:keepNext w:val="0"/>
              <w:keepLines w:val="0"/>
              <w:suppressLineNumbers w:val="0"/>
              <w:adjustRightInd w:val="0"/>
              <w:spacing w:before="0" w:beforeAutospacing="0" w:after="0" w:afterAutospacing="0" w:line="360" w:lineRule="auto"/>
              <w:ind w:left="0" w:right="0"/>
              <w:rPr>
                <w:rFonts w:hint="eastAsia" w:ascii="仿宋" w:hAnsi="仿宋" w:eastAsia="仿宋"/>
                <w:b/>
                <w:snapToGrid w:val="0"/>
                <w:color w:val="auto"/>
                <w:sz w:val="24"/>
                <w:szCs w:val="24"/>
                <w:highlight w:val="none"/>
              </w:rPr>
            </w:pPr>
            <w:r>
              <w:rPr>
                <w:rFonts w:hint="eastAsia" w:ascii="仿宋" w:hAnsi="仿宋" w:eastAsia="仿宋"/>
                <w:b/>
                <w:snapToGrid w:val="0"/>
                <w:color w:val="auto"/>
                <w:sz w:val="24"/>
                <w:szCs w:val="24"/>
                <w:highlight w:val="none"/>
              </w:rPr>
              <w:t>本项目是否要求投标人提交投标保证金：</w:t>
            </w:r>
          </w:p>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Segoe UI Symbol" w:hAnsi="Segoe UI Symbol" w:eastAsia="仿宋" w:cs="Segoe UI Symbol"/>
                <w:bCs/>
                <w:snapToGrid w:val="0"/>
                <w:color w:val="auto"/>
                <w:sz w:val="24"/>
                <w:szCs w:val="24"/>
                <w:highlight w:val="none"/>
                <w:lang w:eastAsia="zh-CN"/>
              </w:rPr>
              <w:t>□</w:t>
            </w:r>
            <w:r>
              <w:rPr>
                <w:rFonts w:hint="default" w:ascii="仿宋" w:hAnsi="仿宋" w:eastAsia="仿宋"/>
                <w:bCs/>
                <w:snapToGrid w:val="0"/>
                <w:color w:val="auto"/>
                <w:sz w:val="24"/>
                <w:szCs w:val="24"/>
                <w:highlight w:val="none"/>
              </w:rPr>
              <w:t>要求，投标保证金金额：</w:t>
            </w:r>
            <w:r>
              <w:rPr>
                <w:rFonts w:hint="eastAsia" w:ascii="仿宋" w:hAnsi="仿宋" w:eastAsia="仿宋"/>
                <w:b/>
                <w:snapToGrid w:val="0"/>
                <w:color w:val="auto"/>
                <w:sz w:val="24"/>
                <w:szCs w:val="24"/>
                <w:highlight w:val="none"/>
              </w:rPr>
              <w:t>见招标公告</w:t>
            </w:r>
            <w:r>
              <w:rPr>
                <w:rFonts w:hint="default" w:ascii="仿宋" w:hAnsi="仿宋" w:eastAsia="仿宋"/>
                <w:bCs/>
                <w:snapToGrid w:val="0"/>
                <w:color w:val="auto"/>
                <w:sz w:val="24"/>
                <w:szCs w:val="24"/>
                <w:highlight w:val="none"/>
              </w:rPr>
              <w:t>。</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2C1A340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□允许：</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u w:val="single"/>
              </w:rPr>
              <w:t>；</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74A12A84">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b/>
                <w:color w:val="auto"/>
                <w:sz w:val="24"/>
                <w:szCs w:val="24"/>
                <w:highlight w:val="none"/>
              </w:rPr>
              <w:t>（</w:t>
            </w:r>
            <w:r>
              <w:rPr>
                <w:rFonts w:hint="default" w:ascii="仿宋" w:hAnsi="仿宋" w:eastAsia="仿宋" w:cs="Segoe UI Symbol"/>
                <w:b/>
                <w:color w:val="auto"/>
                <w:sz w:val="24"/>
                <w:szCs w:val="24"/>
                <w:highlight w:val="none"/>
              </w:rPr>
              <w:t>1）本招标项目重点难点</w:t>
            </w:r>
            <w:r>
              <w:rPr>
                <w:rFonts w:hint="default" w:ascii="仿宋" w:hAnsi="仿宋" w:eastAsia="仿宋" w:cs="Segoe UI Symbol"/>
                <w:color w:val="auto"/>
                <w:sz w:val="24"/>
                <w:szCs w:val="24"/>
                <w:highlight w:val="none"/>
              </w:rPr>
              <w:t>：</w:t>
            </w:r>
            <w:r>
              <w:rPr>
                <w:rFonts w:hint="default" w:ascii="仿宋" w:hAnsi="仿宋" w:eastAsia="仿宋" w:cs="Segoe UI Symbol"/>
                <w:color w:val="auto"/>
                <w:sz w:val="24"/>
                <w:szCs w:val="24"/>
                <w:highlight w:val="none"/>
                <w:u w:val="single"/>
              </w:rPr>
              <w:t xml:space="preserve">    /    </w:t>
            </w:r>
            <w:r>
              <w:rPr>
                <w:rFonts w:hint="default" w:ascii="仿宋" w:hAnsi="仿宋" w:eastAsia="仿宋" w:cs="Segoe UI Symbol"/>
                <w:color w:val="auto"/>
                <w:sz w:val="24"/>
                <w:szCs w:val="24"/>
                <w:highlight w:val="none"/>
              </w:rPr>
              <w:t>；</w:t>
            </w:r>
          </w:p>
          <w:p w14:paraId="696F3AC1">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default" w:ascii="仿宋" w:hAnsi="仿宋" w:eastAsia="仿宋" w:cs="Segoe UI Symbol"/>
                <w:color w:val="auto"/>
                <w:sz w:val="24"/>
                <w:szCs w:val="24"/>
                <w:highlight w:val="none"/>
              </w:rPr>
              <w:t>（注：本项内容与施工组织设计重难点评审相对应，投标人必须在施工组织设计中全面重点阐述）</w:t>
            </w:r>
          </w:p>
          <w:p w14:paraId="2534E880">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default" w:ascii="仿宋" w:hAnsi="仿宋" w:eastAsia="仿宋" w:cs="Segoe UI Symbol"/>
                <w:b/>
                <w:color w:val="auto"/>
                <w:sz w:val="24"/>
                <w:szCs w:val="24"/>
                <w:highlight w:val="none"/>
              </w:rPr>
              <w:t>（2）本招标项目危险性较大的分部分项工程清单：</w:t>
            </w:r>
            <w:r>
              <w:rPr>
                <w:rFonts w:hint="eastAsia" w:ascii="仿宋" w:hAnsi="仿宋" w:eastAsia="仿宋" w:cs="Segoe UI Symbol"/>
                <w:b/>
                <w:color w:val="auto"/>
                <w:sz w:val="24"/>
                <w:szCs w:val="24"/>
                <w:highlight w:val="none"/>
                <w:u w:val="single"/>
                <w:lang w:val="en-US" w:eastAsia="zh-CN"/>
              </w:rPr>
              <w:t xml:space="preserve"> </w:t>
            </w:r>
            <w:r>
              <w:rPr>
                <w:rFonts w:hint="eastAsia" w:ascii="仿宋" w:hAnsi="仿宋" w:eastAsia="仿宋" w:cs="Segoe UI Symbol"/>
                <w:b/>
                <w:color w:val="auto"/>
                <w:sz w:val="24"/>
                <w:szCs w:val="24"/>
                <w:highlight w:val="none"/>
                <w:u w:val="single"/>
              </w:rPr>
              <w:t>/</w:t>
            </w:r>
            <w:r>
              <w:rPr>
                <w:rFonts w:hint="eastAsia" w:ascii="仿宋" w:hAnsi="仿宋" w:eastAsia="仿宋" w:cs="Segoe UI Symbol"/>
                <w:b/>
                <w:color w:val="auto"/>
                <w:sz w:val="24"/>
                <w:szCs w:val="24"/>
                <w:highlight w:val="none"/>
                <w:u w:val="single"/>
                <w:lang w:val="en-US" w:eastAsia="zh-CN"/>
              </w:rPr>
              <w:t xml:space="preserve"> </w:t>
            </w:r>
            <w:r>
              <w:rPr>
                <w:rFonts w:hint="default" w:ascii="仿宋" w:hAnsi="仿宋" w:eastAsia="仿宋" w:cs="Segoe UI Symbol"/>
                <w:b/>
                <w:color w:val="auto"/>
                <w:sz w:val="24"/>
                <w:szCs w:val="24"/>
                <w:highlight w:val="none"/>
              </w:rPr>
              <w:t>。</w:t>
            </w:r>
          </w:p>
          <w:p w14:paraId="56C941B8">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default" w:ascii="仿宋" w:hAnsi="仿宋" w:eastAsia="仿宋" w:cs="Segoe UI Symbol"/>
                <w:b/>
                <w:color w:val="auto"/>
                <w:sz w:val="24"/>
                <w:szCs w:val="24"/>
                <w:highlight w:val="none"/>
              </w:rPr>
              <w:t>（3）监理大纲编制采用：</w:t>
            </w:r>
          </w:p>
          <w:p w14:paraId="76E17ACE">
            <w:pPr>
              <w:keepNext w:val="0"/>
              <w:keepLines w:val="0"/>
              <w:suppressLineNumbers w:val="0"/>
              <w:spacing w:before="0" w:beforeAutospacing="0" w:after="0" w:afterAutospacing="0" w:line="360" w:lineRule="auto"/>
              <w:ind w:left="0" w:right="0" w:firstLine="463" w:firstLineChars="192"/>
              <w:jc w:val="both"/>
              <w:rPr>
                <w:rFonts w:hint="eastAsia" w:ascii="仿宋" w:hAnsi="仿宋" w:eastAsia="仿宋"/>
                <w:color w:val="auto"/>
                <w:sz w:val="24"/>
                <w:szCs w:val="24"/>
                <w:highlight w:val="none"/>
              </w:rPr>
            </w:pPr>
            <w:r>
              <w:rPr>
                <w:rFonts w:hint="default" w:ascii="Segoe UI Symbol" w:hAnsi="Segoe UI Symbol" w:eastAsia="仿宋" w:cs="Segoe UI Symbol"/>
                <w:b/>
                <w:color w:val="auto"/>
                <w:sz w:val="24"/>
                <w:szCs w:val="24"/>
                <w:highlight w:val="none"/>
              </w:rPr>
              <w:t>☑</w:t>
            </w:r>
            <w:r>
              <w:rPr>
                <w:rFonts w:hint="eastAsia" w:ascii="仿宋" w:hAnsi="仿宋" w:eastAsia="仿宋"/>
                <w:b/>
                <w:color w:val="auto"/>
                <w:sz w:val="24"/>
                <w:szCs w:val="24"/>
                <w:highlight w:val="none"/>
              </w:rPr>
              <w:t>明标</w:t>
            </w:r>
            <w:r>
              <w:rPr>
                <w:rFonts w:hint="eastAsia" w:ascii="仿宋" w:hAnsi="仿宋" w:eastAsia="仿宋"/>
                <w:color w:val="auto"/>
                <w:sz w:val="24"/>
                <w:szCs w:val="24"/>
                <w:highlight w:val="none"/>
              </w:rPr>
              <w:t>。</w:t>
            </w:r>
          </w:p>
          <w:p w14:paraId="26BB7920">
            <w:pPr>
              <w:keepNext w:val="0"/>
              <w:keepLines w:val="0"/>
              <w:suppressLineNumbers w:val="0"/>
              <w:spacing w:before="0" w:beforeAutospacing="0" w:after="0" w:afterAutospacing="0" w:line="360" w:lineRule="auto"/>
              <w:ind w:left="0" w:right="0" w:firstLine="460" w:firstLineChars="192"/>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□暗标。具体要求：</w:t>
            </w:r>
          </w:p>
        </w:tc>
      </w:tr>
      <w:tr w14:paraId="3B034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369C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.7.4</w:t>
            </w:r>
          </w:p>
        </w:tc>
        <w:tc>
          <w:tcPr>
            <w:tcW w:w="1920" w:type="dxa"/>
            <w:vAlign w:val="center"/>
          </w:tcPr>
          <w:p w14:paraId="72998F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非加密</w:t>
            </w:r>
            <w:r>
              <w:rPr>
                <w:rFonts w:hint="default" w:ascii="仿宋" w:hAnsi="仿宋" w:eastAsia="仿宋"/>
                <w:color w:val="auto"/>
                <w:sz w:val="24"/>
                <w:szCs w:val="24"/>
                <w:highlight w:val="none"/>
              </w:rPr>
              <w:t>投标文件递交</w:t>
            </w:r>
          </w:p>
        </w:tc>
        <w:tc>
          <w:tcPr>
            <w:tcW w:w="6187" w:type="dxa"/>
            <w:vAlign w:val="center"/>
          </w:tcPr>
          <w:p w14:paraId="03B5D53D">
            <w:pPr>
              <w:keepNext w:val="0"/>
              <w:keepLines w:val="0"/>
              <w:suppressLineNumbers w:val="0"/>
              <w:spacing w:before="0" w:beforeAutospacing="0" w:after="0" w:afterAutospacing="0" w:line="360" w:lineRule="auto"/>
              <w:ind w:left="0" w:right="0" w:firstLine="412" w:firstLineChars="172"/>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无需递交</w:t>
            </w:r>
          </w:p>
        </w:tc>
      </w:tr>
      <w:tr w14:paraId="45AE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C41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.1.2</w:t>
            </w:r>
          </w:p>
        </w:tc>
        <w:tc>
          <w:tcPr>
            <w:tcW w:w="1920" w:type="dxa"/>
            <w:vAlign w:val="center"/>
          </w:tcPr>
          <w:p w14:paraId="42E7202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非加密投标文件及</w:t>
            </w:r>
            <w:r>
              <w:rPr>
                <w:rFonts w:hint="eastAsia" w:ascii="仿宋" w:hAnsi="仿宋" w:eastAsia="仿宋"/>
                <w:b/>
                <w:color w:val="auto"/>
                <w:sz w:val="24"/>
                <w:szCs w:val="24"/>
                <w:highlight w:val="none"/>
              </w:rPr>
              <w:t>工程保函</w:t>
            </w:r>
            <w:r>
              <w:rPr>
                <w:rFonts w:hint="eastAsia" w:ascii="仿宋" w:hAnsi="仿宋" w:eastAsia="仿宋"/>
                <w:color w:val="auto"/>
                <w:sz w:val="24"/>
                <w:szCs w:val="24"/>
                <w:highlight w:val="none"/>
              </w:rPr>
              <w:t>密封和标记要求</w:t>
            </w:r>
          </w:p>
        </w:tc>
        <w:tc>
          <w:tcPr>
            <w:tcW w:w="6187" w:type="dxa"/>
            <w:vAlign w:val="center"/>
          </w:tcPr>
          <w:p w14:paraId="3834C2F1">
            <w:pPr>
              <w:keepNext w:val="0"/>
              <w:keepLines w:val="0"/>
              <w:suppressLineNumbers w:val="0"/>
              <w:spacing w:before="0" w:beforeAutospacing="0" w:after="0" w:afterAutospacing="0" w:line="360" w:lineRule="auto"/>
              <w:ind w:left="0" w:right="0" w:firstLine="412" w:firstLineChars="172"/>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无需递交</w:t>
            </w:r>
          </w:p>
        </w:tc>
      </w:tr>
      <w:tr w14:paraId="55EE3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E7CA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.2.2</w:t>
            </w:r>
          </w:p>
        </w:tc>
        <w:tc>
          <w:tcPr>
            <w:tcW w:w="1920" w:type="dxa"/>
            <w:vAlign w:val="center"/>
          </w:tcPr>
          <w:p w14:paraId="77483DC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递交非加密投标文件及工程</w:t>
            </w:r>
            <w:r>
              <w:rPr>
                <w:rFonts w:hint="default" w:ascii="仿宋" w:hAnsi="仿宋" w:eastAsia="仿宋"/>
                <w:color w:val="auto"/>
                <w:sz w:val="24"/>
                <w:szCs w:val="24"/>
                <w:highlight w:val="none"/>
              </w:rPr>
              <w:t>保函地点</w:t>
            </w:r>
          </w:p>
        </w:tc>
        <w:tc>
          <w:tcPr>
            <w:tcW w:w="6187" w:type="dxa"/>
            <w:vAlign w:val="center"/>
          </w:tcPr>
          <w:p w14:paraId="69C22DB2">
            <w:pPr>
              <w:keepNext w:val="0"/>
              <w:keepLines w:val="0"/>
              <w:suppressLineNumbers w:val="0"/>
              <w:spacing w:before="0" w:beforeAutospacing="0" w:after="0" w:afterAutospacing="0" w:line="360" w:lineRule="auto"/>
              <w:ind w:left="0" w:right="0" w:firstLine="412" w:firstLineChars="172"/>
              <w:jc w:val="both"/>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无需递交</w:t>
            </w:r>
            <w:r>
              <w:rPr>
                <w:rFonts w:hint="eastAsia" w:ascii="仿宋" w:hAnsi="仿宋" w:eastAsia="仿宋"/>
                <w:color w:val="auto"/>
                <w:sz w:val="24"/>
                <w:szCs w:val="24"/>
                <w:highlight w:val="none"/>
                <w:lang w:val="en-US" w:eastAsia="zh-CN"/>
              </w:rPr>
              <w:t xml:space="preserve"> </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是否退还投标文件</w:t>
            </w:r>
          </w:p>
        </w:tc>
        <w:tc>
          <w:tcPr>
            <w:tcW w:w="6187" w:type="dxa"/>
            <w:vAlign w:val="center"/>
          </w:tcPr>
          <w:p w14:paraId="5140AC90">
            <w:pPr>
              <w:pStyle w:val="9"/>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□是，退还安排：</w:t>
            </w:r>
            <w:r>
              <w:rPr>
                <w:rFonts w:hint="default"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9"/>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1FD4DC4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）对商务、技术、报价文件开启顺序按照评标办法的规定执行。</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多标段开标顺序：</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依法组建。</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shd w:val="clear" w:color="auto" w:fill="auto"/>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3</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shd w:val="clear" w:color="auto" w:fill="auto"/>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kern w:val="2"/>
                <w:sz w:val="21"/>
                <w:szCs w:val="21"/>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324D8F85">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不采用“评定分离”方式的项目，招标人原则上将在中标候选人公示结束后的次日确定中标人并公告中标（定标）结果，最长不超过</w:t>
            </w:r>
            <w:r>
              <w:rPr>
                <w:rFonts w:hint="default" w:ascii="仿宋" w:hAnsi="仿宋" w:eastAsia="仿宋" w:cs="Segoe UI Symbol"/>
                <w:color w:val="auto"/>
                <w:sz w:val="24"/>
                <w:szCs w:val="24"/>
                <w:highlight w:val="none"/>
              </w:rPr>
              <w:t>3日。</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4D27D9F4">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采用“评定分离”方式的项目，招标人自定标会议结束之日起</w:t>
            </w:r>
            <w:r>
              <w:rPr>
                <w:rFonts w:hint="default" w:ascii="仿宋" w:hAnsi="仿宋" w:eastAsia="仿宋" w:cs="Segoe UI Symbol"/>
                <w:color w:val="auto"/>
                <w:sz w:val="24"/>
                <w:szCs w:val="24"/>
                <w:highlight w:val="none"/>
              </w:rPr>
              <w:t>1日内公告中标（定标）结果。</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76C3F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D1B7E6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0.1.1</w:t>
            </w:r>
          </w:p>
        </w:tc>
        <w:tc>
          <w:tcPr>
            <w:tcW w:w="1920" w:type="dxa"/>
            <w:vAlign w:val="center"/>
          </w:tcPr>
          <w:p w14:paraId="0E22607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图纸获取说明</w:t>
            </w:r>
          </w:p>
        </w:tc>
        <w:tc>
          <w:tcPr>
            <w:tcW w:w="6187" w:type="dxa"/>
            <w:vAlign w:val="center"/>
          </w:tcPr>
          <w:p w14:paraId="1B6A881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eastAsia="zh-CN"/>
              </w:rPr>
            </w:pPr>
            <w:r>
              <w:rPr>
                <w:rFonts w:hint="eastAsia" w:ascii="仿宋" w:hAnsi="仿宋" w:eastAsia="仿宋" w:cs="Segoe UI Symbol"/>
                <w:color w:val="auto"/>
                <w:sz w:val="24"/>
                <w:szCs w:val="24"/>
                <w:highlight w:val="none"/>
                <w:lang w:val="en-US" w:eastAsia="zh-CN"/>
              </w:rPr>
              <w:t>/</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0.1.2</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728F0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0C9D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0.1.3</w:t>
            </w:r>
          </w:p>
        </w:tc>
        <w:tc>
          <w:tcPr>
            <w:tcW w:w="1920" w:type="dxa"/>
            <w:vAlign w:val="center"/>
          </w:tcPr>
          <w:p w14:paraId="13CD5B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电子招标</w:t>
            </w:r>
          </w:p>
        </w:tc>
        <w:tc>
          <w:tcPr>
            <w:tcW w:w="6187" w:type="dxa"/>
            <w:vAlign w:val="center"/>
          </w:tcPr>
          <w:p w14:paraId="006FDF4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w:t>
            </w:r>
            <w:r>
              <w:rPr>
                <w:rFonts w:hint="eastAsia" w:ascii="仿宋" w:hAnsi="仿宋" w:eastAsia="仿宋" w:cs="Segoe UI Symbol"/>
                <w:color w:val="auto"/>
                <w:sz w:val="24"/>
                <w:szCs w:val="24"/>
                <w:highlight w:val="none"/>
                <w:u w:val="single"/>
                <w:lang w:eastAsia="zh-CN"/>
              </w:rPr>
              <w:t>不</w:t>
            </w:r>
            <w:r>
              <w:rPr>
                <w:rFonts w:hint="eastAsia" w:ascii="仿宋" w:hAnsi="仿宋" w:eastAsia="仿宋" w:cs="Segoe UI Symbol"/>
                <w:color w:val="auto"/>
                <w:sz w:val="24"/>
                <w:szCs w:val="24"/>
                <w:highlight w:val="none"/>
              </w:rPr>
              <w:t>采用电子招标投标方式。</w:t>
            </w:r>
          </w:p>
        </w:tc>
      </w:tr>
      <w:tr w14:paraId="695E9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76D6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0.2</w:t>
            </w:r>
          </w:p>
        </w:tc>
        <w:tc>
          <w:tcPr>
            <w:tcW w:w="1920" w:type="dxa"/>
            <w:vAlign w:val="center"/>
          </w:tcPr>
          <w:p w14:paraId="73BB8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主要材料要求</w:t>
            </w:r>
          </w:p>
        </w:tc>
        <w:tc>
          <w:tcPr>
            <w:tcW w:w="6187" w:type="dxa"/>
            <w:vAlign w:val="center"/>
          </w:tcPr>
          <w:p w14:paraId="2BED7C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default" w:ascii="仿宋" w:hAnsi="仿宋" w:eastAsia="仿宋" w:cs="Segoe UI Symbol"/>
                <w:color w:val="auto"/>
                <w:sz w:val="24"/>
                <w:szCs w:val="24"/>
                <w:highlight w:val="none"/>
                <w:u w:val="single"/>
              </w:rPr>
              <w:t xml:space="preserve">  /  </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w:t>
            </w:r>
            <w:r>
              <w:rPr>
                <w:rFonts w:hint="eastAsia" w:ascii="仿宋" w:hAnsi="仿宋" w:eastAsia="仿宋" w:cs="Segoe UI Symbol"/>
                <w:color w:val="auto"/>
                <w:sz w:val="24"/>
                <w:szCs w:val="24"/>
                <w:highlight w:val="none"/>
                <w:lang w:val="en-US" w:eastAsia="zh-CN"/>
              </w:rPr>
              <w:t>1</w:t>
            </w:r>
            <w:r>
              <w:rPr>
                <w:rFonts w:hint="default" w:ascii="仿宋" w:hAnsi="仿宋" w:eastAsia="仿宋" w:cs="Segoe UI Symbol"/>
                <w:color w:val="auto"/>
                <w:sz w:val="24"/>
                <w:szCs w:val="24"/>
                <w:highlight w:val="none"/>
              </w:rPr>
              <w:t>）本标段工程量清单、最高投标限价发出后，投标人应对其数据进行复核，如认为数据有误，可按照本招标文件规定的程序及时限要求提出。</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（1）省外建设工程企业按照《关于优化进皖建设工程企业信息登记服务和管理有关工作的通知》（建市函〔2022〕580号）进行相关信息登记。 </w:t>
            </w:r>
          </w:p>
          <w:p w14:paraId="0C92E3B7">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w:t>
            </w:r>
            <w:r>
              <w:rPr>
                <w:rFonts w:hint="eastAsia" w:ascii="仿宋" w:hAnsi="仿宋" w:eastAsia="仿宋"/>
                <w:bCs/>
                <w:snapToGrid w:val="0"/>
                <w:color w:val="auto"/>
                <w:sz w:val="24"/>
                <w:szCs w:val="24"/>
                <w:highlight w:val="none"/>
                <w:lang w:val="en-US" w:eastAsia="zh-CN"/>
              </w:rPr>
              <w:t>2</w:t>
            </w:r>
            <w:r>
              <w:rPr>
                <w:rFonts w:hint="eastAsia" w:ascii="仿宋" w:hAnsi="仿宋" w:eastAsia="仿宋"/>
                <w:bCs/>
                <w:snapToGrid w:val="0"/>
                <w:color w:val="auto"/>
                <w:sz w:val="24"/>
                <w:szCs w:val="24"/>
                <w:highlight w:val="none"/>
              </w:rPr>
              <w:t>）关于投标保证金、履约保证金、工程质量保证金执行《关于加快推进房屋建筑和市政基础设施工程实行工程担保制度的通知》（建市</w:t>
            </w:r>
            <w:r>
              <w:rPr>
                <w:rFonts w:hint="eastAsia" w:ascii="仿宋" w:hAnsi="仿宋" w:eastAsia="仿宋"/>
                <w:bCs/>
                <w:snapToGrid w:val="0"/>
                <w:color w:val="auto"/>
                <w:sz w:val="24"/>
                <w:szCs w:val="24"/>
                <w:highlight w:val="none"/>
                <w:lang w:eastAsia="zh-CN"/>
              </w:rPr>
              <w:t>〔2020〕84号</w:t>
            </w:r>
            <w:r>
              <w:rPr>
                <w:rFonts w:hint="eastAsia" w:ascii="仿宋" w:hAnsi="仿宋" w:eastAsia="仿宋"/>
                <w:bCs/>
                <w:snapToGrid w:val="0"/>
                <w:color w:val="auto"/>
                <w:sz w:val="24"/>
                <w:szCs w:val="24"/>
                <w:highlight w:val="none"/>
              </w:rPr>
              <w:t>文件）及安徽省住建厅《关于进一步推行房屋建筑和市政基础设施工程保函保险制度有关工作的通知》精神，全面推行保函、保证保险等方式，招标人不得限定各类保证金的形式为现金方式，不得强制预留工程款</w:t>
            </w:r>
            <w:r>
              <w:rPr>
                <w:rFonts w:hint="eastAsia" w:ascii="仿宋" w:hAnsi="仿宋" w:eastAsia="仿宋"/>
                <w:bCs/>
                <w:snapToGrid w:val="0"/>
                <w:color w:val="auto"/>
                <w:sz w:val="24"/>
                <w:szCs w:val="24"/>
                <w:highlight w:val="none"/>
                <w:lang w:eastAsia="zh-CN"/>
              </w:rPr>
              <w:t>作为</w:t>
            </w:r>
            <w:r>
              <w:rPr>
                <w:rFonts w:hint="eastAsia" w:ascii="仿宋" w:hAnsi="仿宋" w:eastAsia="仿宋"/>
                <w:bCs/>
                <w:snapToGrid w:val="0"/>
                <w:color w:val="auto"/>
                <w:sz w:val="24"/>
                <w:szCs w:val="24"/>
                <w:highlight w:val="none"/>
              </w:rPr>
              <w:t>质量保证金。</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w:t>
            </w:r>
            <w:r>
              <w:rPr>
                <w:rFonts w:hint="eastAsia" w:ascii="仿宋" w:hAnsi="仿宋" w:eastAsia="仿宋"/>
                <w:color w:val="auto"/>
                <w:sz w:val="24"/>
                <w:szCs w:val="24"/>
                <w:highlight w:val="none"/>
                <w:lang w:eastAsia="zh-CN"/>
              </w:rPr>
              <w:t>人员</w:t>
            </w:r>
            <w:r>
              <w:rPr>
                <w:rFonts w:hint="eastAsia" w:ascii="仿宋" w:hAnsi="仿宋" w:eastAsia="仿宋"/>
                <w:color w:val="auto"/>
                <w:sz w:val="24"/>
                <w:szCs w:val="24"/>
                <w:highlight w:val="none"/>
              </w:rPr>
              <w:t>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rPr>
              <w:t>招标代理费一律按</w:t>
            </w:r>
            <w:r>
              <w:rPr>
                <w:rFonts w:hint="eastAsia" w:ascii="仿宋" w:hAnsi="仿宋" w:eastAsia="仿宋"/>
                <w:color w:val="auto"/>
                <w:sz w:val="24"/>
                <w:szCs w:val="24"/>
                <w:highlight w:val="none"/>
                <w:lang w:val="en-US" w:eastAsia="zh-CN"/>
              </w:rPr>
              <w:t>工程监理费</w:t>
            </w:r>
            <w:r>
              <w:rPr>
                <w:rFonts w:hint="eastAsia" w:ascii="仿宋" w:hAnsi="仿宋" w:eastAsia="仿宋"/>
                <w:color w:val="auto"/>
                <w:sz w:val="24"/>
                <w:szCs w:val="24"/>
                <w:highlight w:val="none"/>
              </w:rPr>
              <w:t>中标价为计算基数（</w:t>
            </w:r>
            <w:r>
              <w:rPr>
                <w:rFonts w:hint="eastAsia" w:ascii="仿宋" w:hAnsi="仿宋" w:eastAsia="仿宋"/>
                <w:color w:val="auto"/>
                <w:sz w:val="24"/>
                <w:szCs w:val="24"/>
                <w:highlight w:val="none"/>
                <w:lang w:val="en-US" w:eastAsia="zh-CN"/>
              </w:rPr>
              <w:t>扣除暂定金额</w:t>
            </w:r>
            <w:r>
              <w:rPr>
                <w:rFonts w:hint="eastAsia" w:ascii="仿宋" w:hAnsi="仿宋" w:eastAsia="仿宋"/>
                <w:color w:val="auto"/>
                <w:sz w:val="24"/>
                <w:szCs w:val="24"/>
                <w:highlight w:val="none"/>
              </w:rPr>
              <w:t>)，根据《国家发展改革委关于降低部分建设项目收费标准规范收费行为等有关问题的通知》发改价格[2011]534号文规定的标准</w:t>
            </w:r>
            <w:r>
              <w:rPr>
                <w:rFonts w:hint="eastAsia" w:ascii="仿宋" w:hAnsi="仿宋" w:eastAsia="仿宋"/>
                <w:color w:val="auto"/>
                <w:sz w:val="24"/>
                <w:szCs w:val="24"/>
                <w:highlight w:val="none"/>
                <w:lang w:val="en-US" w:eastAsia="zh-CN"/>
              </w:rPr>
              <w:t>*60%</w:t>
            </w:r>
            <w:r>
              <w:rPr>
                <w:rFonts w:hint="eastAsia" w:ascii="仿宋" w:hAnsi="仿宋" w:eastAsia="仿宋"/>
                <w:color w:val="auto"/>
                <w:sz w:val="24"/>
                <w:szCs w:val="24"/>
                <w:highlight w:val="none"/>
              </w:rPr>
              <w:t>计取招标代理服务费（不足3000元的按3000元计取）；以上费用由中标人支付，上述费用在报价清单中不单列，投标人投标报价时综合考虑以上费用成本并包含在投标总价中，招标人不再另行支付。投标人中标后根据招标人通知，在领取中标通知书前支付给招标代理单位。</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专用合同条款</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36DFD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B39A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0.8</w:t>
            </w:r>
          </w:p>
        </w:tc>
        <w:tc>
          <w:tcPr>
            <w:tcW w:w="1920" w:type="dxa"/>
            <w:vAlign w:val="center"/>
          </w:tcPr>
          <w:p w14:paraId="51D509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关于招标工程量清单、最高投标限价及投标报价编制特别说明</w:t>
            </w:r>
          </w:p>
        </w:tc>
        <w:tc>
          <w:tcPr>
            <w:tcW w:w="6187" w:type="dxa"/>
            <w:vAlign w:val="center"/>
          </w:tcPr>
          <w:p w14:paraId="348AA772">
            <w:pPr>
              <w:keepNext w:val="0"/>
              <w:keepLines w:val="0"/>
              <w:suppressLineNumbers w:val="0"/>
              <w:spacing w:before="0" w:beforeAutospacing="0" w:after="0" w:afterAutospacing="0" w:line="360" w:lineRule="auto"/>
              <w:ind w:left="0" w:right="0"/>
              <w:jc w:val="left"/>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0.9</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1</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2</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3</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4</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0.10</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26B0AC2F">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F8914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□要求。</w:t>
            </w:r>
          </w:p>
          <w:p w14:paraId="0D68116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①创建优质工程奖励要求：</w:t>
            </w:r>
          </w:p>
          <w:p w14:paraId="7215922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□获得市级优质工程奖项，给予合同金额的</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奖励；</w:t>
            </w:r>
          </w:p>
          <w:p w14:paraId="6C6EB6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□获得省级优质工程奖项，给予合同金额的</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奖励；</w:t>
            </w:r>
          </w:p>
          <w:p w14:paraId="1B936CB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□获得国家级优质工程奖项，给予合同金额的</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奖励；</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②创建优质工程其他要求：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rPr>
              <w:t>（</w:t>
            </w:r>
            <w:r>
              <w:rPr>
                <w:rFonts w:hint="default" w:ascii="仿宋" w:hAnsi="仿宋" w:eastAsia="仿宋" w:cs="宋体"/>
                <w:color w:val="auto"/>
                <w:sz w:val="24"/>
                <w:szCs w:val="24"/>
                <w:highlight w:val="none"/>
              </w:rPr>
              <w:t>4）</w:t>
            </w:r>
            <w:r>
              <w:rPr>
                <w:rFonts w:hint="eastAsia" w:ascii="仿宋" w:hAnsi="仿宋" w:eastAsia="仿宋" w:cs="宋体"/>
                <w:color w:val="auto"/>
                <w:sz w:val="24"/>
                <w:szCs w:val="24"/>
                <w:highlight w:val="none"/>
                <w:lang w:eastAsia="zh-CN"/>
              </w:rPr>
              <w:t>投标文件</w:t>
            </w:r>
            <w:r>
              <w:rPr>
                <w:rFonts w:hint="eastAsia" w:ascii="仿宋" w:hAnsi="仿宋" w:eastAsia="仿宋" w:cs="宋体"/>
                <w:color w:val="auto"/>
                <w:sz w:val="24"/>
                <w:szCs w:val="24"/>
                <w:highlight w:val="none"/>
                <w:lang w:val="en-US" w:eastAsia="zh-CN"/>
              </w:rPr>
              <w:t>一份正本，一份副本,一份完整版本的加盖公章（或电子章）PDF版本电子标书，内容同纸质标书（U盘单独封装）（中标单位中标后另需提供三套副本，须与投标时一致）。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0.11</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预</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w:t>
            </w:r>
            <w:r>
              <w:rPr>
                <w:rFonts w:hint="eastAsia" w:ascii="仿宋" w:hAnsi="仿宋" w:eastAsia="仿宋"/>
                <w:color w:val="auto"/>
                <w:sz w:val="24"/>
                <w:szCs w:val="24"/>
                <w:highlight w:val="none"/>
                <w:lang w:eastAsia="zh-CN"/>
              </w:rPr>
              <w:t>签订</w:t>
            </w:r>
            <w:r>
              <w:rPr>
                <w:rFonts w:hint="default" w:ascii="仿宋" w:hAnsi="仿宋" w:eastAsia="仿宋"/>
                <w:color w:val="auto"/>
                <w:sz w:val="24"/>
                <w:szCs w:val="24"/>
                <w:highlight w:val="none"/>
              </w:rPr>
              <w:t>施工合同,审核施工进度计划，并在实施过程中检查、督促施工单位严格</w:t>
            </w:r>
            <w:r>
              <w:rPr>
                <w:rFonts w:hint="eastAsia" w:ascii="仿宋" w:hAnsi="仿宋" w:eastAsia="仿宋"/>
                <w:color w:val="auto"/>
                <w:sz w:val="24"/>
                <w:szCs w:val="24"/>
                <w:highlight w:val="none"/>
                <w:lang w:eastAsia="zh-CN"/>
              </w:rPr>
              <w:t>按照</w:t>
            </w:r>
            <w:r>
              <w:rPr>
                <w:rFonts w:hint="default" w:ascii="仿宋" w:hAnsi="仿宋" w:eastAsia="仿宋"/>
                <w:color w:val="auto"/>
                <w:sz w:val="24"/>
                <w:szCs w:val="24"/>
                <w:highlight w:val="none"/>
              </w:rPr>
              <w:t>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w:t>
            </w:r>
            <w:r>
              <w:rPr>
                <w:rFonts w:hint="eastAsia" w:ascii="仿宋" w:hAnsi="仿宋" w:eastAsia="仿宋"/>
                <w:color w:val="auto"/>
                <w:sz w:val="24"/>
                <w:szCs w:val="24"/>
                <w:highlight w:val="none"/>
                <w:lang w:eastAsia="zh-CN"/>
              </w:rPr>
              <w:t>法律法规</w:t>
            </w:r>
            <w:r>
              <w:rPr>
                <w:rFonts w:hint="default" w:ascii="仿宋" w:hAnsi="仿宋" w:eastAsia="仿宋"/>
                <w:color w:val="auto"/>
                <w:sz w:val="24"/>
                <w:szCs w:val="24"/>
                <w:highlight w:val="none"/>
              </w:rPr>
              <w:t>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0.12</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2"/>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3AE6E1A7">
            <w:pPr>
              <w:keepNext w:val="0"/>
              <w:keepLines w:val="0"/>
              <w:suppressLineNumbers w:val="0"/>
              <w:spacing w:before="0" w:beforeAutospacing="0" w:after="0" w:afterAutospacing="0" w:line="360" w:lineRule="auto"/>
              <w:ind w:left="0" w:right="0"/>
              <w:jc w:val="both"/>
              <w:rPr>
                <w:rFonts w:hint="default" w:ascii="仿宋" w:hAnsi="仿宋" w:eastAsia="仿宋" w:cs="宋体"/>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eastAsia="zh-CN"/>
              </w:rPr>
              <w:t>（</w:t>
            </w:r>
            <w:r>
              <w:rPr>
                <w:rFonts w:hint="eastAsia" w:ascii="仿宋" w:hAnsi="仿宋" w:eastAsia="仿宋" w:cs="宋体"/>
                <w:color w:val="auto"/>
                <w:sz w:val="24"/>
                <w:szCs w:val="24"/>
                <w:highlight w:val="none"/>
                <w:lang w:val="en-US" w:eastAsia="zh-CN"/>
              </w:rPr>
              <w:t>4</w:t>
            </w:r>
            <w:r>
              <w:rPr>
                <w:rFonts w:hint="eastAsia" w:ascii="仿宋" w:hAnsi="仿宋" w:eastAsia="仿宋" w:cs="宋体"/>
                <w:color w:val="auto"/>
                <w:sz w:val="24"/>
                <w:szCs w:val="24"/>
                <w:highlight w:val="none"/>
                <w:lang w:eastAsia="zh-CN"/>
              </w:rPr>
              <w:t>）</w:t>
            </w:r>
            <w:r>
              <w:rPr>
                <w:rFonts w:hint="default" w:ascii="仿宋" w:hAnsi="仿宋" w:eastAsia="仿宋" w:cs="宋体"/>
                <w:color w:val="auto"/>
                <w:sz w:val="24"/>
                <w:szCs w:val="24"/>
                <w:highlight w:val="none"/>
              </w:rPr>
              <w:t>本项目分期开发，开发周期存在不可预测性。投标人投标报价须充分考虑由此带来的风险因素，进行合理报价，一旦中标，投标报价一律不予调整，风险自担。</w:t>
            </w:r>
          </w:p>
        </w:tc>
      </w:tr>
      <w:tr w14:paraId="7635B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DB0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0.13</w:t>
            </w:r>
          </w:p>
        </w:tc>
        <w:tc>
          <w:tcPr>
            <w:tcW w:w="1920" w:type="dxa"/>
            <w:vAlign w:val="center"/>
          </w:tcPr>
          <w:p w14:paraId="6F4E1A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重要提示（二）</w:t>
            </w:r>
          </w:p>
        </w:tc>
        <w:tc>
          <w:tcPr>
            <w:tcW w:w="6187" w:type="dxa"/>
            <w:vAlign w:val="center"/>
          </w:tcPr>
          <w:p w14:paraId="2CD2C7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.如有多个评审环节需要提供相同的资料，投标人应在最靠前的评审环节提供，并在后续的评审环节中</w:t>
            </w:r>
            <w:r>
              <w:rPr>
                <w:rFonts w:hint="eastAsia" w:ascii="仿宋" w:hAnsi="仿宋" w:eastAsia="仿宋"/>
                <w:color w:val="auto"/>
                <w:sz w:val="24"/>
                <w:szCs w:val="24"/>
                <w:highlight w:val="none"/>
                <w:lang w:eastAsia="zh-CN"/>
              </w:rPr>
              <w:t>注明</w:t>
            </w:r>
            <w:r>
              <w:rPr>
                <w:rFonts w:hint="default" w:ascii="仿宋" w:hAnsi="仿宋" w:eastAsia="仿宋"/>
                <w:color w:val="auto"/>
                <w:sz w:val="24"/>
                <w:szCs w:val="24"/>
                <w:highlight w:val="none"/>
              </w:rPr>
              <w:t>投标文件的某个部分，以方便评委评审。</w:t>
            </w:r>
          </w:p>
          <w:p w14:paraId="26BA79A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.开评标期间，专家质询、业绩奖项等客观得分通知、否决投标通知及投标人的答复</w:t>
            </w:r>
            <w:r>
              <w:rPr>
                <w:rFonts w:hint="eastAsia" w:ascii="仿宋" w:hAnsi="仿宋" w:eastAsia="仿宋"/>
                <w:color w:val="auto"/>
                <w:sz w:val="24"/>
                <w:szCs w:val="24"/>
                <w:highlight w:val="none"/>
              </w:rPr>
              <w:t>，请各投标人在</w:t>
            </w:r>
            <w:r>
              <w:rPr>
                <w:rFonts w:hint="default" w:ascii="仿宋" w:hAnsi="仿宋" w:eastAsia="仿宋"/>
                <w:color w:val="auto"/>
                <w:sz w:val="24"/>
                <w:szCs w:val="24"/>
                <w:highlight w:val="none"/>
              </w:rPr>
              <w:t>30分钟内在系统内进行回复，逾期未回复的，视同放弃澄清的权利或认可该通知。</w:t>
            </w:r>
          </w:p>
        </w:tc>
      </w:tr>
      <w:tr w14:paraId="781B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6412E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4</w:t>
            </w:r>
          </w:p>
        </w:tc>
        <w:tc>
          <w:tcPr>
            <w:tcW w:w="1920" w:type="dxa"/>
            <w:vAlign w:val="center"/>
          </w:tcPr>
          <w:p w14:paraId="3BB3DA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招标文件的解释权顺序</w:t>
            </w:r>
          </w:p>
        </w:tc>
        <w:tc>
          <w:tcPr>
            <w:tcW w:w="6187" w:type="dxa"/>
            <w:vAlign w:val="center"/>
          </w:tcPr>
          <w:p w14:paraId="05474D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32B2A5B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2.招标文件约定中如有不明确或不一致的，工程量以工程量清单为准；构成合同组成内容的，以合同文件约定内容为准；</w:t>
            </w:r>
          </w:p>
          <w:p w14:paraId="25D98E3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3.除招标文件中有特别规定外，仅适用于招标投标阶段的规定，同一组成文件中就同一事项的规定或约定不一致的，按评标办法、招标公告、投标人须知、投标文件格式的优先顺序解释；</w:t>
            </w:r>
          </w:p>
          <w:p w14:paraId="5C021D0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4.按上述规定仍不能形成结论的，由招标人或其委托的招标代理机构负责解释。</w:t>
            </w:r>
          </w:p>
        </w:tc>
      </w:tr>
    </w:tbl>
    <w:p w14:paraId="64EAD936">
      <w:pPr>
        <w:widowControl/>
        <w:autoSpaceDE/>
        <w:autoSpaceDN/>
        <w:spacing w:line="360" w:lineRule="auto"/>
        <w:rPr>
          <w:rFonts w:hint="eastAsia" w:ascii="仿宋" w:hAnsi="仿宋" w:eastAsia="仿宋"/>
          <w:color w:val="auto"/>
          <w:sz w:val="24"/>
          <w:szCs w:val="24"/>
          <w:highlight w:val="none"/>
        </w:rPr>
      </w:pPr>
    </w:p>
    <w:p w14:paraId="7E891B26">
      <w:pPr>
        <w:spacing w:line="360" w:lineRule="auto"/>
        <w:rPr>
          <w:rFonts w:hint="eastAsia" w:ascii="仿宋" w:hAnsi="仿宋" w:eastAsia="仿宋"/>
          <w:color w:val="auto"/>
          <w:sz w:val="24"/>
          <w:szCs w:val="24"/>
          <w:highlight w:val="none"/>
        </w:rPr>
      </w:pPr>
      <w:bookmarkStart w:id="10" w:name="_Toc129765774"/>
      <w:bookmarkStart w:id="11" w:name="_Toc174523179"/>
      <w:bookmarkStart w:id="12" w:name="_Toc174523090"/>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10"/>
      <w:bookmarkEnd w:id="11"/>
      <w:bookmarkEnd w:id="12"/>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6"/>
        <w:spacing w:line="360" w:lineRule="auto"/>
        <w:rPr>
          <w:rFonts w:hint="eastAsia" w:ascii="仿宋" w:hAnsi="仿宋" w:eastAsia="仿宋"/>
          <w:color w:val="auto"/>
          <w:sz w:val="24"/>
          <w:szCs w:val="24"/>
          <w:highlight w:val="none"/>
        </w:rPr>
      </w:pPr>
      <w:bookmarkStart w:id="13" w:name="_Toc129765775"/>
      <w:bookmarkStart w:id="14" w:name="_Toc174523091"/>
      <w:bookmarkStart w:id="15" w:name="_Toc174523180"/>
    </w:p>
    <w:p w14:paraId="157640EF">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3"/>
      <w:bookmarkEnd w:id="14"/>
      <w:bookmarkEnd w:id="15"/>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见招标公告要求</w:t>
            </w:r>
          </w:p>
        </w:tc>
      </w:tr>
    </w:tbl>
    <w:p w14:paraId="3358B8C1">
      <w:pPr>
        <w:spacing w:line="360" w:lineRule="auto"/>
        <w:rPr>
          <w:rFonts w:hint="eastAsia" w:ascii="仿宋" w:hAnsi="仿宋" w:eastAsia="仿宋"/>
          <w:color w:val="auto"/>
          <w:sz w:val="24"/>
          <w:szCs w:val="24"/>
          <w:highlight w:val="none"/>
        </w:rPr>
      </w:pPr>
    </w:p>
    <w:p w14:paraId="7FA97713">
      <w:pPr>
        <w:pStyle w:val="9"/>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9"/>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9"/>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的金额为准；若无法体现或不满足上述业绩指标的，视为无效业绩；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③“监理业绩证明材料”是指：提供监理合同和工程竣工验收证明资料</w:t>
      </w:r>
      <w:r>
        <w:rPr>
          <w:rFonts w:hint="eastAsia" w:ascii="仿宋" w:hAnsi="仿宋" w:eastAsia="仿宋"/>
          <w:color w:val="auto"/>
          <w:sz w:val="24"/>
          <w:szCs w:val="24"/>
          <w:highlight w:val="none"/>
        </w:rPr>
        <w:t>（</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w:t>
      </w:r>
      <w:r>
        <w:rPr>
          <w:rFonts w:hint="eastAsia" w:ascii="仿宋" w:hAnsi="仿宋" w:eastAsia="仿宋"/>
          <w:b/>
          <w:color w:val="auto"/>
          <w:sz w:val="24"/>
          <w:szCs w:val="24"/>
          <w:highlight w:val="none"/>
          <w:lang w:eastAsia="zh-CN"/>
        </w:rPr>
        <w:t>涉及的</w:t>
      </w:r>
      <w:r>
        <w:rPr>
          <w:rFonts w:hint="eastAsia" w:ascii="仿宋" w:hAnsi="仿宋" w:eastAsia="仿宋"/>
          <w:b/>
          <w:color w:val="auto"/>
          <w:sz w:val="24"/>
          <w:szCs w:val="24"/>
          <w:highlight w:val="none"/>
        </w:rPr>
        <w:t>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6"/>
        <w:spacing w:before="0" w:line="360" w:lineRule="auto"/>
        <w:rPr>
          <w:rFonts w:hint="eastAsia" w:ascii="仿宋" w:hAnsi="仿宋" w:eastAsia="仿宋"/>
          <w:color w:val="auto"/>
          <w:sz w:val="24"/>
          <w:szCs w:val="24"/>
          <w:highlight w:val="none"/>
        </w:rPr>
      </w:pPr>
      <w:bookmarkStart w:id="16" w:name="_Toc129765776"/>
      <w:bookmarkStart w:id="17" w:name="_Toc174523181"/>
      <w:bookmarkStart w:id="18" w:name="_Toc174523092"/>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6"/>
      <w:bookmarkEnd w:id="17"/>
      <w:bookmarkEnd w:id="18"/>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4728B72">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lang w:eastAsia="zh-CN"/>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lang w:val="en-US" w:eastAsia="zh-CN"/>
              </w:rPr>
              <w:t>水利工程监理工程师注册证书（水土保持工程专业），且</w:t>
            </w:r>
            <w:r>
              <w:rPr>
                <w:rFonts w:hint="eastAsia" w:ascii="仿宋" w:hAnsi="仿宋" w:eastAsia="仿宋"/>
                <w:b/>
                <w:color w:val="auto"/>
                <w:sz w:val="24"/>
                <w:szCs w:val="24"/>
                <w:highlight w:val="none"/>
                <w:u w:val="single"/>
              </w:rPr>
              <w:t>具有工程类高级专业技术职称；</w:t>
            </w:r>
            <w:r>
              <w:rPr>
                <w:rFonts w:hint="default" w:ascii="仿宋" w:hAnsi="仿宋" w:eastAsia="仿宋"/>
                <w:color w:val="auto"/>
                <w:sz w:val="24"/>
                <w:szCs w:val="24"/>
                <w:highlight w:val="none"/>
              </w:rPr>
              <w:t>且必须是本单位人员</w:t>
            </w:r>
            <w:r>
              <w:rPr>
                <w:rFonts w:hint="eastAsia" w:ascii="仿宋" w:hAnsi="仿宋" w:eastAsia="仿宋"/>
                <w:b/>
                <w:color w:val="auto"/>
                <w:sz w:val="24"/>
                <w:szCs w:val="24"/>
                <w:highlight w:val="none"/>
                <w:lang w:eastAsia="zh-CN"/>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w:t>
            </w:r>
            <w:r>
              <w:rPr>
                <w:rFonts w:hint="eastAsia" w:ascii="仿宋" w:hAnsi="仿宋" w:eastAsia="仿宋"/>
                <w:color w:val="auto"/>
                <w:sz w:val="24"/>
                <w:szCs w:val="24"/>
                <w:highlight w:val="none"/>
                <w:lang w:eastAsia="zh-CN"/>
              </w:rPr>
              <w:t>委派</w:t>
            </w:r>
            <w:r>
              <w:rPr>
                <w:rFonts w:hint="default" w:ascii="仿宋" w:hAnsi="仿宋" w:eastAsia="仿宋"/>
                <w:color w:val="auto"/>
                <w:sz w:val="24"/>
                <w:szCs w:val="24"/>
                <w:highlight w:val="none"/>
              </w:rPr>
              <w:t>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w:t>
            </w:r>
            <w:r>
              <w:rPr>
                <w:rFonts w:hint="eastAsia" w:ascii="仿宋" w:hAnsi="仿宋" w:eastAsia="仿宋"/>
                <w:color w:val="auto"/>
                <w:sz w:val="24"/>
                <w:szCs w:val="24"/>
                <w:highlight w:val="none"/>
                <w:lang w:eastAsia="zh-CN"/>
              </w:rPr>
              <w:t>委派</w:t>
            </w:r>
            <w:r>
              <w:rPr>
                <w:rFonts w:hint="default" w:ascii="仿宋" w:hAnsi="仿宋" w:eastAsia="仿宋"/>
                <w:color w:val="auto"/>
                <w:sz w:val="24"/>
                <w:szCs w:val="24"/>
                <w:highlight w:val="none"/>
              </w:rPr>
              <w:t>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9"/>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9"/>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1</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u w:val="single"/>
          <w:lang w:eastAsia="zh-CN"/>
        </w:rPr>
        <w:t>;</w:t>
      </w:r>
      <w:r>
        <w:rPr>
          <w:rFonts w:ascii="仿宋" w:hAnsi="仿宋" w:eastAsia="仿宋"/>
          <w:color w:val="auto"/>
          <w:sz w:val="24"/>
          <w:szCs w:val="24"/>
          <w:highlight w:val="none"/>
        </w:rPr>
        <w:t xml:space="preserve"> </w:t>
      </w:r>
    </w:p>
    <w:p w14:paraId="7C6D68CC">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2</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u w:val="single"/>
          <w:lang w:eastAsia="zh-CN"/>
        </w:rPr>
        <w:t>;</w:t>
      </w:r>
      <w:r>
        <w:rPr>
          <w:rFonts w:ascii="仿宋" w:hAnsi="仿宋" w:eastAsia="仿宋"/>
          <w:color w:val="auto"/>
          <w:sz w:val="24"/>
          <w:szCs w:val="24"/>
          <w:highlight w:val="none"/>
        </w:rPr>
        <w:t xml:space="preserve"> </w:t>
      </w:r>
    </w:p>
    <w:p w14:paraId="3775A30A">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3</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u w:val="single"/>
          <w:lang w:eastAsia="zh-CN"/>
        </w:rPr>
        <w:t>.</w:t>
      </w:r>
      <w:r>
        <w:rPr>
          <w:rFonts w:ascii="仿宋" w:hAnsi="仿宋" w:eastAsia="仿宋"/>
          <w:color w:val="auto"/>
          <w:sz w:val="24"/>
          <w:szCs w:val="24"/>
          <w:highlight w:val="none"/>
        </w:rPr>
        <w:t xml:space="preserve"> </w:t>
      </w:r>
    </w:p>
    <w:p w14:paraId="053C5D1C">
      <w:pPr>
        <w:pStyle w:val="9"/>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w:t>
      </w:r>
      <w:r>
        <w:rPr>
          <w:rFonts w:hint="eastAsia" w:ascii="仿宋" w:hAnsi="仿宋" w:eastAsia="仿宋"/>
          <w:b/>
          <w:color w:val="auto"/>
          <w:sz w:val="24"/>
          <w:szCs w:val="24"/>
          <w:highlight w:val="none"/>
          <w:lang w:eastAsia="zh-CN"/>
        </w:rPr>
        <w:t>委派</w:t>
      </w:r>
      <w:r>
        <w:rPr>
          <w:rFonts w:hint="eastAsia" w:ascii="仿宋" w:hAnsi="仿宋" w:eastAsia="仿宋"/>
          <w:b/>
          <w:color w:val="auto"/>
          <w:sz w:val="24"/>
          <w:szCs w:val="24"/>
          <w:highlight w:val="none"/>
        </w:rPr>
        <w:t>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w:t>
      </w:r>
      <w:r>
        <w:rPr>
          <w:rFonts w:hint="eastAsia" w:ascii="仿宋" w:hAnsi="仿宋" w:eastAsia="仿宋"/>
          <w:b/>
          <w:color w:val="auto"/>
          <w:sz w:val="24"/>
          <w:szCs w:val="24"/>
          <w:highlight w:val="none"/>
          <w:lang w:eastAsia="zh-CN"/>
        </w:rPr>
        <w:t>涉及的</w:t>
      </w:r>
      <w:r>
        <w:rPr>
          <w:rFonts w:hint="eastAsia" w:ascii="仿宋" w:hAnsi="仿宋" w:eastAsia="仿宋"/>
          <w:b/>
          <w:color w:val="auto"/>
          <w:sz w:val="24"/>
          <w:szCs w:val="24"/>
          <w:highlight w:val="none"/>
        </w:rPr>
        <w:t>证明资料应完整或能充分反映评审因素。</w:t>
      </w:r>
    </w:p>
    <w:p w14:paraId="059497FD">
      <w:pPr>
        <w:rPr>
          <w:rFonts w:hint="eastAsia" w:ascii="仿宋" w:hAnsi="仿宋" w:eastAsia="仿宋"/>
          <w:color w:val="auto"/>
          <w:sz w:val="24"/>
          <w:szCs w:val="24"/>
          <w:highlight w:val="none"/>
        </w:rPr>
      </w:pPr>
      <w:bookmarkStart w:id="19" w:name="_Toc174523093"/>
      <w:bookmarkStart w:id="20" w:name="_Toc129765777"/>
      <w:bookmarkStart w:id="21" w:name="_Toc174523182"/>
      <w:r>
        <w:rPr>
          <w:rFonts w:hint="eastAsia" w:ascii="仿宋" w:hAnsi="仿宋" w:eastAsia="仿宋"/>
          <w:color w:val="auto"/>
          <w:sz w:val="24"/>
          <w:szCs w:val="24"/>
          <w:highlight w:val="none"/>
        </w:rPr>
        <w:br w:type="page"/>
      </w:r>
    </w:p>
    <w:p w14:paraId="5672A3C1">
      <w:pPr>
        <w:pStyle w:val="6"/>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9"/>
      <w:bookmarkEnd w:id="20"/>
      <w:bookmarkEnd w:id="21"/>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5</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1.拟任总监理工程师</w:t>
            </w:r>
            <w:r>
              <w:rPr>
                <w:rFonts w:hint="eastAsia" w:ascii="仿宋" w:hAnsi="仿宋" w:eastAsia="仿宋"/>
                <w:color w:val="auto"/>
                <w:sz w:val="24"/>
                <w:szCs w:val="24"/>
                <w:highlight w:val="none"/>
              </w:rPr>
              <w:t>须具备</w:t>
            </w:r>
            <w:r>
              <w:rPr>
                <w:rFonts w:hint="eastAsia" w:ascii="仿宋" w:hAnsi="仿宋" w:eastAsia="仿宋"/>
                <w:color w:val="auto"/>
                <w:sz w:val="24"/>
                <w:szCs w:val="24"/>
                <w:highlight w:val="none"/>
                <w:lang w:val="en-US" w:eastAsia="zh-CN"/>
              </w:rPr>
              <w:t>水利工程监理工程师注册证书（水土保持工程专业）</w:t>
            </w:r>
            <w:r>
              <w:rPr>
                <w:rFonts w:hint="default" w:ascii="仿宋" w:hAnsi="仿宋" w:eastAsia="仿宋"/>
                <w:b/>
                <w:color w:val="auto"/>
                <w:sz w:val="24"/>
                <w:szCs w:val="24"/>
                <w:highlight w:val="none"/>
              </w:rPr>
              <w:t>，具有工程类高级专业技术职称；</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最低配备的专业监理工程师要求2人，持有</w:t>
            </w:r>
            <w:r>
              <w:rPr>
                <w:rFonts w:hint="eastAsia" w:ascii="仿宋" w:hAnsi="仿宋" w:eastAsia="仿宋"/>
                <w:color w:val="auto"/>
                <w:sz w:val="24"/>
                <w:szCs w:val="24"/>
                <w:highlight w:val="none"/>
                <w:lang w:val="en-US" w:eastAsia="zh-CN"/>
              </w:rPr>
              <w:t>水利工程监理工程师注册证书</w:t>
            </w:r>
            <w:r>
              <w:rPr>
                <w:rFonts w:hint="eastAsia" w:ascii="仿宋" w:hAnsi="仿宋" w:eastAsia="仿宋"/>
                <w:b/>
                <w:color w:val="auto"/>
                <w:sz w:val="24"/>
                <w:szCs w:val="24"/>
                <w:highlight w:val="none"/>
              </w:rPr>
              <w:t>（水利类相关专业）或取得</w:t>
            </w:r>
            <w:r>
              <w:rPr>
                <w:rFonts w:hint="eastAsia" w:ascii="仿宋" w:hAnsi="仿宋" w:eastAsia="仿宋"/>
                <w:color w:val="auto"/>
                <w:sz w:val="24"/>
                <w:szCs w:val="24"/>
                <w:highlight w:val="none"/>
                <w:lang w:val="en-US" w:eastAsia="zh-CN"/>
              </w:rPr>
              <w:t>水利工程监理工程师注册证书</w:t>
            </w:r>
            <w:r>
              <w:rPr>
                <w:rFonts w:hint="default" w:ascii="仿宋" w:hAnsi="仿宋" w:eastAsia="仿宋"/>
                <w:b/>
                <w:color w:val="auto"/>
                <w:sz w:val="24"/>
                <w:szCs w:val="24"/>
                <w:highlight w:val="none"/>
              </w:rPr>
              <w:t>（水土保持工程施工监理专业）；</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66664B19">
            <w:pPr>
              <w:keepNext w:val="0"/>
              <w:keepLines w:val="0"/>
              <w:suppressLineNumbers w:val="0"/>
              <w:spacing w:before="0" w:beforeAutospacing="0" w:after="0" w:afterAutospacing="0" w:line="360" w:lineRule="auto"/>
              <w:ind w:left="0" w:right="0" w:firstLine="313" w:firstLineChars="130"/>
              <w:rPr>
                <w:rFonts w:hint="default" w:ascii="仿宋" w:hAnsi="仿宋" w:eastAsia="仿宋"/>
                <w:b/>
                <w:color w:val="auto"/>
                <w:sz w:val="24"/>
                <w:szCs w:val="24"/>
                <w:highlight w:val="none"/>
              </w:rPr>
            </w:pPr>
            <w:r>
              <w:rPr>
                <w:rFonts w:hint="default" w:ascii="仿宋" w:hAnsi="仿宋" w:eastAsia="仿宋"/>
                <w:b/>
                <w:color w:val="auto"/>
                <w:sz w:val="24"/>
                <w:szCs w:val="24"/>
                <w:highlight w:val="none"/>
              </w:rPr>
              <w:t>6.专业监理工程师和监理员拟派岗位不得交叉兼任，</w:t>
            </w:r>
            <w:r>
              <w:rPr>
                <w:rFonts w:hint="eastAsia" w:ascii="仿宋" w:hAnsi="仿宋" w:eastAsia="仿宋"/>
                <w:b/>
                <w:color w:val="auto"/>
                <w:sz w:val="24"/>
                <w:szCs w:val="24"/>
                <w:highlight w:val="none"/>
                <w:lang w:eastAsia="zh-CN"/>
              </w:rPr>
              <w:t>即</w:t>
            </w:r>
            <w:r>
              <w:rPr>
                <w:rFonts w:hint="default" w:ascii="仿宋" w:hAnsi="仿宋" w:eastAsia="仿宋"/>
                <w:b/>
                <w:color w:val="auto"/>
                <w:sz w:val="24"/>
                <w:szCs w:val="24"/>
                <w:highlight w:val="none"/>
              </w:rPr>
              <w:t>一个人一个岗位。</w:t>
            </w:r>
          </w:p>
          <w:p w14:paraId="54953465">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其他要求：</w:t>
            </w:r>
          </w:p>
          <w:p w14:paraId="4A8E49F2">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①</w:t>
            </w:r>
            <w:r>
              <w:rPr>
                <w:rFonts w:hint="eastAsia" w:ascii="仿宋" w:hAnsi="仿宋" w:eastAsia="仿宋"/>
                <w:b/>
                <w:color w:val="auto"/>
                <w:sz w:val="24"/>
                <w:szCs w:val="24"/>
                <w:highlight w:val="none"/>
              </w:rPr>
              <w:t>委托代理人及监理部监理人员应是本单位人员，须提供社保证明材料</w:t>
            </w:r>
            <w:r>
              <w:rPr>
                <w:rFonts w:hint="eastAsia" w:ascii="仿宋" w:hAnsi="仿宋" w:eastAsia="仿宋"/>
                <w:b/>
                <w:color w:val="auto"/>
                <w:sz w:val="24"/>
                <w:szCs w:val="24"/>
                <w:highlight w:val="none"/>
                <w:lang w:eastAsia="zh-CN"/>
              </w:rPr>
              <w:t>【</w:t>
            </w:r>
            <w:r>
              <w:rPr>
                <w:rFonts w:hint="eastAsia" w:ascii="仿宋" w:hAnsi="仿宋" w:eastAsia="仿宋"/>
                <w:b/>
                <w:color w:val="auto"/>
                <w:sz w:val="24"/>
                <w:szCs w:val="24"/>
                <w:highlight w:val="none"/>
              </w:rPr>
              <w:t>投标时须附投标人202</w:t>
            </w:r>
            <w:r>
              <w:rPr>
                <w:rFonts w:hint="eastAsia" w:ascii="仿宋" w:hAnsi="仿宋" w:eastAsia="仿宋"/>
                <w:b/>
                <w:color w:val="auto"/>
                <w:sz w:val="24"/>
                <w:szCs w:val="24"/>
                <w:highlight w:val="none"/>
                <w:lang w:val="en-US" w:eastAsia="zh-CN"/>
              </w:rPr>
              <w:t>4</w:t>
            </w:r>
            <w:r>
              <w:rPr>
                <w:rFonts w:hint="eastAsia" w:ascii="仿宋" w:hAnsi="仿宋" w:eastAsia="仿宋"/>
                <w:b/>
                <w:color w:val="auto"/>
                <w:sz w:val="24"/>
                <w:szCs w:val="24"/>
                <w:highlight w:val="none"/>
              </w:rPr>
              <w:t>年</w:t>
            </w:r>
            <w:r>
              <w:rPr>
                <w:rFonts w:hint="eastAsia" w:ascii="仿宋" w:hAnsi="仿宋" w:eastAsia="仿宋"/>
                <w:b/>
                <w:color w:val="auto"/>
                <w:sz w:val="24"/>
                <w:szCs w:val="24"/>
                <w:highlight w:val="none"/>
                <w:lang w:val="en-US" w:eastAsia="zh-CN"/>
              </w:rPr>
              <w:t>10</w:t>
            </w:r>
            <w:r>
              <w:rPr>
                <w:rFonts w:hint="eastAsia" w:ascii="仿宋" w:hAnsi="仿宋" w:eastAsia="仿宋"/>
                <w:b/>
                <w:color w:val="auto"/>
                <w:sz w:val="24"/>
                <w:szCs w:val="24"/>
                <w:highlight w:val="none"/>
              </w:rPr>
              <w:t>月至202</w:t>
            </w:r>
            <w:r>
              <w:rPr>
                <w:rFonts w:hint="eastAsia" w:ascii="仿宋" w:hAnsi="仿宋" w:eastAsia="仿宋"/>
                <w:b/>
                <w:color w:val="auto"/>
                <w:sz w:val="24"/>
                <w:szCs w:val="24"/>
                <w:highlight w:val="none"/>
                <w:lang w:val="en-US" w:eastAsia="zh-CN"/>
              </w:rPr>
              <w:t>5</w:t>
            </w:r>
            <w:r>
              <w:rPr>
                <w:rFonts w:hint="eastAsia" w:ascii="仿宋" w:hAnsi="仿宋" w:eastAsia="仿宋"/>
                <w:b/>
                <w:color w:val="auto"/>
                <w:sz w:val="24"/>
                <w:szCs w:val="24"/>
                <w:highlight w:val="none"/>
              </w:rPr>
              <w:t>年</w:t>
            </w:r>
            <w:r>
              <w:rPr>
                <w:rFonts w:hint="eastAsia" w:ascii="仿宋" w:hAnsi="仿宋" w:eastAsia="仿宋"/>
                <w:b/>
                <w:color w:val="auto"/>
                <w:sz w:val="24"/>
                <w:szCs w:val="24"/>
                <w:highlight w:val="none"/>
                <w:lang w:val="en-US" w:eastAsia="zh-CN"/>
              </w:rPr>
              <w:t>3</w:t>
            </w:r>
            <w:r>
              <w:rPr>
                <w:rFonts w:hint="eastAsia" w:ascii="仿宋" w:hAnsi="仿宋" w:eastAsia="仿宋"/>
                <w:b/>
                <w:color w:val="auto"/>
                <w:sz w:val="24"/>
                <w:szCs w:val="24"/>
                <w:highlight w:val="none"/>
              </w:rPr>
              <w:t>月期间连续3个月为上述人员缴纳的社保证明材料，具体可通过下述形式之一：a.社保局官方网站查询的个人缴费记录截图打印件；b.社保局盖章的书面证明材料；c.其他经评委会认可的证明材料（经投标人委托的第三方人力资源服务机构或与投标人有直接隶属关系的机构可以代缴社保，但须提供有关证明材料并经评委会认可）</w:t>
            </w:r>
            <w:r>
              <w:rPr>
                <w:rFonts w:hint="eastAsia" w:ascii="仿宋" w:hAnsi="仿宋" w:eastAsia="仿宋"/>
                <w:b/>
                <w:color w:val="auto"/>
                <w:sz w:val="24"/>
                <w:szCs w:val="24"/>
                <w:highlight w:val="none"/>
                <w:lang w:eastAsia="zh-CN"/>
              </w:rPr>
              <w:t>】</w:t>
            </w:r>
            <w:r>
              <w:rPr>
                <w:rFonts w:hint="eastAsia" w:ascii="仿宋" w:hAnsi="仿宋" w:eastAsia="仿宋"/>
                <w:b/>
                <w:color w:val="auto"/>
                <w:sz w:val="24"/>
                <w:szCs w:val="24"/>
                <w:highlight w:val="none"/>
              </w:rPr>
              <w:t>；如为事业单位的须提供注册地县级及以上行政主管部门、人力资源和社会保障或编制部门出具的（水利部流域机构所属企业，可由流域机构设在相关省的管理机构出具）有效证明其属事业编制身份、在该单位从业的证明文件。</w:t>
            </w:r>
          </w:p>
          <w:p w14:paraId="7D47BEF9">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②</w:t>
            </w:r>
            <w:r>
              <w:rPr>
                <w:rFonts w:hint="eastAsia" w:ascii="仿宋" w:hAnsi="仿宋" w:eastAsia="仿宋"/>
                <w:b/>
                <w:color w:val="auto"/>
                <w:sz w:val="24"/>
                <w:szCs w:val="24"/>
                <w:highlight w:val="none"/>
              </w:rPr>
              <w:t>总监理工程师在建项目要求：</w:t>
            </w:r>
          </w:p>
          <w:p w14:paraId="7A2FE1FA">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安徽省水利建设市场信用信息平台发布的《全省在建水利项目监理单位现场人员名单公示》范围的人员，不得在本项目中担任总监理工程师。</w:t>
            </w:r>
          </w:p>
          <w:p w14:paraId="4FA39E9F">
            <w:pPr>
              <w:keepNext w:val="0"/>
              <w:keepLines w:val="0"/>
              <w:suppressLineNumbers w:val="0"/>
              <w:spacing w:before="0" w:beforeAutospacing="0" w:after="0" w:afterAutospacing="0" w:line="360" w:lineRule="auto"/>
              <w:ind w:left="0" w:right="0" w:firstLine="313" w:firstLineChars="130"/>
              <w:rPr>
                <w:rFonts w:hint="default" w:ascii="仿宋" w:hAnsi="仿宋" w:eastAsia="仿宋"/>
                <w:b/>
                <w:color w:val="auto"/>
                <w:sz w:val="24"/>
                <w:szCs w:val="24"/>
                <w:highlight w:val="none"/>
                <w:lang w:val="en-US" w:eastAsia="zh-CN"/>
              </w:rPr>
            </w:pPr>
            <w:r>
              <w:rPr>
                <w:rFonts w:hint="eastAsia" w:ascii="仿宋" w:hAnsi="仿宋" w:eastAsia="仿宋"/>
                <w:b/>
                <w:color w:val="auto"/>
                <w:sz w:val="24"/>
                <w:szCs w:val="24"/>
                <w:highlight w:val="none"/>
              </w:rPr>
              <w:t>在安徽省水利建设市场信用信息平台发布的《全省在建水利项目监理单位现场人员名单公示》范围以外，存在已任或拟任（含公示期内的第一中标候选人）总监理工程师，拟派本项目中担任总监理工程师的，应保证中标后能够到本项目任职，须提供相应发包人出具的证明，并提供核查联系方式，未提供证明的，一经发现，其投标文件将被否决，已中标的取消中标资格。</w:t>
            </w:r>
            <w:r>
              <w:rPr>
                <w:rFonts w:hint="eastAsia" w:ascii="仿宋" w:hAnsi="仿宋" w:eastAsia="仿宋"/>
                <w:b/>
                <w:color w:val="auto"/>
                <w:sz w:val="24"/>
                <w:szCs w:val="24"/>
                <w:highlight w:val="none"/>
                <w:lang w:eastAsia="zh-CN"/>
              </w:rPr>
              <w:t>（</w:t>
            </w:r>
            <w:r>
              <w:rPr>
                <w:rFonts w:hint="eastAsia" w:ascii="仿宋" w:hAnsi="仿宋" w:eastAsia="仿宋"/>
                <w:b/>
                <w:color w:val="auto"/>
                <w:sz w:val="24"/>
                <w:szCs w:val="24"/>
                <w:highlight w:val="none"/>
              </w:rPr>
              <w:t>仅担任本县或相邻县1个项目的总监理工程师，可担任本项目总监理工程师（投标人须提供已任职项目发包人允许其投标的证明材料）</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2" w:firstLineChars="130"/>
              <w:rPr>
                <w:rFonts w:hint="eastAsia" w:ascii="仿宋" w:hAnsi="仿宋" w:eastAsia="仿宋"/>
                <w:color w:val="auto"/>
                <w:sz w:val="24"/>
                <w:szCs w:val="24"/>
                <w:highlight w:val="yellow"/>
              </w:rPr>
            </w:pP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w:t>
      </w:r>
      <w:r>
        <w:rPr>
          <w:rFonts w:hint="eastAsia" w:ascii="仿宋" w:hAnsi="仿宋" w:eastAsia="仿宋"/>
          <w:color w:val="auto"/>
          <w:sz w:val="24"/>
          <w:szCs w:val="24"/>
          <w:highlight w:val="none"/>
          <w:lang w:eastAsia="zh-CN"/>
        </w:rPr>
        <w:t>法律法规</w:t>
      </w:r>
      <w:r>
        <w:rPr>
          <w:rFonts w:ascii="仿宋" w:hAnsi="仿宋" w:eastAsia="仿宋"/>
          <w:color w:val="auto"/>
          <w:sz w:val="24"/>
          <w:szCs w:val="24"/>
          <w:highlight w:val="none"/>
        </w:rPr>
        <w:t>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r>
        <w:rPr>
          <w:rFonts w:hint="eastAsia" w:ascii="仿宋" w:hAnsi="仿宋" w:eastAsia="仿宋"/>
          <w:color w:val="auto"/>
          <w:sz w:val="24"/>
          <w:szCs w:val="24"/>
          <w:highlight w:val="none"/>
          <w:lang w:eastAsia="zh-CN"/>
        </w:rPr>
        <w:t>；</w:t>
      </w:r>
    </w:p>
    <w:p w14:paraId="30B5960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w:t>
      </w:r>
      <w:r>
        <w:rPr>
          <w:rFonts w:hint="eastAsia" w:ascii="仿宋" w:hAnsi="仿宋" w:eastAsia="仿宋"/>
          <w:b/>
          <w:bCs/>
          <w:color w:val="auto"/>
          <w:sz w:val="24"/>
          <w:szCs w:val="24"/>
          <w:highlight w:val="none"/>
          <w:lang w:eastAsia="zh-CN"/>
        </w:rPr>
        <w:t>）</w:t>
      </w:r>
      <w:r>
        <w:rPr>
          <w:rFonts w:ascii="仿宋" w:hAnsi="仿宋" w:eastAsia="仿宋"/>
          <w:b/>
          <w:bCs/>
          <w:color w:val="auto"/>
          <w:sz w:val="24"/>
          <w:szCs w:val="24"/>
          <w:highlight w:val="none"/>
        </w:rPr>
        <w:t>中被列入严重违法失信企业名单；</w:t>
      </w:r>
    </w:p>
    <w:p w14:paraId="529BE608">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w:t>
      </w:r>
      <w:r>
        <w:rPr>
          <w:rFonts w:hint="eastAsia" w:ascii="仿宋" w:hAnsi="仿宋" w:eastAsia="仿宋"/>
          <w:b/>
          <w:bCs/>
          <w:color w:val="auto"/>
          <w:sz w:val="24"/>
          <w:szCs w:val="24"/>
          <w:highlight w:val="none"/>
          <w:lang w:eastAsia="zh-CN"/>
        </w:rPr>
        <w:t>）</w:t>
      </w:r>
      <w:r>
        <w:rPr>
          <w:rFonts w:ascii="仿宋" w:hAnsi="仿宋" w:eastAsia="仿宋"/>
          <w:b/>
          <w:bCs/>
          <w:color w:val="auto"/>
          <w:sz w:val="24"/>
          <w:szCs w:val="24"/>
          <w:highlight w:val="none"/>
        </w:rPr>
        <w:t>中被列入失信被执行人名单；</w:t>
      </w:r>
    </w:p>
    <w:p w14:paraId="2B4BED6C">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w:t>
      </w:r>
      <w:r>
        <w:rPr>
          <w:rFonts w:hint="eastAsia" w:ascii="仿宋" w:hAnsi="仿宋" w:eastAsia="仿宋"/>
          <w:b/>
          <w:bCs/>
          <w:color w:val="auto"/>
          <w:sz w:val="24"/>
          <w:szCs w:val="24"/>
          <w:highlight w:val="none"/>
          <w:lang w:eastAsia="zh-CN"/>
        </w:rPr>
        <w:t>）</w:t>
      </w:r>
      <w:r>
        <w:rPr>
          <w:rFonts w:ascii="仿宋" w:hAnsi="仿宋" w:eastAsia="仿宋"/>
          <w:b/>
          <w:bCs/>
          <w:color w:val="auto"/>
          <w:sz w:val="24"/>
          <w:szCs w:val="24"/>
          <w:highlight w:val="none"/>
        </w:rPr>
        <w:t>中被列入重大税收违法案件当事人名单；</w:t>
      </w:r>
    </w:p>
    <w:p w14:paraId="34F05933">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w:t>
      </w:r>
      <w:r>
        <w:rPr>
          <w:rFonts w:hint="eastAsia" w:ascii="仿宋" w:hAnsi="仿宋" w:eastAsia="仿宋"/>
          <w:b/>
          <w:bCs/>
          <w:color w:val="auto"/>
          <w:sz w:val="24"/>
          <w:szCs w:val="24"/>
          <w:highlight w:val="none"/>
          <w:lang w:eastAsia="zh-CN"/>
        </w:rPr>
        <w:t>委派</w:t>
      </w:r>
      <w:r>
        <w:rPr>
          <w:rFonts w:ascii="仿宋" w:hAnsi="仿宋" w:eastAsia="仿宋"/>
          <w:b/>
          <w:bCs/>
          <w:color w:val="auto"/>
          <w:sz w:val="24"/>
          <w:szCs w:val="24"/>
          <w:highlight w:val="none"/>
        </w:rPr>
        <w:t>的项目总监理工程师有行贿犯罪行为的；</w:t>
      </w:r>
    </w:p>
    <w:p w14:paraId="35D1AE8F">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w:t>
      </w:r>
      <w:r>
        <w:rPr>
          <w:rFonts w:hint="eastAsia" w:ascii="仿宋" w:hAnsi="仿宋" w:eastAsia="仿宋"/>
          <w:color w:val="auto"/>
          <w:sz w:val="24"/>
          <w:szCs w:val="24"/>
          <w:highlight w:val="none"/>
          <w:lang w:eastAsia="zh-CN"/>
        </w:rPr>
        <w:t>满足</w:t>
      </w:r>
      <w:r>
        <w:rPr>
          <w:rFonts w:ascii="仿宋" w:hAnsi="仿宋" w:eastAsia="仿宋"/>
          <w:color w:val="auto"/>
          <w:sz w:val="24"/>
          <w:szCs w:val="24"/>
          <w:highlight w:val="none"/>
        </w:rPr>
        <w:t>或更有利于招标人的响应，否则，视为投标文件存在重大偏差，投标人的投标将被否决。</w:t>
      </w:r>
    </w:p>
    <w:p w14:paraId="31C68C0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p>
    <w:p w14:paraId="415754A9">
      <w:pPr>
        <w:rPr>
          <w:rFonts w:hint="eastAsia" w:ascii="仿宋" w:hAnsi="仿宋" w:eastAsia="仿宋"/>
          <w:b/>
          <w:color w:val="auto"/>
          <w:sz w:val="24"/>
          <w:szCs w:val="24"/>
          <w:highlight w:val="none"/>
        </w:rPr>
      </w:pPr>
      <w:r>
        <w:rPr>
          <w:rFonts w:ascii="仿宋" w:hAnsi="仿宋" w:eastAsia="仿宋"/>
          <w:b/>
          <w:color w:val="auto"/>
          <w:sz w:val="24"/>
          <w:szCs w:val="24"/>
          <w:highlight w:val="none"/>
        </w:rPr>
        <w:t>3.1.1 投标文件应包括下列内容：</w:t>
      </w:r>
    </w:p>
    <w:p w14:paraId="0C5C84C5">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 投标资格初步审查资料：</w:t>
      </w:r>
    </w:p>
    <w:p w14:paraId="7DB9F2C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（一）法定代表人身份证明书</w:t>
      </w:r>
    </w:p>
    <w:p w14:paraId="22C175B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（二）法定代表人身份证</w:t>
      </w:r>
    </w:p>
    <w:p w14:paraId="465F5A2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（三）授权委托书</w:t>
      </w:r>
    </w:p>
    <w:p w14:paraId="6544E0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（四）授权委托人身份证</w:t>
      </w:r>
    </w:p>
    <w:p w14:paraId="38901B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（五）企业资质</w:t>
      </w:r>
    </w:p>
    <w:p w14:paraId="4E27BBF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（六）项目总监理工程师相关材料</w:t>
      </w:r>
    </w:p>
    <w:p w14:paraId="6C0BD1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七</w:t>
      </w:r>
      <w:r>
        <w:rPr>
          <w:rFonts w:hint="eastAsia" w:ascii="仿宋" w:hAnsi="仿宋" w:eastAsia="仿宋"/>
          <w:color w:val="auto"/>
          <w:sz w:val="24"/>
          <w:szCs w:val="24"/>
          <w:highlight w:val="none"/>
        </w:rPr>
        <w:t>）保证金缴纳情况表</w:t>
      </w:r>
    </w:p>
    <w:p w14:paraId="1EB93AAB">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八</w:t>
      </w:r>
      <w:r>
        <w:rPr>
          <w:rFonts w:hint="eastAsia" w:ascii="仿宋" w:hAnsi="仿宋" w:eastAsia="仿宋"/>
          <w:color w:val="auto"/>
          <w:sz w:val="24"/>
          <w:szCs w:val="24"/>
          <w:highlight w:val="none"/>
        </w:rPr>
        <w:t>）电子保函</w:t>
      </w:r>
      <w:r>
        <w:rPr>
          <w:rFonts w:hint="eastAsia" w:ascii="仿宋" w:hAnsi="仿宋" w:eastAsia="仿宋"/>
          <w:color w:val="auto"/>
          <w:sz w:val="24"/>
          <w:szCs w:val="24"/>
          <w:highlight w:val="none"/>
          <w:lang w:val="en-US" w:eastAsia="zh-CN"/>
        </w:rPr>
        <w:t>或转账记录</w:t>
      </w:r>
    </w:p>
    <w:p w14:paraId="13872358">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（九）中小企业声明函</w:t>
      </w:r>
    </w:p>
    <w:p w14:paraId="6029F9EA">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（十）履约保证金减免缴纳承诺书</w:t>
      </w:r>
    </w:p>
    <w:p w14:paraId="78DEBA8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十一</w:t>
      </w:r>
      <w:r>
        <w:rPr>
          <w:rFonts w:hint="eastAsia" w:ascii="仿宋" w:hAnsi="仿宋" w:eastAsia="仿宋"/>
          <w:color w:val="auto"/>
          <w:sz w:val="24"/>
          <w:szCs w:val="24"/>
          <w:highlight w:val="none"/>
        </w:rPr>
        <w:t>）关于总监理工程师现场到位率的承诺</w:t>
      </w:r>
    </w:p>
    <w:p w14:paraId="35AE7F6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十二</w:t>
      </w:r>
      <w:r>
        <w:rPr>
          <w:rFonts w:hint="eastAsia" w:ascii="仿宋" w:hAnsi="仿宋" w:eastAsia="仿宋"/>
          <w:color w:val="auto"/>
          <w:sz w:val="24"/>
          <w:szCs w:val="24"/>
          <w:highlight w:val="none"/>
        </w:rPr>
        <w:t>）关于拟派总监理工程师不得有异地在监项目的承诺</w:t>
      </w:r>
    </w:p>
    <w:p w14:paraId="10DFCF1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十三</w:t>
      </w:r>
      <w:r>
        <w:rPr>
          <w:rFonts w:hint="eastAsia" w:ascii="仿宋" w:hAnsi="仿宋" w:eastAsia="仿宋"/>
          <w:color w:val="auto"/>
          <w:sz w:val="24"/>
          <w:szCs w:val="24"/>
          <w:highlight w:val="none"/>
        </w:rPr>
        <w:t>）诚信承诺书</w:t>
      </w:r>
    </w:p>
    <w:p w14:paraId="0C065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（十</w:t>
      </w:r>
      <w:r>
        <w:rPr>
          <w:rFonts w:hint="eastAsia" w:ascii="仿宋" w:hAnsi="仿宋" w:eastAsia="仿宋"/>
          <w:color w:val="auto"/>
          <w:sz w:val="24"/>
          <w:szCs w:val="24"/>
          <w:highlight w:val="none"/>
          <w:lang w:val="en-US" w:eastAsia="zh-CN"/>
        </w:rPr>
        <w:t>四</w:t>
      </w:r>
      <w:r>
        <w:rPr>
          <w:rFonts w:hint="eastAsia" w:ascii="仿宋" w:hAnsi="仿宋" w:eastAsia="仿宋"/>
          <w:color w:val="auto"/>
          <w:sz w:val="24"/>
          <w:szCs w:val="24"/>
          <w:highlight w:val="none"/>
        </w:rPr>
        <w:t>）拟组建的项目监理机构</w:t>
      </w:r>
    </w:p>
    <w:p w14:paraId="2429A87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（十</w:t>
      </w:r>
      <w:r>
        <w:rPr>
          <w:rFonts w:hint="eastAsia" w:ascii="仿宋" w:hAnsi="仿宋" w:eastAsia="仿宋"/>
          <w:color w:val="auto"/>
          <w:sz w:val="24"/>
          <w:szCs w:val="24"/>
          <w:highlight w:val="none"/>
          <w:lang w:val="en-US" w:eastAsia="zh-CN"/>
        </w:rPr>
        <w:t>五</w:t>
      </w:r>
      <w:r>
        <w:rPr>
          <w:rFonts w:hint="eastAsia" w:ascii="仿宋" w:hAnsi="仿宋" w:eastAsia="仿宋"/>
          <w:color w:val="auto"/>
          <w:sz w:val="24"/>
          <w:szCs w:val="24"/>
          <w:highlight w:val="none"/>
        </w:rPr>
        <w:t>）招标文件要求的其他资料</w:t>
      </w:r>
    </w:p>
    <w:p w14:paraId="1EF2E0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（十</w:t>
      </w:r>
      <w:r>
        <w:rPr>
          <w:rFonts w:hint="eastAsia" w:ascii="仿宋" w:hAnsi="仿宋" w:eastAsia="仿宋"/>
          <w:color w:val="auto"/>
          <w:sz w:val="24"/>
          <w:szCs w:val="24"/>
          <w:highlight w:val="none"/>
          <w:lang w:val="en-US" w:eastAsia="zh-CN"/>
        </w:rPr>
        <w:t>六</w:t>
      </w:r>
      <w:r>
        <w:rPr>
          <w:rFonts w:hint="eastAsia" w:ascii="仿宋" w:hAnsi="仿宋" w:eastAsia="仿宋"/>
          <w:color w:val="auto"/>
          <w:sz w:val="24"/>
          <w:szCs w:val="24"/>
          <w:highlight w:val="none"/>
        </w:rPr>
        <w:t>）投标人认为需要提交的其他资料</w:t>
      </w:r>
    </w:p>
    <w:p w14:paraId="3D7207B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商务标</w:t>
      </w:r>
      <w:r>
        <w:rPr>
          <w:rFonts w:hint="eastAsia" w:ascii="仿宋" w:hAnsi="仿宋" w:eastAsia="仿宋"/>
          <w:b/>
          <w:color w:val="auto"/>
          <w:sz w:val="24"/>
          <w:szCs w:val="24"/>
          <w:highlight w:val="none"/>
          <w:lang w:eastAsia="zh-CN"/>
        </w:rPr>
        <w:t>（</w:t>
      </w:r>
      <w:r>
        <w:rPr>
          <w:rFonts w:ascii="仿宋" w:hAnsi="仿宋" w:eastAsia="仿宋"/>
          <w:b/>
          <w:color w:val="auto"/>
          <w:sz w:val="24"/>
          <w:szCs w:val="24"/>
          <w:highlight w:val="none"/>
        </w:rPr>
        <w:t>报价文件</w:t>
      </w:r>
      <w:r>
        <w:rPr>
          <w:rFonts w:hint="eastAsia" w:ascii="仿宋" w:hAnsi="仿宋" w:eastAsia="仿宋"/>
          <w:b/>
          <w:color w:val="auto"/>
          <w:sz w:val="24"/>
          <w:szCs w:val="24"/>
          <w:highlight w:val="none"/>
          <w:lang w:eastAsia="zh-CN"/>
        </w:rPr>
        <w:t>）</w:t>
      </w:r>
      <w:r>
        <w:rPr>
          <w:rFonts w:ascii="仿宋" w:hAnsi="仿宋" w:eastAsia="仿宋"/>
          <w:b/>
          <w:color w:val="auto"/>
          <w:sz w:val="24"/>
          <w:szCs w:val="24"/>
          <w:highlight w:val="none"/>
        </w:rPr>
        <w:t>：</w:t>
      </w:r>
    </w:p>
    <w:p w14:paraId="50846AE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（一）投</w:t>
      </w:r>
      <w:r>
        <w:rPr>
          <w:rFonts w:ascii="仿宋" w:hAnsi="仿宋" w:eastAsia="仿宋"/>
          <w:color w:val="auto"/>
          <w:sz w:val="24"/>
          <w:szCs w:val="24"/>
          <w:highlight w:val="none"/>
        </w:rPr>
        <w:t>标函</w:t>
      </w:r>
    </w:p>
    <w:p w14:paraId="69055E2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（二）投</w:t>
      </w:r>
      <w:r>
        <w:rPr>
          <w:rFonts w:ascii="仿宋" w:hAnsi="仿宋" w:eastAsia="仿宋"/>
          <w:color w:val="auto"/>
          <w:sz w:val="24"/>
          <w:szCs w:val="24"/>
          <w:highlight w:val="none"/>
        </w:rPr>
        <w:t>标书</w:t>
      </w:r>
    </w:p>
    <w:p w14:paraId="36490CC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w:t>
      </w:r>
      <w:r>
        <w:rPr>
          <w:rFonts w:ascii="仿宋" w:hAnsi="仿宋" w:eastAsia="仿宋"/>
          <w:color w:val="auto"/>
          <w:sz w:val="24"/>
          <w:szCs w:val="24"/>
          <w:highlight w:val="none"/>
        </w:rPr>
        <w:t>招标文件要求的其他资料</w:t>
      </w:r>
    </w:p>
    <w:p w14:paraId="26E89800">
      <w:pPr>
        <w:spacing w:line="360" w:lineRule="auto"/>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（四</w:t>
      </w:r>
      <w:r>
        <w:rPr>
          <w:rFonts w:ascii="仿宋" w:hAnsi="仿宋" w:eastAsia="仿宋"/>
          <w:color w:val="auto"/>
          <w:sz w:val="24"/>
          <w:szCs w:val="24"/>
          <w:highlight w:val="none"/>
        </w:rPr>
        <w:t>）投标人认为需要提交的其他资料</w:t>
      </w:r>
    </w:p>
    <w:p w14:paraId="5026D4B7">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技术标：</w:t>
      </w:r>
    </w:p>
    <w:p w14:paraId="49A03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（一）监理大纲</w:t>
      </w:r>
    </w:p>
    <w:p w14:paraId="2CEE72F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（二）拟派总监理工程师实力</w:t>
      </w:r>
    </w:p>
    <w:p w14:paraId="0FCC824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（三）拟派专业监理工程师实力</w:t>
      </w:r>
    </w:p>
    <w:p w14:paraId="1888EEE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（四）企业类似工程业绩</w:t>
      </w:r>
    </w:p>
    <w:p w14:paraId="3AA37D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（五）企业奖项</w:t>
      </w:r>
    </w:p>
    <w:p w14:paraId="013244F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（六）企业荣誉</w:t>
      </w:r>
    </w:p>
    <w:p w14:paraId="4D6F37DA">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（七）拟组建的项目监理机构人员及证书</w:t>
      </w:r>
    </w:p>
    <w:p w14:paraId="7B097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（八）招标文件要求的其他资料</w:t>
      </w:r>
    </w:p>
    <w:p w14:paraId="5D5577AB">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（九）投标人认为需要提交的其他资料</w:t>
      </w:r>
    </w:p>
    <w:p w14:paraId="7ED92BF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3.1.2 投标人须知前附表规定不接受联合体投标的，或投标人没有组成联合体的，投标文件不包括本章第3.1.1（3）目所指的联合体协议书。</w:t>
      </w:r>
    </w:p>
    <w:p w14:paraId="70A9F2F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3.1.3 投标人须知前附表未要求提交投标保证金的，投标文件不包括本章第3.1.1（4）目所指的投标保证金。</w:t>
      </w:r>
    </w:p>
    <w:p w14:paraId="451ADBF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p>
    <w:p w14:paraId="63874F1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3.4.1 投标人在递交投标文件的同时，应按投标人须知前附表规定的金额、担保形式和第八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14:paraId="13273C2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无论采取何种形式的投标保证金，投标保证金有效期均应与投标有效期一致。招标人如果按本章第</w:t>
      </w:r>
      <w:r>
        <w:rPr>
          <w:rFonts w:ascii="仿宋" w:hAnsi="仿宋" w:eastAsia="仿宋"/>
          <w:color w:val="auto"/>
          <w:sz w:val="24"/>
          <w:szCs w:val="24"/>
          <w:highlight w:val="none"/>
        </w:rPr>
        <w:t>3.3.3项的规定延长了投标有效期，则投标保证金的有效期也相应延长。</w:t>
      </w:r>
    </w:p>
    <w:p w14:paraId="5942432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3.4.2 投标人不按本章第3.4.1项要求提交投标保证金的，评标委员会将否决其投标。</w:t>
      </w:r>
    </w:p>
    <w:p w14:paraId="4606B47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3.4.3 招标人最迟应当在书面合同签订后5日内向中标人和未中标的投标人退还投标保证金。投标保证金以现金或支票形式递交的，招标人应同时退还投标保证金的银行同期活期存款利息，且退还至投标人的基本账户。</w:t>
      </w:r>
    </w:p>
    <w:p w14:paraId="032DFD3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3.4.4 有下列情形之一的，投标保证金将不予退还：</w:t>
      </w:r>
    </w:p>
    <w:p w14:paraId="65DB5BE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1）投标人在规定的投标有效期内撤销其投标文件；</w:t>
      </w:r>
    </w:p>
    <w:p w14:paraId="1AA5162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2）中标人在收到中标通知书后，无正当理由不与招标人订立合同，在签订合同时向招标人提出附加条件，或不按照招标文件要求提交履约保证金；</w:t>
      </w:r>
    </w:p>
    <w:p w14:paraId="5CB3D48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3）发生投标人须知前附表规定的其他可以不予退还投标保证金的情形。</w:t>
      </w:r>
    </w:p>
    <w:p w14:paraId="40CF977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36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4"/>
        <w:keepNext w:val="0"/>
        <w:keepLines w:val="0"/>
        <w:widowControl w:val="0"/>
        <w:suppressLineNumbers w:val="0"/>
        <w:adjustRightInd w:val="0"/>
        <w:snapToGrid w:val="0"/>
        <w:spacing w:before="0" w:beforeAutospacing="0" w:after="0" w:afterAutospacing="0" w:line="400" w:lineRule="exact"/>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000000"/>
          <w:kern w:val="0"/>
          <w:sz w:val="21"/>
          <w:szCs w:val="21"/>
          <w:lang w:val="en-US" w:eastAsia="zh-CN" w:bidi="ar"/>
        </w:rPr>
        <w:t>补充、</w:t>
      </w:r>
      <w:r>
        <w:rPr>
          <w:rFonts w:hint="eastAsia" w:ascii="仿宋" w:hAnsi="仿宋" w:eastAsia="仿宋"/>
          <w:b/>
          <w:color w:val="auto"/>
          <w:sz w:val="24"/>
          <w:szCs w:val="24"/>
          <w:highlight w:val="none"/>
        </w:rPr>
        <w:t>修改与撤回</w:t>
      </w:r>
    </w:p>
    <w:p w14:paraId="6D1DE6ED">
      <w:pPr>
        <w:spacing w:line="36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36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5361A0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w:t>
      </w:r>
      <w:r>
        <w:rPr>
          <w:rFonts w:hint="eastAsia" w:ascii="仿宋" w:hAnsi="仿宋" w:eastAsia="仿宋"/>
          <w:color w:val="auto"/>
          <w:sz w:val="24"/>
          <w:szCs w:val="24"/>
          <w:highlight w:val="none"/>
          <w:lang w:eastAsia="zh-CN"/>
        </w:rPr>
        <w:t>法律法规</w:t>
      </w:r>
      <w:r>
        <w:rPr>
          <w:rFonts w:ascii="仿宋" w:hAnsi="仿宋" w:eastAsia="仿宋"/>
          <w:color w:val="auto"/>
          <w:sz w:val="24"/>
          <w:szCs w:val="24"/>
          <w:highlight w:val="none"/>
        </w:rPr>
        <w:t>规定的其他情形。</w:t>
      </w:r>
    </w:p>
    <w:p w14:paraId="7935223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w:t>
      </w:r>
      <w:r>
        <w:rPr>
          <w:rFonts w:hint="eastAsia" w:ascii="仿宋" w:hAnsi="仿宋" w:eastAsia="仿宋"/>
          <w:color w:val="auto"/>
          <w:sz w:val="24"/>
          <w:szCs w:val="24"/>
          <w:highlight w:val="none"/>
          <w:lang w:eastAsia="zh-CN"/>
        </w:rPr>
        <w:t>泄露</w:t>
      </w:r>
      <w:r>
        <w:rPr>
          <w:rFonts w:hint="eastAsia" w:ascii="仿宋" w:hAnsi="仿宋" w:eastAsia="仿宋"/>
          <w:color w:val="auto"/>
          <w:sz w:val="24"/>
          <w:szCs w:val="24"/>
          <w:highlight w:val="none"/>
        </w:rPr>
        <w:t>招标投标活动中应当保密的情况和资料，不得与投标人串通损害国家利益、社会公共利益或者他人合法权益。</w:t>
      </w:r>
    </w:p>
    <w:p w14:paraId="1D90249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w:t>
      </w:r>
      <w:r>
        <w:rPr>
          <w:rFonts w:hint="eastAsia" w:ascii="仿宋" w:hAnsi="仿宋" w:eastAsia="仿宋"/>
          <w:color w:val="auto"/>
          <w:sz w:val="24"/>
          <w:szCs w:val="24"/>
          <w:highlight w:val="none"/>
          <w:lang w:eastAsia="zh-CN"/>
        </w:rPr>
        <w:t>透露</w:t>
      </w:r>
      <w:r>
        <w:rPr>
          <w:rFonts w:hint="eastAsia" w:ascii="仿宋" w:hAnsi="仿宋" w:eastAsia="仿宋"/>
          <w:color w:val="auto"/>
          <w:sz w:val="24"/>
          <w:szCs w:val="24"/>
          <w:highlight w:val="none"/>
        </w:rPr>
        <w:t>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w:t>
      </w:r>
      <w:r>
        <w:rPr>
          <w:rFonts w:hint="eastAsia" w:ascii="仿宋" w:hAnsi="仿宋" w:eastAsia="仿宋"/>
          <w:color w:val="auto"/>
          <w:sz w:val="24"/>
          <w:szCs w:val="24"/>
          <w:highlight w:val="none"/>
          <w:lang w:eastAsia="zh-CN"/>
        </w:rPr>
        <w:t>透露</w:t>
      </w:r>
      <w:r>
        <w:rPr>
          <w:rFonts w:hint="eastAsia" w:ascii="仿宋" w:hAnsi="仿宋" w:eastAsia="仿宋"/>
          <w:color w:val="auto"/>
          <w:sz w:val="24"/>
          <w:szCs w:val="24"/>
          <w:highlight w:val="none"/>
        </w:rPr>
        <w:t>对投标文件的评审和比较、中标候选人的推荐情况以及评标有关的其他情况。在评标活动中，与评标活动有关的工作人员不得擅离职守，影响评标程序正常进行。</w:t>
      </w:r>
    </w:p>
    <w:p w14:paraId="19B0AF53">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9.5 </w:t>
      </w:r>
      <w:r>
        <w:rPr>
          <w:rFonts w:hint="eastAsia" w:ascii="仿宋" w:hAnsi="仿宋" w:eastAsia="仿宋"/>
          <w:b/>
          <w:color w:val="auto"/>
          <w:sz w:val="24"/>
          <w:szCs w:val="24"/>
          <w:highlight w:val="none"/>
          <w:lang w:eastAsia="zh-CN"/>
        </w:rPr>
        <w:t>投诉</w:t>
      </w:r>
    </w:p>
    <w:p w14:paraId="243A12F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w:t>
      </w:r>
      <w:r>
        <w:rPr>
          <w:rFonts w:hint="eastAsia" w:ascii="仿宋" w:hAnsi="仿宋" w:eastAsia="仿宋"/>
          <w:color w:val="auto"/>
          <w:sz w:val="24"/>
          <w:szCs w:val="24"/>
          <w:highlight w:val="none"/>
          <w:lang w:eastAsia="zh-CN"/>
        </w:rPr>
        <w:t>法律法规</w:t>
      </w:r>
      <w:r>
        <w:rPr>
          <w:rFonts w:ascii="仿宋" w:hAnsi="仿宋" w:eastAsia="仿宋"/>
          <w:color w:val="auto"/>
          <w:sz w:val="24"/>
          <w:szCs w:val="24"/>
          <w:highlight w:val="none"/>
        </w:rPr>
        <w:t>和规章规定的，有权向相关行政监督部门投诉。投诉应当有明确的请求和必要的证明材料。</w:t>
      </w:r>
    </w:p>
    <w:p w14:paraId="3F4B880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5"/>
        <w:spacing w:line="360" w:lineRule="auto"/>
        <w:rPr>
          <w:rFonts w:hint="eastAsia" w:ascii="仿宋" w:hAnsi="仿宋" w:eastAsia="仿宋"/>
          <w:color w:val="auto"/>
          <w:sz w:val="32"/>
          <w:szCs w:val="32"/>
          <w:highlight w:val="none"/>
        </w:rPr>
      </w:pPr>
      <w:bookmarkStart w:id="22" w:name="_Toc174523094"/>
      <w:bookmarkStart w:id="23" w:name="_Toc174523183"/>
      <w:bookmarkStart w:id="24" w:name="_Toc129765778"/>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2"/>
      <w:bookmarkEnd w:id="23"/>
      <w:bookmarkEnd w:id="24"/>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w:t>
      </w:r>
      <w:r>
        <w:rPr>
          <w:rFonts w:hint="eastAsia" w:ascii="仿宋" w:hAnsi="仿宋" w:eastAsia="仿宋"/>
          <w:color w:val="auto"/>
          <w:sz w:val="24"/>
          <w:szCs w:val="24"/>
          <w:highlight w:val="none"/>
          <w:lang w:eastAsia="zh-CN"/>
        </w:rPr>
        <w:t>中华人民共和国招标投标法》《中华人民共和国招标投标法实施条例》《</w:t>
      </w:r>
      <w:r>
        <w:rPr>
          <w:rFonts w:ascii="仿宋" w:hAnsi="仿宋" w:eastAsia="仿宋"/>
          <w:color w:val="auto"/>
          <w:sz w:val="24"/>
          <w:szCs w:val="24"/>
          <w:highlight w:val="none"/>
        </w:rPr>
        <w:t>评标委员会和评标办法暂行规定（七部委12号令）》等法律法规的精神，结合本市实际制定本办法。</w:t>
      </w:r>
      <w:r>
        <w:rPr>
          <w:rFonts w:ascii="仿宋" w:hAnsi="仿宋" w:eastAsia="仿宋"/>
          <w:b/>
          <w:color w:val="auto"/>
          <w:sz w:val="24"/>
          <w:szCs w:val="24"/>
          <w:highlight w:val="none"/>
        </w:rPr>
        <w:t>本招标文件</w:t>
      </w:r>
      <w:r>
        <w:rPr>
          <w:rFonts w:hint="eastAsia" w:ascii="仿宋" w:hAnsi="仿宋" w:eastAsia="仿宋"/>
          <w:b/>
          <w:color w:val="auto"/>
          <w:sz w:val="24"/>
          <w:szCs w:val="24"/>
          <w:highlight w:val="none"/>
          <w:lang w:eastAsia="zh-CN"/>
        </w:rPr>
        <w:t>其他部分</w:t>
      </w:r>
      <w:r>
        <w:rPr>
          <w:rFonts w:ascii="仿宋" w:hAnsi="仿宋" w:eastAsia="仿宋"/>
          <w:b/>
          <w:color w:val="auto"/>
          <w:sz w:val="24"/>
          <w:szCs w:val="24"/>
          <w:highlight w:val="none"/>
        </w:rPr>
        <w:t>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w:t>
      </w:r>
      <w:r>
        <w:rPr>
          <w:rFonts w:hint="eastAsia" w:ascii="仿宋" w:hAnsi="仿宋" w:eastAsia="仿宋"/>
          <w:color w:val="auto"/>
          <w:sz w:val="24"/>
          <w:szCs w:val="24"/>
          <w:highlight w:val="none"/>
          <w:lang w:eastAsia="zh-CN"/>
        </w:rPr>
        <w:t>内容合理地</w:t>
      </w:r>
      <w:r>
        <w:rPr>
          <w:rFonts w:ascii="仿宋" w:hAnsi="仿宋" w:eastAsia="仿宋"/>
          <w:color w:val="auto"/>
          <w:sz w:val="24"/>
          <w:szCs w:val="24"/>
          <w:highlight w:val="none"/>
        </w:rPr>
        <w:t>，评委会应当接受；解释澄清的内容超出了招标文件字面含义、违背了相关法律法规的，评委会应当拒绝并根据自己的专业素质</w:t>
      </w:r>
      <w:r>
        <w:rPr>
          <w:rFonts w:hint="eastAsia" w:ascii="仿宋" w:hAnsi="仿宋" w:eastAsia="仿宋"/>
          <w:color w:val="auto"/>
          <w:sz w:val="24"/>
          <w:szCs w:val="24"/>
          <w:highlight w:val="none"/>
          <w:lang w:eastAsia="zh-CN"/>
        </w:rPr>
        <w:t>作出判断</w:t>
      </w:r>
      <w:r>
        <w:rPr>
          <w:rFonts w:ascii="仿宋" w:hAnsi="仿宋" w:eastAsia="仿宋"/>
          <w:color w:val="auto"/>
          <w:sz w:val="24"/>
          <w:szCs w:val="24"/>
          <w:highlight w:val="none"/>
        </w:rPr>
        <w:t>。</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w:t>
      </w:r>
      <w:r>
        <w:rPr>
          <w:rFonts w:hint="eastAsia" w:ascii="仿宋" w:hAnsi="仿宋" w:eastAsia="仿宋"/>
          <w:color w:val="auto"/>
          <w:sz w:val="24"/>
          <w:szCs w:val="24"/>
          <w:highlight w:val="none"/>
          <w:lang w:eastAsia="zh-CN"/>
        </w:rPr>
        <w:t>其他</w:t>
      </w:r>
      <w:r>
        <w:rPr>
          <w:rFonts w:ascii="仿宋" w:hAnsi="仿宋" w:eastAsia="仿宋"/>
          <w:color w:val="auto"/>
          <w:sz w:val="24"/>
          <w:szCs w:val="24"/>
          <w:highlight w:val="none"/>
        </w:rPr>
        <w:t>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w:t>
      </w:r>
      <w:r>
        <w:rPr>
          <w:rFonts w:hint="eastAsia" w:ascii="仿宋" w:hAnsi="仿宋" w:eastAsia="仿宋"/>
          <w:color w:val="auto"/>
          <w:sz w:val="24"/>
          <w:szCs w:val="24"/>
          <w:highlight w:val="none"/>
          <w:lang w:eastAsia="zh-CN"/>
        </w:rPr>
        <w:t>其他</w:t>
      </w:r>
      <w:r>
        <w:rPr>
          <w:rFonts w:ascii="仿宋" w:hAnsi="仿宋" w:eastAsia="仿宋"/>
          <w:color w:val="auto"/>
          <w:sz w:val="24"/>
          <w:szCs w:val="24"/>
          <w:highlight w:val="none"/>
        </w:rPr>
        <w:t>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w:t>
      </w:r>
      <w:r>
        <w:rPr>
          <w:rFonts w:hint="eastAsia" w:ascii="仿宋" w:hAnsi="仿宋" w:eastAsia="仿宋"/>
          <w:color w:val="auto"/>
          <w:sz w:val="24"/>
          <w:szCs w:val="24"/>
          <w:highlight w:val="none"/>
          <w:lang w:eastAsia="zh-CN"/>
        </w:rPr>
        <w:t>书</w:t>
      </w:r>
      <w:r>
        <w:rPr>
          <w:rFonts w:hint="eastAsia" w:ascii="仿宋" w:hAnsi="仿宋" w:eastAsia="仿宋"/>
          <w:color w:val="auto"/>
          <w:sz w:val="24"/>
          <w:szCs w:val="24"/>
          <w:highlight w:val="none"/>
        </w:rPr>
        <w:t>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w:t>
      </w:r>
      <w:r>
        <w:rPr>
          <w:rFonts w:hint="eastAsia" w:ascii="仿宋" w:hAnsi="仿宋" w:eastAsia="仿宋"/>
          <w:color w:val="auto"/>
          <w:sz w:val="24"/>
          <w:szCs w:val="24"/>
          <w:highlight w:val="none"/>
          <w:lang w:eastAsia="zh-CN"/>
        </w:rPr>
        <w:t>法律法规</w:t>
      </w:r>
      <w:r>
        <w:rPr>
          <w:rFonts w:hint="eastAsia" w:ascii="仿宋" w:hAnsi="仿宋" w:eastAsia="仿宋"/>
          <w:color w:val="auto"/>
          <w:sz w:val="24"/>
          <w:szCs w:val="24"/>
          <w:highlight w:val="none"/>
        </w:rPr>
        <w:t>规定的</w:t>
      </w:r>
      <w:r>
        <w:rPr>
          <w:rFonts w:hint="eastAsia" w:ascii="仿宋" w:hAnsi="仿宋" w:eastAsia="仿宋"/>
          <w:color w:val="auto"/>
          <w:sz w:val="24"/>
          <w:szCs w:val="24"/>
          <w:highlight w:val="none"/>
          <w:lang w:eastAsia="zh-CN"/>
        </w:rPr>
        <w:t>其他</w:t>
      </w:r>
      <w:r>
        <w:rPr>
          <w:rFonts w:hint="eastAsia" w:ascii="仿宋" w:hAnsi="仿宋" w:eastAsia="仿宋"/>
          <w:color w:val="auto"/>
          <w:sz w:val="24"/>
          <w:szCs w:val="24"/>
          <w:highlight w:val="none"/>
        </w:rPr>
        <w:t>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1882"/>
        <w:gridCol w:w="4396"/>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1882"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4396"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19E60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615755A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9A336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（本项目无）</w:t>
            </w:r>
          </w:p>
        </w:tc>
        <w:tc>
          <w:tcPr>
            <w:tcW w:w="1882" w:type="dxa"/>
            <w:vAlign w:val="center"/>
          </w:tcPr>
          <w:p w14:paraId="67B124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按投标人须知前附表</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r>
              <w:rPr>
                <w:rFonts w:hint="eastAsia" w:ascii="仿宋" w:hAnsi="仿宋" w:eastAsia="仿宋"/>
                <w:color w:val="auto"/>
                <w:sz w:val="24"/>
                <w:szCs w:val="24"/>
                <w:highlight w:val="none"/>
              </w:rPr>
              <w:t>的</w:t>
            </w:r>
            <w:r>
              <w:rPr>
                <w:rFonts w:hint="default" w:ascii="仿宋" w:hAnsi="仿宋" w:eastAsia="仿宋"/>
                <w:color w:val="auto"/>
                <w:sz w:val="24"/>
                <w:szCs w:val="24"/>
                <w:highlight w:val="none"/>
              </w:rPr>
              <w:t>要求提供材料</w:t>
            </w:r>
          </w:p>
        </w:tc>
        <w:tc>
          <w:tcPr>
            <w:tcW w:w="4396" w:type="dxa"/>
            <w:vAlign w:val="center"/>
          </w:tcPr>
          <w:p w14:paraId="178A0E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1.转账形式保证金及电子保函缴纳情况由系统与已经投标并解密的投标人名单对比确认并生成名单。</w:t>
            </w:r>
          </w:p>
          <w:p w14:paraId="639561F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.采用现金和支票形式提交的，投标保证金应当从投标人基本账户转出，采用银行方式的，保函费用应使用投标人基本账户支付。</w:t>
            </w:r>
          </w:p>
          <w:p w14:paraId="77A7953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.投标保证金其他要求见投标人须知前附表。</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1882"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资质最低条件</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提供材料</w:t>
            </w:r>
          </w:p>
        </w:tc>
        <w:tc>
          <w:tcPr>
            <w:tcW w:w="4396"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1882"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4396"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有效的注册执业证书、在社保平台下载的社保缴纳情况或由社保部门盖章出具的证明复印件或扫描件放入投标文件中，纸质证照和电子证照皆可。</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1882"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4396"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1882"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4396"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1882"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4396"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1882"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4396"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1882"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4396"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eastAsia" w:ascii="仿宋" w:hAnsi="仿宋" w:eastAsia="仿宋"/>
                <w:b/>
                <w:color w:val="auto"/>
                <w:sz w:val="24"/>
                <w:szCs w:val="24"/>
                <w:highlight w:val="none"/>
                <w:lang w:eastAsia="zh-CN"/>
              </w:rPr>
              <w:t>地提供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04FCEE51">
      <w:pPr>
        <w:pStyle w:val="6"/>
        <w:rPr>
          <w:rFonts w:ascii="仿宋" w:hAnsi="仿宋" w:eastAsia="仿宋"/>
          <w:color w:val="auto"/>
          <w:sz w:val="24"/>
          <w:szCs w:val="24"/>
          <w:highlight w:val="none"/>
        </w:rPr>
      </w:pPr>
    </w:p>
    <w:p w14:paraId="0B94FD99">
      <w:pPr>
        <w:pStyle w:val="7"/>
        <w:rPr>
          <w:rFonts w:ascii="仿宋" w:hAnsi="仿宋" w:eastAsia="仿宋"/>
          <w:color w:val="auto"/>
          <w:sz w:val="24"/>
          <w:szCs w:val="24"/>
          <w:highlight w:val="none"/>
        </w:rPr>
      </w:pPr>
    </w:p>
    <w:p w14:paraId="691BF6DC">
      <w:pPr>
        <w:pStyle w:val="7"/>
        <w:rPr>
          <w:rFonts w:ascii="仿宋" w:hAnsi="仿宋" w:eastAsia="仿宋"/>
          <w:color w:val="auto"/>
          <w:sz w:val="24"/>
          <w:szCs w:val="24"/>
          <w:highlight w:val="none"/>
        </w:rPr>
      </w:pPr>
    </w:p>
    <w:p w14:paraId="762FC36F">
      <w:pPr>
        <w:pStyle w:val="7"/>
        <w:rPr>
          <w:rFonts w:ascii="仿宋" w:hAnsi="仿宋" w:eastAsia="仿宋"/>
          <w:color w:val="auto"/>
          <w:sz w:val="24"/>
          <w:szCs w:val="24"/>
          <w:highlight w:val="none"/>
        </w:rPr>
      </w:pPr>
    </w:p>
    <w:p w14:paraId="29F12542">
      <w:pPr>
        <w:pStyle w:val="7"/>
        <w:rPr>
          <w:rFonts w:ascii="仿宋" w:hAnsi="仿宋" w:eastAsia="仿宋"/>
          <w:color w:val="auto"/>
          <w:sz w:val="24"/>
          <w:szCs w:val="24"/>
          <w:highlight w:val="none"/>
        </w:rPr>
      </w:pPr>
    </w:p>
    <w:p w14:paraId="6F974D49">
      <w:pPr>
        <w:pStyle w:val="7"/>
        <w:rPr>
          <w:rFonts w:ascii="仿宋" w:hAnsi="仿宋" w:eastAsia="仿宋"/>
          <w:color w:val="auto"/>
          <w:sz w:val="24"/>
          <w:szCs w:val="24"/>
          <w:highlight w:val="none"/>
        </w:rPr>
      </w:pPr>
    </w:p>
    <w:p w14:paraId="5AA09AAE">
      <w:pPr>
        <w:pStyle w:val="7"/>
        <w:rPr>
          <w:rFonts w:ascii="仿宋" w:hAnsi="仿宋" w:eastAsia="仿宋"/>
          <w:color w:val="auto"/>
          <w:sz w:val="24"/>
          <w:szCs w:val="24"/>
          <w:highlight w:val="none"/>
        </w:rPr>
      </w:pPr>
    </w:p>
    <w:p w14:paraId="7D81F491">
      <w:pPr>
        <w:pStyle w:val="7"/>
        <w:rPr>
          <w:rFonts w:ascii="仿宋" w:hAnsi="仿宋" w:eastAsia="仿宋"/>
          <w:color w:val="auto"/>
          <w:sz w:val="24"/>
          <w:szCs w:val="24"/>
          <w:highlight w:val="none"/>
        </w:rPr>
      </w:pPr>
    </w:p>
    <w:p w14:paraId="602C4DB2">
      <w:pPr>
        <w:pStyle w:val="7"/>
        <w:rPr>
          <w:rFonts w:ascii="仿宋" w:hAnsi="仿宋" w:eastAsia="仿宋"/>
          <w:color w:val="auto"/>
          <w:sz w:val="24"/>
          <w:szCs w:val="24"/>
          <w:highlight w:val="none"/>
        </w:rPr>
      </w:pPr>
    </w:p>
    <w:p w14:paraId="61CCA020">
      <w:pPr>
        <w:pStyle w:val="7"/>
        <w:rPr>
          <w:rFonts w:ascii="仿宋" w:hAnsi="仿宋" w:eastAsia="仿宋"/>
          <w:color w:val="auto"/>
          <w:sz w:val="24"/>
          <w:szCs w:val="24"/>
          <w:highlight w:val="none"/>
        </w:rPr>
      </w:pPr>
    </w:p>
    <w:p w14:paraId="0BD1D0DF">
      <w:pPr>
        <w:pStyle w:val="7"/>
        <w:rPr>
          <w:rFonts w:ascii="仿宋" w:hAnsi="仿宋" w:eastAsia="仿宋"/>
          <w:color w:val="auto"/>
          <w:sz w:val="24"/>
          <w:szCs w:val="24"/>
          <w:highlight w:val="none"/>
        </w:rPr>
      </w:pPr>
    </w:p>
    <w:p w14:paraId="3AB393C4">
      <w:pPr>
        <w:pStyle w:val="7"/>
        <w:rPr>
          <w:rFonts w:ascii="仿宋" w:hAnsi="仿宋" w:eastAsia="仿宋"/>
          <w:color w:val="auto"/>
          <w:sz w:val="24"/>
          <w:szCs w:val="24"/>
          <w:highlight w:val="none"/>
        </w:rPr>
      </w:pPr>
    </w:p>
    <w:p w14:paraId="4BF6E3BB">
      <w:pPr>
        <w:pStyle w:val="7"/>
        <w:rPr>
          <w:rFonts w:ascii="仿宋" w:hAnsi="仿宋" w:eastAsia="仿宋"/>
          <w:color w:val="auto"/>
          <w:sz w:val="24"/>
          <w:szCs w:val="24"/>
          <w:highlight w:val="none"/>
        </w:rPr>
      </w:pPr>
    </w:p>
    <w:p w14:paraId="7DA64579">
      <w:pPr>
        <w:pStyle w:val="7"/>
        <w:rPr>
          <w:rFonts w:ascii="仿宋" w:hAnsi="仿宋" w:eastAsia="仿宋"/>
          <w:color w:val="auto"/>
          <w:sz w:val="24"/>
          <w:szCs w:val="24"/>
          <w:highlight w:val="none"/>
        </w:rPr>
      </w:pPr>
    </w:p>
    <w:p w14:paraId="10394DA4">
      <w:pPr>
        <w:pStyle w:val="7"/>
        <w:rPr>
          <w:rFonts w:ascii="仿宋" w:hAnsi="仿宋" w:eastAsia="仿宋"/>
          <w:color w:val="auto"/>
          <w:sz w:val="24"/>
          <w:szCs w:val="24"/>
          <w:highlight w:val="none"/>
        </w:rPr>
      </w:pPr>
    </w:p>
    <w:p w14:paraId="35401948">
      <w:pPr>
        <w:pStyle w:val="7"/>
        <w:rPr>
          <w:rFonts w:ascii="仿宋" w:hAnsi="仿宋" w:eastAsia="仿宋"/>
          <w:color w:val="auto"/>
          <w:sz w:val="24"/>
          <w:szCs w:val="24"/>
          <w:highlight w:val="none"/>
        </w:rPr>
      </w:pPr>
    </w:p>
    <w:p w14:paraId="5EACA5E2">
      <w:pPr>
        <w:pStyle w:val="7"/>
        <w:ind w:left="0" w:leftChars="0" w:firstLine="0" w:firstLineChars="0"/>
        <w:rPr>
          <w:rFonts w:ascii="仿宋" w:hAnsi="仿宋" w:eastAsia="仿宋"/>
          <w:color w:val="auto"/>
          <w:sz w:val="24"/>
          <w:szCs w:val="24"/>
          <w:highlight w:val="none"/>
        </w:rPr>
      </w:pPr>
    </w:p>
    <w:p w14:paraId="6C8F06AF">
      <w:pPr>
        <w:pStyle w:val="7"/>
        <w:rPr>
          <w:rFonts w:hint="eastAsia" w:ascii="仿宋" w:hAnsi="仿宋" w:eastAsia="仿宋"/>
          <w:color w:val="auto"/>
          <w:sz w:val="24"/>
          <w:szCs w:val="24"/>
          <w:highlight w:val="none"/>
        </w:rPr>
      </w:pPr>
    </w:p>
    <w:p w14:paraId="6613A067">
      <w:pPr>
        <w:pStyle w:val="10"/>
        <w:spacing w:line="360" w:lineRule="auto"/>
        <w:rPr>
          <w:rFonts w:hint="eastAsia" w:ascii="仿宋" w:hAnsi="仿宋" w:eastAsia="仿宋"/>
          <w:b w:val="0"/>
          <w:color w:val="auto"/>
          <w:sz w:val="24"/>
          <w:szCs w:val="28"/>
          <w:highlight w:val="none"/>
        </w:rPr>
      </w:pPr>
      <w:bookmarkStart w:id="25" w:name="_Toc174523184"/>
      <w:bookmarkStart w:id="26" w:name="_Toc174523095"/>
      <w:r>
        <w:rPr>
          <w:rFonts w:ascii="仿宋" w:hAnsi="仿宋" w:eastAsia="仿宋"/>
          <w:color w:val="auto"/>
          <w:sz w:val="24"/>
          <w:szCs w:val="28"/>
          <w:highlight w:val="none"/>
        </w:rPr>
        <w:t>4. 投标文件技术标及商务标评审</w:t>
      </w:r>
      <w:bookmarkEnd w:id="25"/>
      <w:bookmarkEnd w:id="26"/>
    </w:p>
    <w:p w14:paraId="5E600692">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390251B6">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30</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30"/>
      </w:tblGrid>
      <w:tr w14:paraId="1E131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192" w:type="dxa"/>
            <w:vAlign w:val="center"/>
          </w:tcPr>
          <w:p w14:paraId="6B53E3E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330" w:type="dxa"/>
            <w:vAlign w:val="center"/>
          </w:tcPr>
          <w:p w14:paraId="6BF0F4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14:paraId="729C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restart"/>
            <w:vAlign w:val="center"/>
          </w:tcPr>
          <w:p w14:paraId="15CC24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7FED9C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30</w:t>
            </w:r>
            <w:r>
              <w:rPr>
                <w:rFonts w:hint="default" w:ascii="仿宋" w:hAnsi="仿宋" w:eastAsia="仿宋"/>
                <w:b/>
                <w:color w:val="auto"/>
                <w:sz w:val="24"/>
                <w:szCs w:val="24"/>
                <w:highlight w:val="none"/>
              </w:rPr>
              <w:t>分）</w:t>
            </w:r>
          </w:p>
        </w:tc>
        <w:tc>
          <w:tcPr>
            <w:tcW w:w="7330" w:type="dxa"/>
            <w:vAlign w:val="center"/>
          </w:tcPr>
          <w:p w14:paraId="26FB997C">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0-4</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01</w:t>
            </w:r>
            <w:r>
              <w:rPr>
                <w:rFonts w:hint="default" w:ascii="仿宋" w:hAnsi="仿宋" w:eastAsia="仿宋"/>
                <w:color w:val="auto"/>
                <w:sz w:val="24"/>
                <w:szCs w:val="24"/>
                <w:highlight w:val="none"/>
              </w:rPr>
              <w:t>分，内容较齐全完整得</w:t>
            </w:r>
            <w:r>
              <w:rPr>
                <w:rFonts w:hint="eastAsia" w:ascii="仿宋" w:hAnsi="仿宋" w:eastAsia="仿宋"/>
                <w:color w:val="auto"/>
                <w:sz w:val="24"/>
                <w:szCs w:val="24"/>
                <w:highlight w:val="none"/>
                <w:lang w:val="en-US" w:eastAsia="zh-CN"/>
              </w:rPr>
              <w:t>4.00-2.01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，一般得</w:t>
            </w:r>
            <w:r>
              <w:rPr>
                <w:rFonts w:hint="eastAsia" w:ascii="仿宋" w:hAnsi="仿宋" w:eastAsia="仿宋"/>
                <w:color w:val="auto"/>
                <w:sz w:val="24"/>
                <w:szCs w:val="24"/>
                <w:highlight w:val="none"/>
                <w:lang w:val="en-US" w:eastAsia="zh-CN"/>
              </w:rPr>
              <w:t>2.00-</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63620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73264CF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330" w:type="dxa"/>
            <w:vAlign w:val="center"/>
          </w:tcPr>
          <w:p w14:paraId="4C27CDD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0-4.01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，内容较齐全完整得</w:t>
            </w:r>
            <w:r>
              <w:rPr>
                <w:rFonts w:hint="eastAsia" w:ascii="仿宋" w:hAnsi="仿宋" w:eastAsia="仿宋"/>
                <w:color w:val="auto"/>
                <w:sz w:val="24"/>
                <w:szCs w:val="24"/>
                <w:highlight w:val="none"/>
                <w:lang w:val="en-US" w:eastAsia="zh-CN"/>
              </w:rPr>
              <w:t>4.00-2.01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2.00-</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lang w:val="en-US" w:eastAsia="zh-CN"/>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0FFA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1983CF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330" w:type="dxa"/>
            <w:vAlign w:val="center"/>
          </w:tcPr>
          <w:p w14:paraId="28FA1CD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0-4.01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，内容较齐全完整得</w:t>
            </w:r>
            <w:r>
              <w:rPr>
                <w:rFonts w:hint="eastAsia" w:ascii="仿宋" w:hAnsi="仿宋" w:eastAsia="仿宋"/>
                <w:color w:val="auto"/>
                <w:sz w:val="24"/>
                <w:szCs w:val="24"/>
                <w:highlight w:val="none"/>
                <w:lang w:val="en-US" w:eastAsia="zh-CN"/>
              </w:rPr>
              <w:t>4.00-2.01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，一般得</w:t>
            </w:r>
            <w:r>
              <w:rPr>
                <w:rFonts w:hint="eastAsia" w:ascii="仿宋" w:hAnsi="仿宋" w:eastAsia="仿宋"/>
                <w:color w:val="auto"/>
                <w:sz w:val="24"/>
                <w:szCs w:val="24"/>
                <w:highlight w:val="none"/>
                <w:lang w:val="en-US" w:eastAsia="zh-CN"/>
              </w:rPr>
              <w:t>2.00-</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lang w:val="en-US" w:eastAsia="zh-CN"/>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45A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0E7D2EB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330" w:type="dxa"/>
            <w:vAlign w:val="center"/>
          </w:tcPr>
          <w:p w14:paraId="7894783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酌情打分，内容全面、工作流程得</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0-4.01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，内容较齐全完整得</w:t>
            </w:r>
            <w:r>
              <w:rPr>
                <w:rFonts w:hint="eastAsia" w:ascii="仿宋" w:hAnsi="仿宋" w:eastAsia="仿宋"/>
                <w:color w:val="auto"/>
                <w:sz w:val="24"/>
                <w:szCs w:val="24"/>
                <w:highlight w:val="none"/>
                <w:lang w:val="en-US" w:eastAsia="zh-CN"/>
              </w:rPr>
              <w:t>4.00-2.01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，一般得</w:t>
            </w:r>
            <w:r>
              <w:rPr>
                <w:rFonts w:hint="eastAsia" w:ascii="仿宋" w:hAnsi="仿宋" w:eastAsia="仿宋"/>
                <w:color w:val="auto"/>
                <w:sz w:val="24"/>
                <w:szCs w:val="24"/>
                <w:highlight w:val="none"/>
                <w:lang w:val="en-US" w:eastAsia="zh-CN"/>
              </w:rPr>
              <w:t>2.00-</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lang w:val="en-US" w:eastAsia="zh-CN"/>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38091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346C696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330" w:type="dxa"/>
            <w:vAlign w:val="center"/>
          </w:tcPr>
          <w:p w14:paraId="331CA54B">
            <w:pPr>
              <w:keepNext w:val="0"/>
              <w:keepLines w:val="0"/>
              <w:numPr>
                <w:ilvl w:val="0"/>
                <w:numId w:val="0"/>
              </w:numPr>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lang w:val="en-US" w:eastAsia="zh-CN"/>
              </w:rPr>
              <w:t>.0</w:t>
            </w:r>
            <w:r>
              <w:rPr>
                <w:rFonts w:hint="eastAsia" w:ascii="仿宋" w:hAnsi="仿宋" w:eastAsia="仿宋"/>
                <w:color w:val="auto"/>
                <w:sz w:val="24"/>
                <w:szCs w:val="24"/>
                <w:highlight w:val="none"/>
                <w:lang w:val="en-US" w:eastAsia="zh-CN"/>
              </w:rPr>
              <w:t>0-4.01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，内容较全面工作较流畅得</w:t>
            </w:r>
            <w:r>
              <w:rPr>
                <w:rFonts w:hint="eastAsia" w:ascii="仿宋" w:hAnsi="仿宋" w:eastAsia="仿宋"/>
                <w:color w:val="auto"/>
                <w:sz w:val="24"/>
                <w:szCs w:val="24"/>
                <w:highlight w:val="none"/>
                <w:lang w:val="en-US" w:eastAsia="zh-CN"/>
              </w:rPr>
              <w:t>4.00-2.01</w:t>
            </w:r>
            <w:r>
              <w:rPr>
                <w:rFonts w:hint="default" w:ascii="仿宋" w:hAnsi="仿宋" w:eastAsia="仿宋"/>
                <w:color w:val="auto"/>
                <w:sz w:val="24"/>
                <w:szCs w:val="24"/>
                <w:highlight w:val="none"/>
                <w:lang w:val="en-US" w:eastAsia="zh-CN"/>
              </w:rPr>
              <w:t>分</w:t>
            </w:r>
            <w:r>
              <w:rPr>
                <w:rFonts w:hint="default" w:ascii="仿宋" w:hAnsi="仿宋" w:eastAsia="仿宋"/>
                <w:color w:val="auto"/>
                <w:sz w:val="24"/>
                <w:szCs w:val="24"/>
                <w:highlight w:val="none"/>
              </w:rPr>
              <w:t>，一般得</w:t>
            </w:r>
            <w:r>
              <w:rPr>
                <w:rFonts w:hint="eastAsia" w:ascii="仿宋" w:hAnsi="仿宋" w:eastAsia="仿宋"/>
                <w:color w:val="auto"/>
                <w:sz w:val="24"/>
                <w:szCs w:val="24"/>
                <w:highlight w:val="none"/>
                <w:lang w:val="en-US" w:eastAsia="zh-CN"/>
              </w:rPr>
              <w:t>2.00-</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bl>
    <w:p w14:paraId="694B94B1">
      <w:pPr>
        <w:pStyle w:val="2"/>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汇总各评委对“监理大纲”评审分值时，取所有评委评分的算术平均值为投标人监理大纲的最终得分，平均分保留2位小数，小数点后第3位“四舍五入”。对分值在90%以上（含）、60%以下（含）的，该评委要提出充足的理由，并在评标报告中书面记录。</w:t>
      </w:r>
    </w:p>
    <w:p w14:paraId="0C228A48">
      <w:pPr>
        <w:rPr>
          <w:rFonts w:hint="eastAsia" w:ascii="仿宋" w:hAnsi="仿宋" w:eastAsia="仿宋"/>
          <w:b/>
          <w:bCs/>
          <w:color w:val="auto"/>
          <w:sz w:val="24"/>
          <w:szCs w:val="24"/>
          <w:highlight w:val="none"/>
        </w:rPr>
      </w:pPr>
    </w:p>
    <w:p w14:paraId="7E7020AD">
      <w:pPr>
        <w:pStyle w:val="2"/>
        <w:rPr>
          <w:rFonts w:hint="eastAsia" w:ascii="仿宋" w:hAnsi="仿宋" w:eastAsia="仿宋"/>
          <w:b/>
          <w:bCs/>
          <w:color w:val="auto"/>
          <w:sz w:val="24"/>
          <w:szCs w:val="24"/>
          <w:highlight w:val="none"/>
        </w:rPr>
      </w:pPr>
    </w:p>
    <w:p w14:paraId="6375DBCF">
      <w:pPr>
        <w:rPr>
          <w:rFonts w:hint="eastAsia"/>
        </w:rPr>
      </w:pPr>
    </w:p>
    <w:p w14:paraId="79F40045">
      <w:pPr>
        <w:spacing w:line="360" w:lineRule="auto"/>
        <w:ind w:firstLine="482" w:firstLineChars="200"/>
        <w:rPr>
          <w:rFonts w:hint="eastAsia"/>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.2技术部分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30</w:t>
      </w:r>
      <w:r>
        <w:rPr>
          <w:rFonts w:hint="eastAsia" w:ascii="仿宋" w:hAnsi="仿宋" w:eastAsia="仿宋"/>
          <w:b/>
          <w:bCs/>
          <w:color w:val="auto"/>
          <w:sz w:val="24"/>
          <w:szCs w:val="24"/>
          <w:highlight w:val="none"/>
        </w:rPr>
        <w:t>分）</w:t>
      </w:r>
    </w:p>
    <w:tbl>
      <w:tblPr>
        <w:tblStyle w:val="58"/>
        <w:tblW w:w="9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716"/>
        <w:gridCol w:w="6832"/>
      </w:tblGrid>
      <w:tr w14:paraId="6EED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405066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1716" w:type="dxa"/>
            <w:vAlign w:val="center"/>
          </w:tcPr>
          <w:p w14:paraId="0B48FF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评分项目</w:t>
            </w:r>
          </w:p>
        </w:tc>
        <w:tc>
          <w:tcPr>
            <w:tcW w:w="6832" w:type="dxa"/>
            <w:vAlign w:val="center"/>
          </w:tcPr>
          <w:p w14:paraId="59924E0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评审内容及分值</w:t>
            </w:r>
          </w:p>
        </w:tc>
      </w:tr>
      <w:tr w14:paraId="43C8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7911C07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716" w:type="dxa"/>
            <w:vAlign w:val="center"/>
          </w:tcPr>
          <w:p w14:paraId="349185B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企业类似工程业绩（满分</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rPr>
              <w:t>分）</w:t>
            </w:r>
          </w:p>
        </w:tc>
        <w:tc>
          <w:tcPr>
            <w:tcW w:w="6832" w:type="dxa"/>
          </w:tcPr>
          <w:p w14:paraId="740AEF45">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投标人企业具有近五年内监理过单项合同金额≥2500万元的水利工程监理业绩。</w:t>
            </w:r>
            <w:r>
              <w:rPr>
                <w:rFonts w:hint="default" w:ascii="仿宋" w:hAnsi="仿宋" w:eastAsia="仿宋"/>
                <w:b/>
                <w:bCs/>
                <w:color w:val="auto"/>
                <w:sz w:val="24"/>
                <w:szCs w:val="24"/>
                <w:highlight w:val="none"/>
              </w:rPr>
              <w:t>每提供一份有效的监理</w:t>
            </w:r>
            <w:r>
              <w:rPr>
                <w:rFonts w:hint="eastAsia" w:ascii="仿宋" w:hAnsi="仿宋" w:eastAsia="仿宋"/>
                <w:b/>
                <w:bCs/>
                <w:color w:val="auto"/>
                <w:sz w:val="24"/>
                <w:szCs w:val="24"/>
                <w:highlight w:val="none"/>
              </w:rPr>
              <w:t>业绩证明材料的得</w:t>
            </w:r>
            <w:r>
              <w:rPr>
                <w:rFonts w:hint="eastAsia" w:ascii="仿宋" w:hAnsi="仿宋" w:eastAsia="仿宋"/>
                <w:b/>
                <w:bCs/>
                <w:color w:val="auto"/>
                <w:sz w:val="24"/>
                <w:szCs w:val="24"/>
                <w:highlight w:val="none"/>
                <w:lang w:val="en-US" w:eastAsia="zh-CN"/>
              </w:rPr>
              <w:t>2</w:t>
            </w:r>
            <w:r>
              <w:rPr>
                <w:rFonts w:hint="default" w:ascii="仿宋" w:hAnsi="仿宋" w:eastAsia="仿宋"/>
                <w:b/>
                <w:bCs/>
                <w:color w:val="auto"/>
                <w:sz w:val="24"/>
                <w:szCs w:val="24"/>
                <w:highlight w:val="none"/>
              </w:rPr>
              <w:t>分，</w:t>
            </w:r>
            <w:r>
              <w:rPr>
                <w:rFonts w:hint="eastAsia" w:ascii="仿宋" w:hAnsi="仿宋" w:eastAsia="仿宋"/>
                <w:b/>
                <w:bCs/>
                <w:color w:val="auto"/>
                <w:sz w:val="24"/>
                <w:szCs w:val="24"/>
                <w:highlight w:val="none"/>
              </w:rPr>
              <w:t>本项</w:t>
            </w:r>
            <w:r>
              <w:rPr>
                <w:rFonts w:hint="default" w:ascii="仿宋" w:hAnsi="仿宋" w:eastAsia="仿宋"/>
                <w:b/>
                <w:bCs/>
                <w:color w:val="auto"/>
                <w:sz w:val="24"/>
                <w:szCs w:val="24"/>
                <w:highlight w:val="none"/>
              </w:rPr>
              <w:t>满分</w:t>
            </w:r>
            <w:r>
              <w:rPr>
                <w:rFonts w:hint="eastAsia" w:ascii="仿宋" w:hAnsi="仿宋" w:eastAsia="仿宋"/>
                <w:b/>
                <w:bCs/>
                <w:color w:val="auto"/>
                <w:sz w:val="24"/>
                <w:szCs w:val="24"/>
                <w:highlight w:val="none"/>
                <w:lang w:val="en-US" w:eastAsia="zh-CN"/>
              </w:rPr>
              <w:t>6</w:t>
            </w:r>
            <w:r>
              <w:rPr>
                <w:rFonts w:hint="eastAsia" w:ascii="仿宋" w:hAnsi="仿宋" w:eastAsia="仿宋"/>
                <w:b/>
                <w:bCs/>
                <w:color w:val="auto"/>
                <w:sz w:val="24"/>
                <w:szCs w:val="24"/>
                <w:highlight w:val="none"/>
              </w:rPr>
              <w:t>分</w:t>
            </w:r>
            <w:r>
              <w:rPr>
                <w:rFonts w:hint="default" w:ascii="仿宋" w:hAnsi="仿宋" w:eastAsia="仿宋"/>
                <w:b/>
                <w:bCs/>
                <w:color w:val="auto"/>
                <w:sz w:val="24"/>
                <w:szCs w:val="24"/>
                <w:highlight w:val="none"/>
              </w:rPr>
              <w:t>。</w:t>
            </w:r>
          </w:p>
          <w:p w14:paraId="3DF2392A">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注：</w:t>
            </w:r>
            <w:r>
              <w:rPr>
                <w:rFonts w:hint="eastAsia" w:ascii="仿宋" w:hAnsi="仿宋" w:eastAsia="仿宋"/>
                <w:color w:val="auto"/>
                <w:sz w:val="24"/>
                <w:szCs w:val="24"/>
                <w:highlight w:val="none"/>
              </w:rPr>
              <w:t>①</w:t>
            </w:r>
            <w:r>
              <w:rPr>
                <w:rFonts w:hint="default" w:ascii="仿宋" w:hAnsi="仿宋" w:eastAsia="仿宋"/>
                <w:color w:val="auto"/>
                <w:sz w:val="24"/>
                <w:szCs w:val="24"/>
                <w:highlight w:val="none"/>
              </w:rPr>
              <w:t>“近</w:t>
            </w:r>
            <w:r>
              <w:rPr>
                <w:rFonts w:hint="eastAsia" w:ascii="仿宋" w:hAnsi="仿宋" w:eastAsia="仿宋"/>
                <w:color w:val="auto"/>
                <w:sz w:val="24"/>
                <w:szCs w:val="24"/>
                <w:highlight w:val="none"/>
              </w:rPr>
              <w:t>五</w:t>
            </w:r>
            <w:r>
              <w:rPr>
                <w:rFonts w:hint="default" w:ascii="仿宋" w:hAnsi="仿宋" w:eastAsia="仿宋"/>
                <w:color w:val="auto"/>
                <w:sz w:val="24"/>
                <w:szCs w:val="24"/>
                <w:highlight w:val="none"/>
              </w:rPr>
              <w:t>年”</w:t>
            </w:r>
            <w:r>
              <w:rPr>
                <w:rFonts w:hint="eastAsia" w:ascii="仿宋" w:hAnsi="仿宋" w:eastAsia="仿宋"/>
                <w:color w:val="auto"/>
                <w:sz w:val="24"/>
                <w:szCs w:val="24"/>
                <w:highlight w:val="none"/>
              </w:rPr>
              <w:t>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，时间以监理合同中发包人签署的时间为准；</w:t>
            </w:r>
          </w:p>
          <w:p w14:paraId="3BFEF44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的金额为准；若无法体现或不满足上述业绩指标的，视为无效业绩；</w:t>
            </w:r>
          </w:p>
          <w:p w14:paraId="1F55658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170D6D8A">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w:t>
            </w:r>
            <w:r>
              <w:rPr>
                <w:rFonts w:hint="eastAsia" w:ascii="仿宋" w:hAnsi="仿宋" w:eastAsia="仿宋"/>
                <w:color w:val="auto"/>
                <w:sz w:val="24"/>
                <w:szCs w:val="24"/>
                <w:highlight w:val="none"/>
                <w:lang w:val="en-US" w:eastAsia="zh-CN"/>
              </w:rPr>
              <w:t>此业绩与投标人资格业绩可重复得分。</w:t>
            </w:r>
          </w:p>
        </w:tc>
      </w:tr>
      <w:tr w14:paraId="2D6A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restart"/>
            <w:vAlign w:val="center"/>
          </w:tcPr>
          <w:p w14:paraId="5CFBCB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1716" w:type="dxa"/>
            <w:vMerge w:val="restart"/>
            <w:vAlign w:val="center"/>
          </w:tcPr>
          <w:p w14:paraId="1FC4C93B">
            <w:pPr>
              <w:keepNext w:val="0"/>
              <w:keepLines w:val="0"/>
              <w:suppressLineNumbers w:val="0"/>
              <w:spacing w:before="0" w:beforeAutospacing="0" w:after="0" w:afterAutospacing="0" w:line="360" w:lineRule="auto"/>
              <w:ind w:left="0" w:right="0"/>
              <w:jc w:val="center"/>
              <w:rPr>
                <w:rFonts w:hint="default" w:ascii="仿宋" w:hAnsi="仿宋" w:eastAsia="仿宋" w:cs="仿宋"/>
                <w:color w:val="auto"/>
                <w:sz w:val="24"/>
                <w:szCs w:val="24"/>
                <w:highlight w:val="none"/>
                <w:lang w:val="en-US" w:eastAsia="zh-CN"/>
              </w:rPr>
            </w:pPr>
            <w:bookmarkStart w:id="27" w:name="_Hlk173746532"/>
            <w:r>
              <w:rPr>
                <w:rFonts w:hint="eastAsia" w:ascii="仿宋" w:hAnsi="仿宋" w:eastAsia="仿宋"/>
                <w:color w:val="auto"/>
                <w:sz w:val="24"/>
                <w:szCs w:val="24"/>
                <w:highlight w:val="none"/>
              </w:rPr>
              <w:t>企业</w:t>
            </w:r>
            <w:bookmarkEnd w:id="27"/>
            <w:r>
              <w:rPr>
                <w:rFonts w:hint="eastAsia" w:ascii="仿宋" w:hAnsi="仿宋" w:eastAsia="仿宋"/>
                <w:color w:val="auto"/>
                <w:sz w:val="24"/>
                <w:szCs w:val="24"/>
                <w:highlight w:val="none"/>
              </w:rPr>
              <w:t>奖项</w:t>
            </w:r>
            <w:r>
              <w:rPr>
                <w:rFonts w:hint="eastAsia" w:ascii="仿宋" w:hAnsi="仿宋" w:eastAsia="仿宋"/>
                <w:color w:val="auto"/>
                <w:sz w:val="24"/>
                <w:szCs w:val="24"/>
                <w:highlight w:val="none"/>
                <w:lang w:eastAsia="zh-CN"/>
              </w:rPr>
              <w:t>、</w:t>
            </w:r>
            <w:r>
              <w:rPr>
                <w:rFonts w:hint="eastAsia" w:ascii="仿宋" w:hAnsi="仿宋" w:eastAsia="仿宋" w:cs="仿宋"/>
                <w:color w:val="auto"/>
                <w:sz w:val="24"/>
                <w:szCs w:val="24"/>
                <w:highlight w:val="none"/>
              </w:rPr>
              <w:t>荣誉</w:t>
            </w:r>
          </w:p>
          <w:p w14:paraId="284EABA9">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（满分</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c>
          <w:tcPr>
            <w:tcW w:w="6832" w:type="dxa"/>
          </w:tcPr>
          <w:p w14:paraId="12E550AC">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color w:val="auto"/>
                <w:sz w:val="24"/>
                <w:szCs w:val="24"/>
                <w:highlight w:val="none"/>
                <w:lang w:eastAsia="zh-CN"/>
              </w:rPr>
            </w:pPr>
            <w:r>
              <w:rPr>
                <w:rFonts w:hint="eastAsia" w:ascii="仿宋" w:hAnsi="仿宋" w:eastAsia="仿宋"/>
                <w:b/>
                <w:bCs/>
                <w:color w:val="auto"/>
                <w:sz w:val="24"/>
                <w:szCs w:val="24"/>
                <w:highlight w:val="none"/>
                <w:lang w:val="en-US" w:eastAsia="zh-CN"/>
              </w:rPr>
              <w:t>1.</w:t>
            </w:r>
            <w:r>
              <w:rPr>
                <w:rFonts w:hint="eastAsia" w:ascii="仿宋" w:hAnsi="仿宋" w:eastAsia="仿宋"/>
                <w:b/>
                <w:bCs/>
                <w:color w:val="auto"/>
                <w:sz w:val="24"/>
                <w:szCs w:val="24"/>
                <w:highlight w:val="none"/>
              </w:rPr>
              <w:t>投标人企业近五年内</w:t>
            </w:r>
            <w:r>
              <w:rPr>
                <w:rFonts w:hint="eastAsia" w:ascii="仿宋" w:hAnsi="仿宋" w:eastAsia="仿宋"/>
                <w:b/>
                <w:bCs/>
                <w:color w:val="auto"/>
                <w:sz w:val="24"/>
                <w:szCs w:val="24"/>
                <w:highlight w:val="none"/>
                <w:lang w:val="en-US" w:eastAsia="zh-CN"/>
              </w:rPr>
              <w:t>监理过</w:t>
            </w:r>
            <w:r>
              <w:rPr>
                <w:rFonts w:hint="eastAsia" w:ascii="仿宋" w:hAnsi="仿宋" w:eastAsia="仿宋"/>
                <w:b/>
                <w:bCs/>
                <w:color w:val="auto"/>
                <w:sz w:val="24"/>
                <w:szCs w:val="24"/>
                <w:highlight w:val="none"/>
              </w:rPr>
              <w:t>的水利水电工程项目，获得“中国建设工程鲁班奖(国家优质工程)”</w:t>
            </w:r>
            <w:r>
              <w:rPr>
                <w:rFonts w:hint="eastAsia" w:ascii="仿宋" w:hAnsi="仿宋" w:eastAsia="仿宋"/>
                <w:b/>
                <w:bCs/>
                <w:color w:val="auto"/>
                <w:sz w:val="24"/>
                <w:szCs w:val="24"/>
                <w:highlight w:val="none"/>
                <w:lang w:val="en-US" w:eastAsia="zh-CN"/>
              </w:rPr>
              <w:t>或</w:t>
            </w:r>
            <w:r>
              <w:rPr>
                <w:rFonts w:hint="eastAsia" w:ascii="仿宋" w:hAnsi="仿宋" w:eastAsia="仿宋"/>
                <w:b/>
                <w:bCs/>
                <w:color w:val="auto"/>
                <w:sz w:val="24"/>
                <w:szCs w:val="24"/>
                <w:highlight w:val="none"/>
              </w:rPr>
              <w:t>“中国水利工程优质（大禹）奖”</w:t>
            </w:r>
            <w:r>
              <w:rPr>
                <w:rFonts w:hint="eastAsia" w:ascii="仿宋" w:hAnsi="仿宋" w:eastAsia="仿宋"/>
                <w:b/>
                <w:bCs/>
                <w:color w:val="auto"/>
                <w:sz w:val="24"/>
                <w:szCs w:val="24"/>
                <w:highlight w:val="none"/>
                <w:lang w:val="en-US" w:eastAsia="zh-CN"/>
              </w:rPr>
              <w:t>或</w:t>
            </w:r>
            <w:r>
              <w:rPr>
                <w:rFonts w:hint="eastAsia" w:ascii="仿宋" w:hAnsi="仿宋" w:eastAsia="仿宋"/>
                <w:b/>
                <w:bCs/>
                <w:color w:val="auto"/>
                <w:sz w:val="24"/>
                <w:szCs w:val="24"/>
                <w:highlight w:val="none"/>
              </w:rPr>
              <w:t>“黄山杯”或同级别（省级）优质工程奖</w:t>
            </w:r>
            <w:r>
              <w:rPr>
                <w:rFonts w:hint="eastAsia" w:ascii="仿宋" w:hAnsi="仿宋" w:eastAsia="仿宋"/>
                <w:b/>
                <w:bCs/>
                <w:color w:val="auto"/>
                <w:sz w:val="24"/>
                <w:szCs w:val="24"/>
                <w:highlight w:val="none"/>
                <w:lang w:val="en-US" w:eastAsia="zh-CN"/>
              </w:rPr>
              <w:t>或</w:t>
            </w:r>
            <w:r>
              <w:rPr>
                <w:rFonts w:hint="eastAsia" w:ascii="仿宋" w:hAnsi="仿宋" w:eastAsia="仿宋"/>
                <w:b/>
                <w:bCs/>
                <w:color w:val="auto"/>
                <w:sz w:val="24"/>
                <w:szCs w:val="24"/>
                <w:highlight w:val="none"/>
              </w:rPr>
              <w:t>“禹王杯”或同级别（市级）优质工程奖的，每具有1项得</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分。获奖情况以投标人荣获的奖励证书（或表彰文件）为准；同一项目获得多个奖项的，仅按最高级别加分；本项最多得</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r>
              <w:rPr>
                <w:rFonts w:hint="eastAsia" w:ascii="仿宋" w:hAnsi="仿宋" w:eastAsia="仿宋"/>
                <w:b/>
                <w:bCs/>
                <w:color w:val="auto"/>
                <w:sz w:val="24"/>
                <w:szCs w:val="24"/>
                <w:highlight w:val="none"/>
                <w:lang w:eastAsia="zh-CN"/>
              </w:rPr>
              <w:t>。</w:t>
            </w:r>
          </w:p>
          <w:p w14:paraId="0A1E981C">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注：①“近五年”是指：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，时间以获奖证书（或红头文件，或网站发布的公示名单）中注明的落款（签署）日期为准；</w:t>
            </w:r>
          </w:p>
          <w:p w14:paraId="78FFE6F2">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②“获奖证明材料”是指：同时提供监理合同和行政主管部门或建设行政主管部门或行业协会</w:t>
            </w:r>
            <w:r>
              <w:rPr>
                <w:rFonts w:hint="eastAsia" w:ascii="仿宋" w:hAnsi="仿宋" w:eastAsia="仿宋"/>
                <w:color w:val="auto"/>
                <w:sz w:val="24"/>
                <w:szCs w:val="24"/>
                <w:highlight w:val="none"/>
                <w:lang w:val="en-US" w:eastAsia="zh-CN"/>
              </w:rPr>
              <w:t>（行业协会可在中国社会组织政务服务平台网站查询，提供网站查询截图，否则不予计分）</w:t>
            </w:r>
            <w:r>
              <w:rPr>
                <w:rFonts w:hint="eastAsia" w:ascii="仿宋" w:hAnsi="仿宋" w:eastAsia="仿宋"/>
                <w:color w:val="auto"/>
                <w:sz w:val="24"/>
                <w:szCs w:val="24"/>
                <w:highlight w:val="none"/>
              </w:rPr>
              <w:t>颁发的获奖证书（或红头文件），复印件或扫描件放入投标文件中；若荣誉已评选公示结束，但暂未发文发证的，可提供颁奖单位官方网站发布的公示名单截图（截图中必须能明确显示网址、公示期限、工程名称、申报单位、主要参建人员）扫描件至投标文件中；否则不予计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同一奖项荣誉不予累计计分</w:t>
            </w:r>
            <w:r>
              <w:rPr>
                <w:rFonts w:hint="eastAsia" w:ascii="仿宋" w:hAnsi="仿宋" w:eastAsia="仿宋"/>
                <w:color w:val="auto"/>
                <w:sz w:val="24"/>
                <w:szCs w:val="24"/>
                <w:highlight w:val="none"/>
                <w:lang w:eastAsia="zh-CN"/>
              </w:rPr>
              <w:t>；</w:t>
            </w:r>
          </w:p>
          <w:p w14:paraId="63C66589">
            <w:pPr>
              <w:keepNext w:val="0"/>
              <w:keepLines w:val="0"/>
              <w:suppressLineNumbers w:val="0"/>
              <w:spacing w:before="0" w:beforeAutospacing="0" w:after="0" w:afterAutospacing="0" w:line="360" w:lineRule="auto"/>
              <w:ind w:left="0" w:right="0" w:firstLine="240" w:firstLineChars="100"/>
              <w:rPr>
                <w:rFonts w:hint="eastAsia"/>
                <w:color w:val="auto"/>
                <w:highlight w:val="none"/>
              </w:rPr>
            </w:pPr>
            <w:r>
              <w:rPr>
                <w:rFonts w:hint="eastAsia" w:ascii="仿宋" w:hAnsi="仿宋" w:eastAsia="仿宋"/>
                <w:color w:val="auto"/>
                <w:sz w:val="24"/>
                <w:szCs w:val="24"/>
                <w:highlight w:val="none"/>
              </w:rPr>
              <w:t>③荣誉称号仅限以投标单位名称</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不含总公司或下属公司</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所获得的荣誉称号，否则不予计分。</w:t>
            </w:r>
          </w:p>
        </w:tc>
      </w:tr>
      <w:tr w14:paraId="6303F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vAlign w:val="center"/>
          </w:tcPr>
          <w:p w14:paraId="624E1C3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716" w:type="dxa"/>
            <w:vMerge w:val="continue"/>
            <w:vAlign w:val="center"/>
          </w:tcPr>
          <w:p w14:paraId="3741F83A">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p>
        </w:tc>
        <w:tc>
          <w:tcPr>
            <w:tcW w:w="6832" w:type="dxa"/>
          </w:tcPr>
          <w:p w14:paraId="25B28370">
            <w:pPr>
              <w:keepNext w:val="0"/>
              <w:keepLines w:val="0"/>
              <w:widowControl/>
              <w:suppressLineNumbers w:val="0"/>
              <w:autoSpaceDE/>
              <w:autoSpaceDN/>
              <w:snapToGrid/>
              <w:spacing w:before="0" w:beforeAutospacing="0" w:after="0" w:afterAutospacing="0" w:line="360" w:lineRule="auto"/>
              <w:ind w:left="0" w:right="0" w:firstLine="241" w:firstLineChars="1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投标人近五年内获得过地市级及以上</w:t>
            </w:r>
            <w:r>
              <w:rPr>
                <w:rFonts w:hint="eastAsia" w:ascii="仿宋" w:hAnsi="仿宋" w:eastAsia="仿宋" w:cs="仿宋"/>
                <w:b/>
                <w:bCs/>
                <w:color w:val="auto"/>
                <w:sz w:val="24"/>
                <w:szCs w:val="24"/>
                <w:highlight w:val="none"/>
                <w:lang w:val="en-US" w:eastAsia="zh-CN"/>
              </w:rPr>
              <w:t>荣誉、表彰或</w:t>
            </w:r>
            <w:r>
              <w:rPr>
                <w:rFonts w:hint="eastAsia" w:ascii="仿宋" w:hAnsi="仿宋" w:eastAsia="仿宋" w:cs="仿宋"/>
                <w:b/>
                <w:bCs/>
                <w:color w:val="auto"/>
                <w:sz w:val="24"/>
                <w:szCs w:val="24"/>
                <w:highlight w:val="none"/>
              </w:rPr>
              <w:t>称号的每个得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分，本项满分</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21B9AE2D">
            <w:pPr>
              <w:pStyle w:val="9"/>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①“近五年”是指：</w:t>
            </w:r>
            <w:r>
              <w:rPr>
                <w:rFonts w:hint="eastAsia" w:ascii="仿宋" w:hAnsi="仿宋" w:eastAsia="仿宋" w:cs="仿宋"/>
                <w:color w:val="auto"/>
                <w:sz w:val="24"/>
                <w:szCs w:val="24"/>
                <w:highlight w:val="none"/>
                <w:lang w:val="en-US" w:eastAsia="zh-CN"/>
              </w:rPr>
              <w:t>自开标之日起往前追溯5年（</w:t>
            </w:r>
            <w:r>
              <w:rPr>
                <w:rFonts w:hint="eastAsia" w:ascii="仿宋" w:hAnsi="仿宋" w:eastAsia="仿宋" w:cs="仿宋"/>
                <w:color w:val="auto"/>
                <w:sz w:val="24"/>
                <w:szCs w:val="24"/>
                <w:highlight w:val="none"/>
              </w:rPr>
              <w:t>时间以“获奖证明材料”中的落款时间为准，</w:t>
            </w:r>
            <w:r>
              <w:rPr>
                <w:rFonts w:hint="eastAsia" w:ascii="仿宋" w:hAnsi="仿宋" w:eastAsia="仿宋" w:cs="仿宋"/>
                <w:color w:val="auto"/>
                <w:sz w:val="24"/>
                <w:szCs w:val="24"/>
                <w:highlight w:val="none"/>
                <w:lang w:eastAsia="zh-CN"/>
              </w:rPr>
              <w:t>下同）</w:t>
            </w:r>
            <w:r>
              <w:rPr>
                <w:rFonts w:hint="eastAsia" w:ascii="仿宋" w:hAnsi="仿宋" w:eastAsia="仿宋" w:cs="仿宋"/>
                <w:color w:val="auto"/>
                <w:sz w:val="24"/>
                <w:szCs w:val="24"/>
                <w:highlight w:val="none"/>
              </w:rPr>
              <w:t>，否则不予计分。</w:t>
            </w:r>
          </w:p>
          <w:p w14:paraId="0D4BB48F">
            <w:pPr>
              <w:pStyle w:val="9"/>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②“获奖证明材料”是指：行政主管部门或建设</w:t>
            </w:r>
            <w:r>
              <w:rPr>
                <w:rFonts w:hint="eastAsia" w:ascii="仿宋" w:hAnsi="仿宋" w:eastAsia="仿宋" w:cs="仿宋"/>
                <w:color w:val="auto"/>
                <w:sz w:val="24"/>
                <w:szCs w:val="24"/>
                <w:highlight w:val="none"/>
                <w:lang w:val="en-US" w:eastAsia="zh-CN"/>
              </w:rPr>
              <w:t>行政主管</w:t>
            </w:r>
            <w:r>
              <w:rPr>
                <w:rFonts w:hint="eastAsia" w:ascii="仿宋" w:hAnsi="仿宋" w:eastAsia="仿宋" w:cs="仿宋"/>
                <w:color w:val="auto"/>
                <w:sz w:val="24"/>
                <w:szCs w:val="24"/>
                <w:highlight w:val="none"/>
              </w:rPr>
              <w:t>部门或行业协会（行业协会可在中国社会组织政务服务平台网站查询，提供网站查询截图，否则不予计分）颁发的荣誉证书</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或红头文件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，提供扫描件上传至投标文件中</w:t>
            </w:r>
            <w:r>
              <w:rPr>
                <w:rFonts w:hint="eastAsia" w:ascii="仿宋" w:hAnsi="仿宋" w:eastAsia="仿宋" w:cs="仿宋"/>
                <w:color w:val="auto"/>
                <w:sz w:val="24"/>
                <w:szCs w:val="24"/>
                <w:highlight w:val="none"/>
                <w:lang w:eastAsia="zh-CN"/>
              </w:rPr>
              <w:t>；若荣誉已评选公示结束，但暂未发文发证的，可提供颁奖单位官方网站发布的公示名单截图（截图中必须能明确显示网址、公示期限、单位名称）扫描件至投标文件中；否则不予计分</w:t>
            </w:r>
            <w:r>
              <w:rPr>
                <w:rFonts w:hint="eastAsia" w:ascii="仿宋" w:hAnsi="仿宋" w:eastAsia="仿宋" w:cs="仿宋"/>
                <w:color w:val="auto"/>
                <w:sz w:val="24"/>
                <w:szCs w:val="24"/>
                <w:highlight w:val="none"/>
              </w:rPr>
              <w:t>。同一奖项荣誉不予累计计分。</w:t>
            </w:r>
          </w:p>
          <w:p w14:paraId="21DE1313">
            <w:pPr>
              <w:pStyle w:val="9"/>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s="仿宋"/>
                <w:color w:val="auto"/>
                <w:sz w:val="22"/>
                <w:szCs w:val="22"/>
                <w:highlight w:val="none"/>
              </w:rPr>
            </w:pPr>
            <w:r>
              <w:rPr>
                <w:rFonts w:hint="eastAsia" w:ascii="仿宋" w:hAnsi="仿宋" w:eastAsia="仿宋" w:cs="仿宋"/>
                <w:color w:val="auto"/>
                <w:sz w:val="24"/>
                <w:szCs w:val="24"/>
                <w:highlight w:val="none"/>
              </w:rPr>
              <w:t>③荣誉称号仅限以投标单位名称</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不含总公司或下属公司</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所获得的荣誉称号，否则不予计分。</w:t>
            </w:r>
          </w:p>
        </w:tc>
      </w:tr>
      <w:tr w14:paraId="6550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0278F3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716" w:type="dxa"/>
            <w:shd w:val="clear" w:color="auto" w:fill="auto"/>
            <w:vAlign w:val="center"/>
          </w:tcPr>
          <w:p w14:paraId="50690860">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拟派项目总监实力</w:t>
            </w:r>
          </w:p>
          <w:p w14:paraId="625404DF">
            <w:pPr>
              <w:keepNext w:val="0"/>
              <w:keepLines w:val="0"/>
              <w:suppressLineNumbers w:val="0"/>
              <w:spacing w:before="0" w:beforeAutospacing="0" w:after="0" w:afterAutospacing="0" w:line="360" w:lineRule="auto"/>
              <w:ind w:left="0" w:right="0"/>
              <w:jc w:val="center"/>
              <w:rPr>
                <w:rFonts w:hint="eastAsia" w:ascii="仿宋" w:hAnsi="仿宋" w:eastAsia="仿宋" w:cs="宋体"/>
                <w:b w:val="0"/>
                <w:bCs/>
                <w:color w:val="auto"/>
                <w:sz w:val="24"/>
                <w:szCs w:val="24"/>
                <w:highlight w:val="none"/>
                <w:lang w:val="en-US" w:eastAsia="zh-CN" w:bidi="ar-SA"/>
              </w:rPr>
            </w:pPr>
            <w:r>
              <w:rPr>
                <w:rFonts w:hint="default" w:ascii="仿宋" w:hAnsi="仿宋" w:eastAsia="仿宋"/>
                <w:b w:val="0"/>
                <w:bCs/>
                <w:color w:val="auto"/>
                <w:sz w:val="24"/>
                <w:szCs w:val="24"/>
                <w:highlight w:val="none"/>
              </w:rPr>
              <w:t>（满分</w:t>
            </w:r>
            <w:r>
              <w:rPr>
                <w:rFonts w:hint="eastAsia" w:ascii="仿宋" w:hAnsi="仿宋" w:eastAsia="仿宋"/>
                <w:b w:val="0"/>
                <w:bCs/>
                <w:color w:val="auto"/>
                <w:sz w:val="24"/>
                <w:szCs w:val="24"/>
                <w:highlight w:val="none"/>
                <w:lang w:val="en-US" w:eastAsia="zh-CN"/>
              </w:rPr>
              <w:t>9</w:t>
            </w:r>
            <w:r>
              <w:rPr>
                <w:rFonts w:hint="eastAsia" w:ascii="仿宋" w:hAnsi="仿宋" w:eastAsia="仿宋"/>
                <w:b w:val="0"/>
                <w:bCs/>
                <w:color w:val="auto"/>
                <w:sz w:val="24"/>
                <w:szCs w:val="24"/>
                <w:highlight w:val="none"/>
              </w:rPr>
              <w:t>分）</w:t>
            </w:r>
          </w:p>
        </w:tc>
        <w:tc>
          <w:tcPr>
            <w:tcW w:w="6832" w:type="dxa"/>
            <w:shd w:val="clear" w:color="auto" w:fill="auto"/>
            <w:vAlign w:val="top"/>
          </w:tcPr>
          <w:p w14:paraId="5E825688">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1、</w:t>
            </w:r>
            <w:r>
              <w:rPr>
                <w:rFonts w:hint="default" w:ascii="仿宋" w:hAnsi="仿宋" w:eastAsia="仿宋"/>
                <w:b/>
                <w:bCs w:val="0"/>
                <w:color w:val="auto"/>
                <w:sz w:val="24"/>
                <w:szCs w:val="24"/>
                <w:highlight w:val="none"/>
              </w:rPr>
              <w:t>拟派总监理工程师在</w:t>
            </w:r>
            <w:r>
              <w:rPr>
                <w:rFonts w:hint="eastAsia" w:ascii="仿宋" w:hAnsi="仿宋" w:eastAsia="仿宋" w:cs="宋体"/>
                <w:b/>
                <w:bCs w:val="0"/>
                <w:color w:val="auto"/>
                <w:sz w:val="24"/>
                <w:szCs w:val="24"/>
                <w:highlight w:val="none"/>
              </w:rPr>
              <w:t>近五年内监理过</w:t>
            </w:r>
            <w:r>
              <w:rPr>
                <w:rFonts w:hint="eastAsia" w:ascii="仿宋" w:hAnsi="仿宋" w:eastAsia="仿宋" w:cs="宋体"/>
                <w:b/>
                <w:bCs w:val="0"/>
                <w:color w:val="auto"/>
                <w:sz w:val="24"/>
                <w:szCs w:val="24"/>
                <w:highlight w:val="none"/>
                <w:lang w:val="en-US" w:eastAsia="zh-CN"/>
              </w:rPr>
              <w:t>单项合同金额≥2500万元的水利工程</w:t>
            </w:r>
            <w:r>
              <w:rPr>
                <w:rFonts w:hint="eastAsia" w:ascii="仿宋" w:hAnsi="仿宋" w:eastAsia="仿宋" w:cs="宋体"/>
                <w:b/>
                <w:bCs w:val="0"/>
                <w:color w:val="auto"/>
                <w:sz w:val="24"/>
                <w:szCs w:val="24"/>
                <w:highlight w:val="none"/>
              </w:rPr>
              <w:t>监理</w:t>
            </w:r>
            <w:r>
              <w:rPr>
                <w:rFonts w:hint="eastAsia" w:ascii="仿宋" w:hAnsi="仿宋" w:eastAsia="仿宋" w:cs="宋体"/>
                <w:b/>
                <w:bCs w:val="0"/>
                <w:color w:val="auto"/>
                <w:sz w:val="24"/>
                <w:szCs w:val="24"/>
                <w:highlight w:val="none"/>
                <w:lang w:val="en-US" w:eastAsia="zh-CN"/>
              </w:rPr>
              <w:t>业绩</w:t>
            </w:r>
            <w:r>
              <w:rPr>
                <w:rFonts w:hint="default" w:ascii="仿宋" w:hAnsi="仿宋" w:eastAsia="仿宋"/>
                <w:b/>
                <w:bCs w:val="0"/>
                <w:color w:val="auto"/>
                <w:sz w:val="24"/>
                <w:szCs w:val="24"/>
                <w:highlight w:val="none"/>
              </w:rPr>
              <w:t>中担任总监理工程师岗位的得</w:t>
            </w:r>
            <w:r>
              <w:rPr>
                <w:rFonts w:hint="eastAsia" w:ascii="仿宋" w:hAnsi="仿宋" w:eastAsia="仿宋"/>
                <w:b/>
                <w:bCs w:val="0"/>
                <w:color w:val="auto"/>
                <w:sz w:val="24"/>
                <w:szCs w:val="24"/>
                <w:highlight w:val="none"/>
                <w:lang w:val="en-US" w:eastAsia="zh-CN"/>
              </w:rPr>
              <w:t>3</w:t>
            </w:r>
            <w:r>
              <w:rPr>
                <w:rFonts w:hint="default" w:ascii="仿宋" w:hAnsi="仿宋" w:eastAsia="仿宋"/>
                <w:b/>
                <w:bCs w:val="0"/>
                <w:color w:val="auto"/>
                <w:sz w:val="24"/>
                <w:szCs w:val="24"/>
                <w:highlight w:val="none"/>
              </w:rPr>
              <w:t>分</w:t>
            </w:r>
            <w:r>
              <w:rPr>
                <w:rFonts w:hint="eastAsia" w:ascii="仿宋" w:hAnsi="仿宋" w:eastAsia="仿宋"/>
                <w:b/>
                <w:bCs w:val="0"/>
                <w:color w:val="auto"/>
                <w:sz w:val="24"/>
                <w:szCs w:val="24"/>
                <w:highlight w:val="none"/>
              </w:rPr>
              <w:t>，本项满分</w:t>
            </w: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分</w:t>
            </w:r>
            <w:r>
              <w:rPr>
                <w:rFonts w:hint="default" w:ascii="仿宋" w:hAnsi="仿宋" w:eastAsia="仿宋"/>
                <w:b/>
                <w:bCs w:val="0"/>
                <w:color w:val="auto"/>
                <w:sz w:val="24"/>
                <w:szCs w:val="24"/>
                <w:highlight w:val="none"/>
              </w:rPr>
              <w:t>。</w:t>
            </w:r>
          </w:p>
          <w:p w14:paraId="4A2253A8">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default" w:ascii="仿宋" w:hAnsi="仿宋" w:eastAsia="仿宋"/>
                <w:b w:val="0"/>
                <w:bCs/>
                <w:color w:val="auto"/>
                <w:sz w:val="24"/>
                <w:szCs w:val="24"/>
                <w:highlight w:val="none"/>
              </w:rPr>
              <w:t>，时间以监理合同</w:t>
            </w:r>
            <w:r>
              <w:rPr>
                <w:rFonts w:hint="eastAsia" w:ascii="仿宋" w:hAnsi="仿宋" w:eastAsia="仿宋"/>
                <w:b w:val="0"/>
                <w:bCs/>
                <w:color w:val="auto"/>
                <w:sz w:val="24"/>
                <w:szCs w:val="24"/>
                <w:highlight w:val="none"/>
              </w:rPr>
              <w:t>中发包人签署的时间为准；</w:t>
            </w:r>
          </w:p>
          <w:p w14:paraId="76A18B62">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lang w:val="en-US" w:eastAsia="zh-CN"/>
              </w:rPr>
              <w:t>②</w:t>
            </w:r>
            <w:r>
              <w:rPr>
                <w:rFonts w:hint="eastAsia" w:ascii="仿宋" w:hAnsi="仿宋" w:eastAsia="仿宋"/>
                <w:b w:val="0"/>
                <w:bCs/>
                <w:color w:val="auto"/>
                <w:sz w:val="24"/>
                <w:szCs w:val="24"/>
                <w:highlight w:val="none"/>
              </w:rPr>
              <w:t>“监理业绩证明材料”是指：提供监理合同和工程竣工验收证明资料（“竣工验收证明资料”是指必须经设计、建设、监理、施工单位盖章的竣工验收报告或竣工验收证明书或竣工验收备案表），提供扫描件至投标文件中，否则不予计分；</w:t>
            </w:r>
          </w:p>
          <w:p w14:paraId="2EE3C1E9">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lang w:val="en-US" w:eastAsia="zh-CN"/>
              </w:rPr>
              <w:t>③</w:t>
            </w:r>
            <w:r>
              <w:rPr>
                <w:rFonts w:hint="eastAsia" w:ascii="仿宋" w:hAnsi="仿宋" w:eastAsia="仿宋"/>
                <w:b w:val="0"/>
                <w:bCs/>
                <w:color w:val="auto"/>
                <w:sz w:val="24"/>
                <w:szCs w:val="24"/>
                <w:highlight w:val="none"/>
              </w:rPr>
              <w:t>工程竣工验收证明资料中必须能体现监理工程师姓名，且必须与本次招标项目的拟派总监理工程师一致，否则不予计分；</w:t>
            </w:r>
          </w:p>
          <w:p w14:paraId="0F288F7F">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lang w:val="en-US" w:eastAsia="zh-CN"/>
              </w:rPr>
              <w:t>④</w:t>
            </w:r>
            <w:r>
              <w:rPr>
                <w:rFonts w:hint="eastAsia" w:ascii="仿宋" w:hAnsi="仿宋" w:eastAsia="仿宋"/>
                <w:b w:val="0"/>
                <w:bCs/>
                <w:color w:val="auto"/>
                <w:sz w:val="24"/>
                <w:szCs w:val="24"/>
                <w:highlight w:val="none"/>
              </w:rPr>
              <w:t>拟派总监理工程师业绩与投标人企业业绩可以重复计分。</w:t>
            </w:r>
          </w:p>
          <w:p w14:paraId="0A4220EC">
            <w:pPr>
              <w:pStyle w:val="2"/>
              <w:keepNext w:val="0"/>
              <w:keepLines w:val="0"/>
              <w:suppressLineNumbers w:val="0"/>
              <w:spacing w:before="0" w:beforeAutospacing="0" w:afterAutospacing="0"/>
              <w:ind w:right="0"/>
              <w:rPr>
                <w:rFonts w:hint="eastAsia"/>
              </w:rPr>
            </w:pPr>
          </w:p>
          <w:p w14:paraId="3D469EE6">
            <w:pPr>
              <w:keepNext w:val="0"/>
              <w:keepLines w:val="0"/>
              <w:numPr>
                <w:ilvl w:val="0"/>
                <w:numId w:val="0"/>
              </w:numPr>
              <w:suppressLineNumbers w:val="0"/>
              <w:spacing w:before="0" w:beforeAutospacing="0" w:after="0" w:afterAutospacing="0" w:line="36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2、</w:t>
            </w:r>
            <w:r>
              <w:rPr>
                <w:rFonts w:hint="eastAsia" w:ascii="仿宋" w:hAnsi="仿宋" w:eastAsia="仿宋"/>
                <w:b/>
                <w:bCs w:val="0"/>
                <w:color w:val="auto"/>
                <w:sz w:val="24"/>
                <w:szCs w:val="24"/>
                <w:highlight w:val="none"/>
              </w:rPr>
              <w:t>拟派总监理工程师在近五年内获得过市级行政主管部门或建设行政主管部门或行业协会颁发的“优秀监理工程师”或“优秀总监理工程师”荣誉称号的得1分，获得过省级及以上行政主管部门或建设行政主管部门或行业协会颁发的“优秀监理工程师”或“优秀总监理工程师”荣誉称号的得3分，本项满分3分；</w:t>
            </w:r>
          </w:p>
          <w:p w14:paraId="54BE4E70">
            <w:pPr>
              <w:keepNext w:val="0"/>
              <w:keepLines w:val="0"/>
              <w:suppressLineNumbers w:val="0"/>
              <w:spacing w:before="0" w:beforeAutospacing="0" w:after="0" w:afterAutospacing="0" w:line="36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，时间以获奖证书（或红头文件，或网站发布的公示名单）中注明的落款（签署）日期为准；</w:t>
            </w:r>
          </w:p>
          <w:p w14:paraId="0242DF5E">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证明材料”是指：荣誉证书以行政主管部门或建设行政主管部门或行业协会（行业协会可在中国社会组织政务服务平台网站查询，提供网站查询截图，否则不予计分）颁发的荣誉证书（或红头文件）为准；若荣誉已评选公示结束，但暂未发文发证的，可提供颁奖单位官方网站发布的公示名单截图（截图中必须能明确显示网址、公示期限、申报单位、人员姓名）扫描件至投标文件中，否则不予计分；</w:t>
            </w:r>
          </w:p>
          <w:p w14:paraId="782221C2">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③荣誉证书中必须能体现监理工程师姓名，且必须与本次招标项目的拟派总监理工程师一致，否则不予计分。</w:t>
            </w:r>
          </w:p>
          <w:p w14:paraId="47B55E50">
            <w:pPr>
              <w:keepNext w:val="0"/>
              <w:keepLines w:val="0"/>
              <w:numPr>
                <w:ilvl w:val="0"/>
                <w:numId w:val="0"/>
              </w:numPr>
              <w:suppressLineNumbers w:val="0"/>
              <w:spacing w:before="0" w:beforeAutospacing="0" w:after="0" w:afterAutospacing="0" w:line="36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拟派总监理工程师监理的</w:t>
            </w:r>
            <w:r>
              <w:rPr>
                <w:rFonts w:hint="eastAsia" w:ascii="仿宋" w:hAnsi="仿宋" w:eastAsia="仿宋"/>
                <w:b/>
                <w:bCs w:val="0"/>
                <w:color w:val="auto"/>
                <w:sz w:val="24"/>
                <w:szCs w:val="24"/>
                <w:highlight w:val="none"/>
                <w:lang w:val="en-US" w:eastAsia="zh-CN"/>
              </w:rPr>
              <w:t>水利</w:t>
            </w:r>
            <w:r>
              <w:rPr>
                <w:rFonts w:hint="eastAsia" w:ascii="仿宋" w:hAnsi="仿宋" w:eastAsia="仿宋"/>
                <w:b/>
                <w:bCs w:val="0"/>
                <w:color w:val="auto"/>
                <w:sz w:val="24"/>
                <w:szCs w:val="24"/>
                <w:highlight w:val="none"/>
              </w:rPr>
              <w:t>工程近五年来获得地市级及以上优质工程奖荣誉的得3分；本项满分3分。</w:t>
            </w:r>
          </w:p>
          <w:p w14:paraId="7315D74E">
            <w:pPr>
              <w:pStyle w:val="22"/>
              <w:keepNext w:val="0"/>
              <w:keepLines w:val="0"/>
              <w:suppressLineNumbers w:val="0"/>
              <w:spacing w:before="0" w:beforeAutospacing="0" w:after="0" w:afterAutospacing="0"/>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w:t>
            </w:r>
            <w:r>
              <w:rPr>
                <w:rFonts w:hint="eastAsia" w:ascii="仿宋" w:hAnsi="仿宋" w:eastAsia="仿宋" w:cs="宋体"/>
                <w:b w:val="0"/>
                <w:bCs/>
                <w:color w:val="auto"/>
                <w:sz w:val="24"/>
                <w:szCs w:val="24"/>
                <w:highlight w:val="none"/>
                <w:lang w:val="en-US" w:eastAsia="zh-CN" w:bidi="ar-SA"/>
              </w:rPr>
              <w:t>地市级优质工程奖荣誉如“中国建设工程鲁班奖(国家优质工程)”或“中国水利工程优质（大禹）奖”或“黄山杯”或同级别（省级）优质工程奖或“禹王杯”或同级别（市级）优质工程奖。</w:t>
            </w:r>
            <w:r>
              <w:rPr>
                <w:rFonts w:hint="eastAsia" w:ascii="仿宋" w:hAnsi="仿宋" w:eastAsia="仿宋"/>
                <w:b w:val="0"/>
                <w:bCs/>
                <w:color w:val="auto"/>
                <w:sz w:val="24"/>
                <w:szCs w:val="24"/>
                <w:highlight w:val="none"/>
              </w:rPr>
              <w:t xml:space="preserve">其他不予计分。 </w:t>
            </w:r>
          </w:p>
          <w:p w14:paraId="6A3E5936">
            <w:pPr>
              <w:pStyle w:val="22"/>
              <w:keepNext w:val="0"/>
              <w:keepLines w:val="0"/>
              <w:suppressLineNumbers w:val="0"/>
              <w:spacing w:before="0" w:beforeAutospacing="0" w:after="0" w:afterAutospacing="0"/>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注：①“近五年”是指：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 头文件，或网站发布的公示名单）中注明的落款（签署）日期为准；</w:t>
            </w:r>
          </w:p>
          <w:p w14:paraId="0D2472EA">
            <w:pPr>
              <w:pStyle w:val="22"/>
              <w:keepNext w:val="0"/>
              <w:keepLines w:val="0"/>
              <w:suppressLineNumbers w:val="0"/>
              <w:spacing w:before="0" w:beforeAutospacing="0" w:after="0" w:afterAutospacing="0"/>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 xml:space="preserve"> ②“获奖证明材料”是指：行政主管部门或建设行政主管部门或</w:t>
            </w:r>
            <w:r>
              <w:rPr>
                <w:rFonts w:hint="eastAsia" w:ascii="仿宋" w:hAnsi="仿宋" w:eastAsia="仿宋"/>
                <w:b w:val="0"/>
                <w:bCs/>
                <w:color w:val="auto"/>
                <w:sz w:val="24"/>
                <w:szCs w:val="24"/>
                <w:highlight w:val="none"/>
                <w:lang w:eastAsia="zh-CN"/>
              </w:rPr>
              <w:t>行业协会</w:t>
            </w:r>
            <w:r>
              <w:rPr>
                <w:rFonts w:hint="eastAsia" w:ascii="仿宋" w:hAnsi="仿宋" w:eastAsia="仿宋"/>
                <w:b w:val="0"/>
                <w:bCs/>
                <w:color w:val="auto"/>
                <w:sz w:val="24"/>
                <w:szCs w:val="24"/>
                <w:highlight w:val="none"/>
              </w:rPr>
              <w:t xml:space="preserve"> 会（行业协会可在中国社会组织政务服务平台网站查询，提供网站查询 截图，否则不予计分）颁发的获奖证书（或红头文件），复印件或扫描 件放入投标文件中；若荣誉已评选公示结束，但暂未发文发证的，可提 供颁奖单位官方网站发布的公示名单截图（截图中必须能明确显示网址 、公示期限、工程名称、申报单位、主要参建人员）扫描件至投标文件中；否则不予计分。</w:t>
            </w:r>
          </w:p>
          <w:p w14:paraId="1A713847">
            <w:pPr>
              <w:keepNext w:val="0"/>
              <w:keepLines w:val="0"/>
              <w:suppressLineNumbers w:val="0"/>
              <w:spacing w:before="0" w:beforeAutospacing="0" w:after="0" w:afterAutospacing="0" w:line="360" w:lineRule="auto"/>
              <w:ind w:left="0" w:right="0"/>
              <w:rPr>
                <w:rFonts w:hint="default"/>
                <w:lang w:val="en-US" w:eastAsia="zh-CN"/>
              </w:rPr>
            </w:pPr>
            <w:r>
              <w:rPr>
                <w:rFonts w:hint="eastAsia" w:ascii="仿宋" w:hAnsi="仿宋" w:eastAsia="仿宋"/>
                <w:b w:val="0"/>
                <w:bCs/>
                <w:color w:val="auto"/>
                <w:sz w:val="24"/>
                <w:szCs w:val="24"/>
                <w:highlight w:val="none"/>
              </w:rPr>
              <w:t>③提供“获奖证明材料 ”均能体现总监理工程师姓名，且与拟派本项目 总监理工程师姓名一致。</w:t>
            </w:r>
          </w:p>
        </w:tc>
      </w:tr>
      <w:tr w14:paraId="57AA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2009E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716" w:type="dxa"/>
            <w:shd w:val="clear" w:color="auto" w:fill="auto"/>
            <w:vAlign w:val="center"/>
          </w:tcPr>
          <w:p w14:paraId="3B39EA2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4"/>
                <w:szCs w:val="24"/>
                <w:highlight w:val="none"/>
              </w:rPr>
            </w:pPr>
            <w:r>
              <w:rPr>
                <w:rFonts w:hint="eastAsia" w:ascii="仿宋" w:hAnsi="仿宋" w:eastAsia="仿宋"/>
                <w:color w:val="auto"/>
                <w:sz w:val="24"/>
                <w:szCs w:val="24"/>
                <w:highlight w:val="none"/>
              </w:rPr>
              <w:t>专业监理工程师</w:t>
            </w:r>
            <w:r>
              <w:rPr>
                <w:rFonts w:hint="eastAsia" w:ascii="仿宋" w:hAnsi="仿宋" w:eastAsia="仿宋"/>
                <w:b w:val="0"/>
                <w:bCs/>
                <w:color w:val="auto"/>
                <w:sz w:val="24"/>
                <w:szCs w:val="24"/>
                <w:highlight w:val="none"/>
              </w:rPr>
              <w:t>实力</w:t>
            </w:r>
          </w:p>
          <w:p w14:paraId="398C6E46">
            <w:pPr>
              <w:keepNext w:val="0"/>
              <w:keepLines w:val="0"/>
              <w:suppressLineNumbers w:val="0"/>
              <w:spacing w:before="0" w:beforeAutospacing="0" w:after="0" w:afterAutospacing="0" w:line="360" w:lineRule="auto"/>
              <w:ind w:left="0" w:right="0"/>
              <w:jc w:val="center"/>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（满分2</w:t>
            </w:r>
            <w:r>
              <w:rPr>
                <w:rFonts w:hint="default" w:ascii="仿宋" w:hAnsi="仿宋" w:eastAsia="仿宋"/>
                <w:color w:val="auto"/>
                <w:sz w:val="24"/>
                <w:szCs w:val="24"/>
                <w:highlight w:val="none"/>
              </w:rPr>
              <w:t>分）</w:t>
            </w:r>
          </w:p>
        </w:tc>
        <w:tc>
          <w:tcPr>
            <w:tcW w:w="6832" w:type="dxa"/>
            <w:shd w:val="clear" w:color="auto" w:fill="auto"/>
            <w:vAlign w:val="top"/>
          </w:tcPr>
          <w:p w14:paraId="3C0197E1">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拟派专业监理工程师具有工程类中级</w:t>
            </w:r>
            <w:r>
              <w:rPr>
                <w:rFonts w:hint="eastAsia" w:ascii="仿宋" w:hAnsi="仿宋" w:eastAsia="仿宋"/>
                <w:b/>
                <w:bCs/>
                <w:color w:val="auto"/>
                <w:sz w:val="24"/>
                <w:szCs w:val="24"/>
                <w:highlight w:val="none"/>
                <w:lang w:val="en-US" w:eastAsia="zh-CN"/>
              </w:rPr>
              <w:t>及</w:t>
            </w:r>
            <w:r>
              <w:rPr>
                <w:rFonts w:hint="eastAsia" w:ascii="仿宋" w:hAnsi="仿宋" w:eastAsia="仿宋"/>
                <w:b/>
                <w:bCs/>
                <w:color w:val="auto"/>
                <w:sz w:val="24"/>
                <w:szCs w:val="24"/>
                <w:highlight w:val="none"/>
              </w:rPr>
              <w:t>以上职称的，每提供</w:t>
            </w:r>
            <w:r>
              <w:rPr>
                <w:rFonts w:hint="default" w:ascii="仿宋" w:hAnsi="仿宋" w:eastAsia="仿宋"/>
                <w:b/>
                <w:bCs/>
                <w:color w:val="auto"/>
                <w:sz w:val="24"/>
                <w:szCs w:val="24"/>
                <w:highlight w:val="none"/>
              </w:rPr>
              <w:t>1人得</w:t>
            </w:r>
            <w:r>
              <w:rPr>
                <w:rFonts w:hint="eastAsia" w:ascii="仿宋" w:hAnsi="仿宋" w:eastAsia="仿宋"/>
                <w:b/>
                <w:bCs/>
                <w:color w:val="auto"/>
                <w:sz w:val="24"/>
                <w:szCs w:val="24"/>
                <w:highlight w:val="none"/>
              </w:rPr>
              <w:t>1</w:t>
            </w:r>
            <w:r>
              <w:rPr>
                <w:rFonts w:hint="default" w:ascii="仿宋" w:hAnsi="仿宋" w:eastAsia="仿宋"/>
                <w:b/>
                <w:bCs/>
                <w:color w:val="auto"/>
                <w:sz w:val="24"/>
                <w:szCs w:val="24"/>
                <w:highlight w:val="none"/>
              </w:rPr>
              <w:t>分，本项满分</w:t>
            </w:r>
            <w:r>
              <w:rPr>
                <w:rFonts w:hint="eastAsia" w:ascii="仿宋" w:hAnsi="仿宋" w:eastAsia="仿宋"/>
                <w:b/>
                <w:bCs/>
                <w:color w:val="auto"/>
                <w:sz w:val="24"/>
                <w:szCs w:val="24"/>
                <w:highlight w:val="none"/>
              </w:rPr>
              <w:t>2分。</w:t>
            </w:r>
          </w:p>
          <w:p w14:paraId="12399388">
            <w:pPr>
              <w:keepNext w:val="0"/>
              <w:keepLines w:val="0"/>
              <w:suppressLineNumbers w:val="0"/>
              <w:spacing w:before="0" w:beforeAutospacing="0" w:after="0" w:afterAutospacing="0" w:line="360" w:lineRule="auto"/>
              <w:ind w:left="0" w:right="0" w:firstLine="240" w:firstLineChars="100"/>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注：提供职称证书扫描件上传至投标文件中，否则不予计分。</w:t>
            </w:r>
          </w:p>
        </w:tc>
      </w:tr>
      <w:tr w14:paraId="7417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3" w:hRule="atLeast"/>
          <w:jc w:val="center"/>
        </w:trPr>
        <w:tc>
          <w:tcPr>
            <w:tcW w:w="680" w:type="dxa"/>
            <w:vAlign w:val="center"/>
          </w:tcPr>
          <w:p w14:paraId="16951E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5</w:t>
            </w:r>
          </w:p>
        </w:tc>
        <w:tc>
          <w:tcPr>
            <w:tcW w:w="1716" w:type="dxa"/>
            <w:vAlign w:val="center"/>
          </w:tcPr>
          <w:p w14:paraId="11ED8CE6">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拟组建的项目监理机构</w:t>
            </w:r>
          </w:p>
          <w:p w14:paraId="622803B8">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（满分</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分）</w:t>
            </w:r>
          </w:p>
        </w:tc>
        <w:tc>
          <w:tcPr>
            <w:tcW w:w="6832" w:type="dxa"/>
          </w:tcPr>
          <w:p w14:paraId="5DC54770">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投标人在本招标文件约定的最低人员配置要求的基础上：每增加一名监理人员得</w:t>
            </w: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分，最多得</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分；</w:t>
            </w:r>
          </w:p>
          <w:p w14:paraId="3B3AF454">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cyan"/>
              </w:rPr>
            </w:pPr>
            <w:r>
              <w:rPr>
                <w:rFonts w:hint="eastAsia" w:ascii="仿宋" w:hAnsi="仿宋" w:eastAsia="仿宋" w:cs="仿宋"/>
                <w:b/>
                <w:bCs/>
                <w:color w:val="auto"/>
                <w:sz w:val="24"/>
                <w:szCs w:val="24"/>
                <w:highlight w:val="none"/>
              </w:rPr>
              <w:t>2、在满足本工程监理机构人员配备最低要求后，上述另外增加的监理人员中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不含项目总监</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每提供1人具有水利专业注册一级造价工程师证书(水利专业)的得3分。</w:t>
            </w:r>
            <w:r>
              <w:rPr>
                <w:rFonts w:hint="eastAsia" w:ascii="仿宋" w:hAnsi="仿宋" w:eastAsia="仿宋" w:cs="仿宋"/>
                <w:b/>
                <w:bCs/>
                <w:color w:val="auto"/>
                <w:sz w:val="24"/>
                <w:szCs w:val="24"/>
                <w:highlight w:val="none"/>
              </w:rPr>
              <w:t>本项最高得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18DC7544">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注：①“有效注册证书”：指有效期内且注册单位与投标人一致的注册证书，否则不予计分，证书复印件或扫描件放</w:t>
            </w:r>
            <w:r>
              <w:rPr>
                <w:rFonts w:hint="eastAsia" w:ascii="仿宋" w:hAnsi="仿宋" w:eastAsia="仿宋" w:cs="仿宋"/>
                <w:color w:val="auto"/>
                <w:sz w:val="24"/>
                <w:szCs w:val="24"/>
                <w:highlight w:val="none"/>
                <w:lang w:val="en-US" w:eastAsia="zh-CN"/>
              </w:rPr>
              <w:t>入</w:t>
            </w:r>
            <w:r>
              <w:rPr>
                <w:rFonts w:hint="eastAsia" w:ascii="仿宋" w:hAnsi="仿宋" w:eastAsia="仿宋" w:cs="仿宋"/>
                <w:color w:val="auto"/>
                <w:sz w:val="24"/>
                <w:szCs w:val="24"/>
                <w:highlight w:val="none"/>
              </w:rPr>
              <w:t>投标文件中，否则不予计分；增加的监理人员需提供身份证复印件或扫描件放入投标文件中。</w:t>
            </w:r>
          </w:p>
          <w:p w14:paraId="25851B75">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②增加的专业监理工程师须在投标人提供的《人员清单表》中写明，否则不予计分，《人员清单表》以投标人资格审查时提供的《人员清单表》为准；</w:t>
            </w:r>
          </w:p>
          <w:p w14:paraId="27A22142">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③上述增加人员须提供开标前半年内在投标人企业连续三个月的社保缴纳证明（提供在社保平台下载的社保缴纳证明或由社保部门盖章出具的证明），如是退休员工提供退休证明及劳务合同。</w:t>
            </w:r>
          </w:p>
          <w:p w14:paraId="5A33B76B">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④</w:t>
            </w:r>
            <w:r>
              <w:rPr>
                <w:rFonts w:hint="eastAsia" w:ascii="仿宋" w:hAnsi="仿宋" w:eastAsia="仿宋" w:cs="仿宋"/>
                <w:color w:val="auto"/>
                <w:sz w:val="24"/>
                <w:szCs w:val="24"/>
                <w:highlight w:val="none"/>
              </w:rPr>
              <w:t>同一人员同时具有多项注册证书的不予累计计分</w:t>
            </w:r>
            <w:r>
              <w:rPr>
                <w:rFonts w:hint="eastAsia" w:ascii="仿宋" w:hAnsi="仿宋" w:eastAsia="仿宋" w:cs="仿宋"/>
                <w:color w:val="auto"/>
                <w:sz w:val="24"/>
                <w:szCs w:val="24"/>
                <w:highlight w:val="none"/>
                <w:lang w:eastAsia="zh-CN"/>
              </w:rPr>
              <w:t>。</w:t>
            </w:r>
          </w:p>
        </w:tc>
      </w:tr>
    </w:tbl>
    <w:p w14:paraId="7B23AC07">
      <w:pPr>
        <w:spacing w:line="360" w:lineRule="auto"/>
        <w:ind w:left="-283" w:leftChars="-118"/>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注：</w:t>
      </w:r>
      <w:r>
        <w:rPr>
          <w:rFonts w:ascii="仿宋" w:hAnsi="仿宋" w:eastAsia="仿宋"/>
          <w:b/>
          <w:color w:val="auto"/>
          <w:sz w:val="24"/>
          <w:szCs w:val="22"/>
          <w:highlight w:val="none"/>
        </w:rPr>
        <w:t>1、</w:t>
      </w:r>
      <w:r>
        <w:rPr>
          <w:rFonts w:hint="eastAsia" w:ascii="仿宋" w:hAnsi="仿宋" w:eastAsia="仿宋"/>
          <w:b/>
          <w:color w:val="auto"/>
          <w:sz w:val="24"/>
          <w:szCs w:val="22"/>
          <w:highlight w:val="none"/>
        </w:rPr>
        <w:t>工程监理业绩仅限以投标单位名称的法人（不含总公司或下属公司）所取得的业绩，</w:t>
      </w:r>
      <w:r>
        <w:rPr>
          <w:rFonts w:ascii="仿宋" w:hAnsi="仿宋" w:eastAsia="仿宋"/>
          <w:b/>
          <w:color w:val="auto"/>
          <w:sz w:val="24"/>
          <w:szCs w:val="22"/>
          <w:highlight w:val="none"/>
        </w:rPr>
        <w:t>投标人必须按规定提供完整的上述业绩证明材料。</w:t>
      </w:r>
    </w:p>
    <w:p w14:paraId="71A58A2E">
      <w:pPr>
        <w:pStyle w:val="10"/>
        <w:spacing w:line="360" w:lineRule="auto"/>
        <w:rPr>
          <w:rFonts w:hint="eastAsia" w:ascii="仿宋" w:hAnsi="仿宋" w:eastAsia="仿宋"/>
          <w:b/>
          <w:bCs/>
          <w:color w:val="auto"/>
          <w:sz w:val="24"/>
          <w:szCs w:val="24"/>
          <w:highlight w:val="none"/>
        </w:rPr>
      </w:pPr>
      <w:bookmarkStart w:id="28" w:name="_Toc174523185"/>
      <w:bookmarkStart w:id="29" w:name="_Toc174523096"/>
      <w:r>
        <w:rPr>
          <w:rFonts w:ascii="仿宋" w:hAnsi="仿宋" w:eastAsia="仿宋"/>
          <w:color w:val="auto"/>
          <w:sz w:val="24"/>
          <w:szCs w:val="22"/>
          <w:highlight w:val="none"/>
        </w:rPr>
        <w:t>2、当投标单位先前存在机构合并、分立、重组、名称变更等情况造成以上提供的资料单位名称与营业执照上的单位名称不一致时，提供市场监督管理部门出具变更证明材料的予以计分。</w:t>
      </w:r>
      <w:bookmarkEnd w:id="28"/>
      <w:bookmarkEnd w:id="29"/>
    </w:p>
    <w:p w14:paraId="70245211">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40</w:t>
      </w:r>
      <w:r>
        <w:rPr>
          <w:rFonts w:hint="eastAsia" w:ascii="仿宋" w:hAnsi="仿宋" w:eastAsia="仿宋"/>
          <w:b/>
          <w:bCs/>
          <w:color w:val="auto"/>
          <w:sz w:val="24"/>
          <w:szCs w:val="24"/>
          <w:highlight w:val="none"/>
        </w:rPr>
        <w:t>分）</w:t>
      </w:r>
    </w:p>
    <w:tbl>
      <w:tblPr>
        <w:tblStyle w:val="58"/>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9"/>
        <w:gridCol w:w="7347"/>
      </w:tblGrid>
      <w:tr w14:paraId="7543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14:paraId="60150BC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监理服务收费（满分</w:t>
            </w:r>
            <w:r>
              <w:rPr>
                <w:rFonts w:hint="eastAsia" w:ascii="仿宋" w:hAnsi="仿宋" w:eastAsia="仿宋"/>
                <w:b/>
                <w:color w:val="auto"/>
                <w:sz w:val="24"/>
                <w:szCs w:val="24"/>
                <w:highlight w:val="none"/>
                <w:lang w:val="en-US" w:eastAsia="zh-CN"/>
              </w:rPr>
              <w:t>40</w:t>
            </w:r>
            <w:r>
              <w:rPr>
                <w:rFonts w:hint="eastAsia" w:ascii="仿宋" w:hAnsi="仿宋" w:eastAsia="仿宋"/>
                <w:b/>
                <w:color w:val="auto"/>
                <w:sz w:val="24"/>
                <w:szCs w:val="24"/>
                <w:highlight w:val="none"/>
              </w:rPr>
              <w:t>分）</w:t>
            </w:r>
          </w:p>
        </w:tc>
        <w:tc>
          <w:tcPr>
            <w:tcW w:w="7347" w:type="dxa"/>
            <w:vAlign w:val="center"/>
          </w:tcPr>
          <w:p w14:paraId="70BFA9BC">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以下所有涉及报价计算的结果均按四舍五入原则保留两位小数： </w:t>
            </w:r>
          </w:p>
          <w:p w14:paraId="17046AB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（1）初步评审：投标人的监理服务收费（</w:t>
            </w:r>
            <w:r>
              <w:rPr>
                <w:rFonts w:hint="eastAsia" w:ascii="仿宋" w:hAnsi="仿宋" w:eastAsia="仿宋" w:cs="仿宋_GB2312"/>
                <w:b/>
                <w:bCs/>
                <w:color w:val="auto"/>
                <w:sz w:val="24"/>
                <w:szCs w:val="24"/>
                <w:highlight w:val="none"/>
                <w:lang w:eastAsia="zh-CN"/>
              </w:rPr>
              <w:t>即</w:t>
            </w:r>
            <w:r>
              <w:rPr>
                <w:rFonts w:hint="eastAsia" w:ascii="仿宋" w:hAnsi="仿宋" w:eastAsia="仿宋" w:cs="仿宋_GB2312"/>
                <w:b/>
                <w:bCs/>
                <w:color w:val="auto"/>
                <w:sz w:val="24"/>
                <w:szCs w:val="24"/>
                <w:highlight w:val="none"/>
              </w:rPr>
              <w:t>投标报价）高于本次招标文件约定的监理服务收费最高投标限价A的将被否决投标，同时该投标人的投标报价不再参与下述评审；</w:t>
            </w:r>
          </w:p>
          <w:p w14:paraId="3EA41572">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（2）以通过上述“初步评审”后的剩余投标报价的算术平均值为B值；</w:t>
            </w:r>
          </w:p>
          <w:p w14:paraId="7BD57436">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（3）所有低于最高投标限价A的85%且低于B值的9</w:t>
            </w:r>
            <w:r>
              <w:rPr>
                <w:rFonts w:hint="eastAsia" w:ascii="仿宋" w:hAnsi="仿宋" w:eastAsia="仿宋" w:cs="仿宋_GB2312"/>
                <w:b/>
                <w:bCs/>
                <w:color w:val="auto"/>
                <w:sz w:val="24"/>
                <w:szCs w:val="24"/>
                <w:highlight w:val="none"/>
                <w:lang w:val="en-US" w:eastAsia="zh-CN"/>
              </w:rPr>
              <w:t>7</w:t>
            </w:r>
            <w:r>
              <w:rPr>
                <w:rFonts w:hint="eastAsia" w:ascii="仿宋" w:hAnsi="仿宋" w:eastAsia="仿宋" w:cs="仿宋_GB2312"/>
                <w:b/>
                <w:bCs/>
                <w:color w:val="auto"/>
                <w:sz w:val="24"/>
                <w:szCs w:val="24"/>
                <w:highlight w:val="none"/>
              </w:rPr>
              <w:t>%的投标报价为无效报价（无效报价的投标人“监理服务收费”评分项得分按0分处理），其余报价为有效投标报价。</w:t>
            </w:r>
          </w:p>
          <w:p w14:paraId="3CBF54C3">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（4）以所有有效投标报价的算术平均值作为评标基准值C值，有效投标报价等于C值的得满分</w:t>
            </w:r>
            <w:r>
              <w:rPr>
                <w:rFonts w:hint="eastAsia" w:ascii="仿宋" w:hAnsi="仿宋" w:eastAsia="仿宋" w:cs="仿宋_GB2312"/>
                <w:b/>
                <w:bCs/>
                <w:color w:val="auto"/>
                <w:sz w:val="24"/>
                <w:szCs w:val="24"/>
                <w:highlight w:val="none"/>
                <w:lang w:val="en-US" w:eastAsia="zh-CN"/>
              </w:rPr>
              <w:t>40</w:t>
            </w:r>
            <w:r>
              <w:rPr>
                <w:rFonts w:hint="eastAsia" w:ascii="仿宋" w:hAnsi="仿宋" w:eastAsia="仿宋" w:cs="仿宋_GB2312"/>
                <w:b/>
                <w:bCs/>
                <w:color w:val="auto"/>
                <w:sz w:val="24"/>
                <w:szCs w:val="24"/>
                <w:highlight w:val="none"/>
              </w:rPr>
              <w:t>分。报价每高于评标基准值1%扣</w:t>
            </w:r>
            <w:r>
              <w:rPr>
                <w:rFonts w:hint="eastAsia" w:ascii="仿宋" w:hAnsi="仿宋" w:eastAsia="仿宋" w:cs="仿宋_GB2312"/>
                <w:b/>
                <w:bCs/>
                <w:color w:val="auto"/>
                <w:sz w:val="24"/>
                <w:szCs w:val="24"/>
                <w:highlight w:val="none"/>
                <w:lang w:val="en-US" w:eastAsia="zh-CN"/>
              </w:rPr>
              <w:t>0.6</w:t>
            </w:r>
            <w:r>
              <w:rPr>
                <w:rFonts w:hint="eastAsia" w:ascii="仿宋" w:hAnsi="仿宋" w:eastAsia="仿宋" w:cs="仿宋_GB2312"/>
                <w:b/>
                <w:bCs/>
                <w:color w:val="auto"/>
                <w:sz w:val="24"/>
                <w:szCs w:val="24"/>
                <w:highlight w:val="none"/>
              </w:rPr>
              <w:t>分，每低于评标基准值1%扣</w:t>
            </w:r>
            <w:r>
              <w:rPr>
                <w:rFonts w:hint="eastAsia" w:ascii="仿宋" w:hAnsi="仿宋" w:eastAsia="仿宋" w:cs="仿宋_GB2312"/>
                <w:b/>
                <w:bCs/>
                <w:color w:val="auto"/>
                <w:sz w:val="24"/>
                <w:szCs w:val="24"/>
                <w:highlight w:val="none"/>
                <w:lang w:val="en-US" w:eastAsia="zh-CN"/>
              </w:rPr>
              <w:t>0.3</w:t>
            </w:r>
            <w:r>
              <w:rPr>
                <w:rFonts w:hint="eastAsia" w:ascii="仿宋" w:hAnsi="仿宋" w:eastAsia="仿宋" w:cs="仿宋_GB2312"/>
                <w:b/>
                <w:bCs/>
                <w:color w:val="auto"/>
                <w:sz w:val="24"/>
                <w:szCs w:val="24"/>
                <w:highlight w:val="none"/>
              </w:rPr>
              <w:t>分，计算结果保留2位小数，计算公式为：</w:t>
            </w:r>
            <w:r>
              <w:rPr>
                <w:rFonts w:hint="eastAsia" w:ascii="仿宋" w:hAnsi="仿宋" w:eastAsia="仿宋" w:cs="仿宋_GB2312"/>
                <w:b/>
                <w:bCs/>
                <w:color w:val="auto"/>
                <w:sz w:val="24"/>
                <w:szCs w:val="24"/>
                <w:highlight w:val="none"/>
                <w:lang w:val="en-US" w:eastAsia="zh-CN"/>
              </w:rPr>
              <w:t>4</w:t>
            </w:r>
            <w:r>
              <w:rPr>
                <w:rFonts w:hint="eastAsia" w:ascii="仿宋" w:hAnsi="仿宋" w:eastAsia="仿宋" w:cs="仿宋_GB2312"/>
                <w:b/>
                <w:bCs/>
                <w:color w:val="auto"/>
                <w:sz w:val="24"/>
                <w:szCs w:val="24"/>
                <w:highlight w:val="none"/>
              </w:rPr>
              <w:t>0-|投标人报价</w:t>
            </w:r>
            <w:r>
              <w:rPr>
                <w:rFonts w:hint="eastAsia" w:ascii="仿宋" w:hAnsi="仿宋" w:eastAsia="仿宋" w:cs="仿宋_GB2312"/>
                <w:b/>
                <w:bCs/>
                <w:color w:val="auto"/>
                <w:sz w:val="24"/>
                <w:szCs w:val="24"/>
                <w:highlight w:val="none"/>
                <w:lang w:eastAsia="zh-CN"/>
              </w:rPr>
              <w:t>－</w:t>
            </w:r>
            <w:r>
              <w:rPr>
                <w:rFonts w:hint="eastAsia" w:ascii="仿宋" w:hAnsi="仿宋" w:eastAsia="仿宋" w:cs="仿宋_GB2312"/>
                <w:b/>
                <w:bCs/>
                <w:color w:val="auto"/>
                <w:sz w:val="24"/>
                <w:szCs w:val="24"/>
                <w:highlight w:val="none"/>
              </w:rPr>
              <w:t>评标基准值|/评标基准值*（</w:t>
            </w:r>
            <w:r>
              <w:rPr>
                <w:rFonts w:hint="eastAsia" w:ascii="仿宋" w:hAnsi="仿宋" w:eastAsia="仿宋" w:cs="仿宋_GB2312"/>
                <w:b/>
                <w:bCs/>
                <w:color w:val="auto"/>
                <w:sz w:val="24"/>
                <w:szCs w:val="24"/>
                <w:highlight w:val="none"/>
                <w:lang w:val="en-US" w:eastAsia="zh-CN"/>
              </w:rPr>
              <w:t>0.6</w:t>
            </w:r>
            <w:r>
              <w:rPr>
                <w:rFonts w:hint="eastAsia" w:ascii="仿宋" w:hAnsi="仿宋" w:eastAsia="仿宋" w:cs="仿宋_GB2312"/>
                <w:b/>
                <w:bCs/>
                <w:color w:val="auto"/>
                <w:sz w:val="24"/>
                <w:szCs w:val="24"/>
                <w:highlight w:val="none"/>
              </w:rPr>
              <w:t>或</w:t>
            </w:r>
            <w:r>
              <w:rPr>
                <w:rFonts w:hint="eastAsia" w:ascii="仿宋" w:hAnsi="仿宋" w:eastAsia="仿宋" w:cs="仿宋_GB2312"/>
                <w:b/>
                <w:bCs/>
                <w:color w:val="auto"/>
                <w:sz w:val="24"/>
                <w:szCs w:val="24"/>
                <w:highlight w:val="none"/>
                <w:lang w:val="en-US" w:eastAsia="zh-CN"/>
              </w:rPr>
              <w:t>0.3</w:t>
            </w:r>
            <w:r>
              <w:rPr>
                <w:rFonts w:hint="eastAsia" w:ascii="仿宋" w:hAnsi="仿宋" w:eastAsia="仿宋" w:cs="仿宋_GB2312"/>
                <w:b/>
                <w:bCs/>
                <w:color w:val="auto"/>
                <w:sz w:val="24"/>
                <w:szCs w:val="24"/>
                <w:highlight w:val="none"/>
              </w:rPr>
              <w:t>）*100。</w:t>
            </w:r>
          </w:p>
          <w:p w14:paraId="0976854D">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（5）报价异常情况下的处理方法：当按第2步骤计算后所有有效报价均高于A×90%时，属于报价异常情况，本次招标失败。</w:t>
            </w:r>
          </w:p>
          <w:p w14:paraId="78AC39C6">
            <w:pPr>
              <w:keepNext w:val="0"/>
              <w:keepLines w:val="0"/>
              <w:widowControl/>
              <w:suppressLineNumbers w:val="0"/>
              <w:spacing w:before="0" w:beforeAutospacing="0" w:after="0" w:afterAutospacing="0" w:line="360" w:lineRule="auto"/>
              <w:ind w:left="0" w:right="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2"/>
        <w:spacing w:after="0" w:line="360" w:lineRule="auto"/>
        <w:ind w:left="0" w:leftChars="0" w:firstLine="422"/>
        <w:rPr>
          <w:rFonts w:hint="eastAsia" w:ascii="仿宋" w:hAnsi="仿宋" w:eastAsia="仿宋"/>
          <w:b/>
          <w:bCs/>
          <w:color w:val="auto"/>
          <w:sz w:val="24"/>
          <w:szCs w:val="24"/>
          <w:highlight w:val="none"/>
        </w:rPr>
      </w:pPr>
      <w:bookmarkStart w:id="30"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2"/>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w:t>
      </w:r>
      <w:r>
        <w:rPr>
          <w:rFonts w:hint="eastAsia" w:ascii="仿宋" w:hAnsi="仿宋" w:eastAsia="仿宋"/>
          <w:b/>
          <w:bCs/>
          <w:color w:val="auto"/>
          <w:sz w:val="24"/>
          <w:szCs w:val="24"/>
          <w:highlight w:val="none"/>
          <w:lang w:val="en-US" w:eastAsia="zh-CN"/>
        </w:rPr>
        <w:t>4</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Fonts w:hint="eastAsia" w:ascii="仿宋" w:hAnsi="仿宋" w:eastAsia="仿宋"/>
          <w:color w:val="auto"/>
          <w:sz w:val="24"/>
          <w:szCs w:val="24"/>
          <w:highlight w:val="none"/>
          <w:lang w:eastAsia="zh-CN"/>
        </w:rPr>
        <w:t>）</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30"/>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31"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31"/>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3</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4F45E21E">
      <w:pPr>
        <w:pStyle w:val="2"/>
        <w:spacing w:after="0" w:line="360" w:lineRule="auto"/>
        <w:ind w:left="0" w:leftChars="0" w:firstLine="648" w:firstLineChars="27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网上签章发放，中标人应网上签章领取）。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p>
    <w:p w14:paraId="554CC207">
      <w:pPr>
        <w:pStyle w:val="2"/>
        <w:spacing w:line="360" w:lineRule="auto"/>
        <w:ind w:left="480" w:firstLine="480"/>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9B55264">
      <w:pPr>
        <w:pStyle w:val="5"/>
        <w:spacing w:line="360" w:lineRule="auto"/>
        <w:rPr>
          <w:rFonts w:hint="eastAsia" w:ascii="仿宋" w:hAnsi="仿宋" w:eastAsia="仿宋"/>
          <w:color w:val="auto"/>
          <w:sz w:val="32"/>
          <w:szCs w:val="40"/>
          <w:highlight w:val="none"/>
        </w:rPr>
      </w:pPr>
      <w:bookmarkStart w:id="32" w:name="_Toc174523186"/>
      <w:bookmarkStart w:id="33" w:name="_Toc174523097"/>
      <w:bookmarkStart w:id="34" w:name="_Toc129765779"/>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32"/>
      <w:bookmarkEnd w:id="33"/>
      <w:bookmarkEnd w:id="34"/>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lang w:eastAsia="zh-CN"/>
        </w:rPr>
        <w:t>(GF-</w:t>
      </w:r>
      <w:r>
        <w:rPr>
          <w:rFonts w:hint="eastAsia" w:ascii="仿宋" w:hAnsi="仿宋" w:eastAsia="仿宋"/>
          <w:b/>
          <w:color w:val="auto"/>
          <w:sz w:val="28"/>
          <w:szCs w:val="28"/>
          <w:highlight w:val="none"/>
        </w:rPr>
        <w:t>2012</w:t>
      </w:r>
      <w:r>
        <w:rPr>
          <w:rFonts w:hint="eastAsia" w:ascii="仿宋" w:hAnsi="仿宋" w:eastAsia="仿宋"/>
          <w:b/>
          <w:color w:val="auto"/>
          <w:sz w:val="28"/>
          <w:szCs w:val="28"/>
          <w:highlight w:val="none"/>
          <w:lang w:eastAsia="zh-CN"/>
        </w:rPr>
        <w:t>-</w:t>
      </w:r>
      <w:r>
        <w:rPr>
          <w:rFonts w:hint="eastAsia" w:ascii="仿宋" w:hAnsi="仿宋" w:eastAsia="仿宋"/>
          <w:b/>
          <w:color w:val="auto"/>
          <w:sz w:val="28"/>
          <w:szCs w:val="28"/>
          <w:highlight w:val="none"/>
        </w:rPr>
        <w:t>0202</w:t>
      </w:r>
      <w:r>
        <w:rPr>
          <w:rFonts w:hint="eastAsia" w:ascii="仿宋" w:hAnsi="仿宋" w:eastAsia="仿宋"/>
          <w:b/>
          <w:color w:val="auto"/>
          <w:sz w:val="28"/>
          <w:szCs w:val="28"/>
          <w:highlight w:val="none"/>
          <w:lang w:eastAsia="zh-CN"/>
        </w:rPr>
        <w:t>)</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6"/>
        <w:spacing w:line="360" w:lineRule="auto"/>
        <w:rPr>
          <w:rFonts w:hint="eastAsia" w:ascii="仿宋" w:hAnsi="仿宋" w:eastAsia="仿宋"/>
          <w:color w:val="auto"/>
          <w:sz w:val="32"/>
          <w:szCs w:val="32"/>
          <w:highlight w:val="none"/>
        </w:rPr>
      </w:pPr>
      <w:bookmarkStart w:id="35" w:name="_Toc174523187"/>
      <w:bookmarkStart w:id="36" w:name="_Toc174523098"/>
      <w:bookmarkStart w:id="37" w:name="_Toc129765780"/>
      <w:r>
        <w:rPr>
          <w:rFonts w:hint="eastAsia" w:ascii="仿宋" w:hAnsi="仿宋" w:eastAsia="仿宋"/>
          <w:color w:val="auto"/>
          <w:sz w:val="32"/>
          <w:szCs w:val="32"/>
          <w:highlight w:val="none"/>
        </w:rPr>
        <w:t>第一部分  协议书</w:t>
      </w:r>
      <w:bookmarkEnd w:id="35"/>
      <w:bookmarkEnd w:id="36"/>
      <w:bookmarkEnd w:id="37"/>
    </w:p>
    <w:p w14:paraId="40B2767E">
      <w:pPr>
        <w:adjustRightInd w:val="0"/>
        <w:spacing w:line="360" w:lineRule="auto"/>
        <w:ind w:firstLine="482" w:firstLineChars="200"/>
        <w:rPr>
          <w:rFonts w:hint="eastAsia" w:ascii="仿宋" w:hAnsi="仿宋" w:eastAsia="仿宋"/>
          <w:b/>
          <w:color w:val="auto"/>
          <w:sz w:val="24"/>
          <w:szCs w:val="24"/>
          <w:highlight w:val="yellow"/>
          <w:lang w:eastAsia="zh-CN"/>
        </w:rPr>
      </w:pPr>
      <w:r>
        <w:rPr>
          <w:rFonts w:hint="eastAsia" w:ascii="仿宋" w:hAnsi="仿宋" w:eastAsia="仿宋"/>
          <w:b/>
          <w:color w:val="auto"/>
          <w:sz w:val="24"/>
          <w:szCs w:val="24"/>
          <w:highlight w:val="none"/>
        </w:rPr>
        <w:t>委托人（全称）：</w:t>
      </w:r>
      <w:r>
        <w:rPr>
          <w:rFonts w:hint="eastAsia" w:ascii="仿宋" w:hAnsi="仿宋" w:eastAsia="仿宋" w:cs="仿宋"/>
          <w:b/>
          <w:bCs/>
          <w:kern w:val="2"/>
          <w:sz w:val="24"/>
          <w:szCs w:val="24"/>
          <w:highlight w:val="none"/>
          <w:u w:val="single"/>
          <w:lang w:val="en-US" w:eastAsia="zh-CN" w:bidi="ar"/>
        </w:rPr>
        <w:t>铜陵金诚乡村振兴实业有限公司</w:t>
      </w:r>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w:t>
      </w:r>
      <w:r>
        <w:rPr>
          <w:rFonts w:hint="eastAsia" w:ascii="仿宋" w:hAnsi="仿宋" w:eastAsia="仿宋"/>
          <w:color w:val="auto"/>
          <w:sz w:val="24"/>
          <w:szCs w:val="24"/>
          <w:highlight w:val="none"/>
          <w:lang w:eastAsia="zh-CN"/>
        </w:rPr>
        <w:t>法律法规</w:t>
      </w:r>
      <w:r>
        <w:rPr>
          <w:rFonts w:hint="eastAsia" w:ascii="仿宋" w:hAnsi="仿宋" w:eastAsia="仿宋"/>
          <w:color w:val="auto"/>
          <w:sz w:val="24"/>
          <w:szCs w:val="24"/>
          <w:highlight w:val="none"/>
        </w:rPr>
        <w:t>，遵循平等、自愿、公平和诚信的原则，双方就下述工程委托监理与相关服务事项协商一致，订立本合同。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38" w:name="_Toc174523099"/>
      <w:bookmarkStart w:id="39" w:name="_Toc174523188"/>
      <w:r>
        <w:rPr>
          <w:rFonts w:hint="eastAsia" w:ascii="仿宋" w:hAnsi="仿宋" w:eastAsia="仿宋"/>
          <w:b/>
          <w:color w:val="auto"/>
          <w:sz w:val="24"/>
          <w:szCs w:val="24"/>
          <w:highlight w:val="none"/>
        </w:rPr>
        <w:t>一、工程概况</w:t>
      </w:r>
      <w:bookmarkEnd w:id="38"/>
      <w:bookmarkEnd w:id="39"/>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铜陵市郊区产业提升一期项目—铜陵市郊区吴桥村油茶基地项目水土保持工程监理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铜陵市郊区吴桥村</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olor w:val="auto"/>
          <w:sz w:val="24"/>
          <w:szCs w:val="24"/>
          <w:highlight w:val="none"/>
          <w:lang w:val="en-US" w:eastAsia="zh-CN"/>
        </w:rPr>
        <w:t>本次水土保持工程范围为铜陵金诚乡村振兴实业有限公司实施的约 2400 亩油茶基地，建设内容包括不限于截排水工程（包括土质截水沟、混凝土截水沟、混凝土排水沟、沉沙池、过路涵、导渗沟等）、土地整治工程（土地整治及边坡修整）、边坡防护工程（干砌石护脚）、植被建设工程：（撒播混合草籽、秸秆覆盖、种植林下经济作物等）等工程。具体详见工程量清单及设计</w:t>
      </w:r>
      <w:r>
        <w:rPr>
          <w:rFonts w:hint="eastAsia" w:ascii="仿宋" w:hAnsi="仿宋" w:eastAsia="仿宋" w:cs="宋体"/>
          <w:color w:val="auto"/>
          <w:sz w:val="24"/>
          <w:szCs w:val="24"/>
          <w:highlight w:val="none"/>
          <w:lang w:val="en-US" w:eastAsia="zh-CN"/>
        </w:rPr>
        <w:t>图纸，</w:t>
      </w:r>
      <w:r>
        <w:rPr>
          <w:rFonts w:hint="eastAsia" w:ascii="仿宋" w:hAnsi="仿宋" w:eastAsia="仿宋" w:cs="宋体"/>
          <w:color w:val="auto"/>
          <w:sz w:val="24"/>
          <w:szCs w:val="24"/>
          <w:highlight w:val="none"/>
          <w:lang w:eastAsia="zh-CN"/>
        </w:rPr>
        <w:t>。</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4950万</w:t>
      </w:r>
      <w:r>
        <w:rPr>
          <w:rFonts w:hint="eastAsia" w:ascii="仿宋" w:hAnsi="仿宋" w:eastAsia="仿宋"/>
          <w:color w:val="auto"/>
          <w:sz w:val="24"/>
          <w:szCs w:val="24"/>
          <w:highlight w:val="none"/>
          <w:u w:val="single"/>
        </w:rPr>
        <w:t>元</w:t>
      </w:r>
      <w:r>
        <w:rPr>
          <w:rFonts w:hint="eastAsia" w:ascii="仿宋" w:hAnsi="仿宋" w:eastAsia="仿宋" w:cs="宋体"/>
          <w:color w:val="auto"/>
          <w:sz w:val="24"/>
          <w:szCs w:val="24"/>
          <w:highlight w:val="none"/>
          <w:u w:val="single"/>
          <w:lang w:val="en-US" w:eastAsia="zh-CN"/>
        </w:rPr>
        <w:t xml:space="preserve">（建安工程费用） </w:t>
      </w:r>
      <w:r>
        <w:rPr>
          <w:rFonts w:hint="eastAsia" w:ascii="仿宋" w:hAnsi="仿宋" w:eastAsia="仿宋"/>
          <w:color w:val="auto"/>
          <w:sz w:val="24"/>
          <w:szCs w:val="24"/>
          <w:highlight w:val="none"/>
          <w:u w:val="singl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5.工程施工质量目标：</w:t>
      </w:r>
      <w:r>
        <w:rPr>
          <w:rFonts w:hint="eastAsia" w:ascii="仿宋" w:hAnsi="仿宋" w:eastAsia="仿宋"/>
          <w:color w:val="auto"/>
          <w:sz w:val="24"/>
          <w:szCs w:val="24"/>
          <w:highlight w:val="none"/>
          <w:u w:val="single"/>
          <w:lang w:val="en-US" w:eastAsia="zh-CN"/>
        </w:rPr>
        <w:t>合格</w:t>
      </w:r>
    </w:p>
    <w:p w14:paraId="5585D235">
      <w:pPr>
        <w:pStyle w:val="10"/>
        <w:spacing w:line="360" w:lineRule="auto"/>
        <w:ind w:firstLine="482"/>
        <w:rPr>
          <w:rFonts w:hint="eastAsia" w:ascii="仿宋" w:hAnsi="仿宋" w:eastAsia="仿宋"/>
          <w:b w:val="0"/>
          <w:color w:val="auto"/>
          <w:sz w:val="24"/>
          <w:szCs w:val="24"/>
          <w:highlight w:val="none"/>
        </w:rPr>
      </w:pPr>
      <w:bookmarkStart w:id="40" w:name="_Toc174523100"/>
      <w:bookmarkStart w:id="41" w:name="_Toc174523189"/>
      <w:r>
        <w:rPr>
          <w:rFonts w:hint="eastAsia" w:ascii="仿宋" w:hAnsi="仿宋" w:eastAsia="仿宋"/>
          <w:color w:val="auto"/>
          <w:sz w:val="24"/>
          <w:szCs w:val="24"/>
          <w:highlight w:val="none"/>
        </w:rPr>
        <w:t>二、词语限定</w:t>
      </w:r>
      <w:bookmarkEnd w:id="40"/>
      <w:bookmarkEnd w:id="41"/>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42" w:name="_Toc174523101"/>
      <w:bookmarkStart w:id="43" w:name="_Toc174523190"/>
      <w:r>
        <w:rPr>
          <w:rFonts w:hint="eastAsia" w:ascii="仿宋" w:hAnsi="仿宋" w:eastAsia="仿宋"/>
          <w:b/>
          <w:color w:val="auto"/>
          <w:sz w:val="24"/>
          <w:szCs w:val="24"/>
          <w:highlight w:val="none"/>
        </w:rPr>
        <w:t>三、组成本合同的文件</w:t>
      </w:r>
      <w:bookmarkEnd w:id="42"/>
      <w:bookmarkEnd w:id="43"/>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4" w:name="_Toc174523102"/>
      <w:bookmarkStart w:id="45" w:name="_Toc174523191"/>
      <w:r>
        <w:rPr>
          <w:rFonts w:hint="eastAsia" w:ascii="仿宋" w:hAnsi="仿宋" w:eastAsia="仿宋"/>
          <w:b/>
          <w:color w:val="auto"/>
          <w:sz w:val="24"/>
          <w:szCs w:val="24"/>
          <w:highlight w:val="none"/>
        </w:rPr>
        <w:t>四、总监理工程师</w:t>
      </w:r>
      <w:bookmarkEnd w:id="44"/>
      <w:bookmarkEnd w:id="45"/>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6" w:name="_Toc174523103"/>
      <w:bookmarkStart w:id="47" w:name="_Toc174523192"/>
      <w:r>
        <w:rPr>
          <w:rFonts w:hint="eastAsia" w:ascii="仿宋" w:hAnsi="仿宋" w:eastAsia="仿宋"/>
          <w:b/>
          <w:color w:val="auto"/>
          <w:sz w:val="24"/>
          <w:szCs w:val="24"/>
          <w:highlight w:val="none"/>
        </w:rPr>
        <w:t>五、签约合同价与合同价格形式</w:t>
      </w:r>
      <w:bookmarkEnd w:id="46"/>
      <w:bookmarkEnd w:id="47"/>
    </w:p>
    <w:p w14:paraId="41EE06E2">
      <w:pPr>
        <w:spacing w:line="360" w:lineRule="auto"/>
        <w:ind w:firstLine="426"/>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b/>
          <w:color w:val="auto"/>
          <w:sz w:val="24"/>
          <w:szCs w:val="24"/>
          <w:highlight w:val="none"/>
        </w:rPr>
      </w:pPr>
      <w:r>
        <w:rPr>
          <w:rFonts w:hint="default" w:ascii="仿宋" w:hAnsi="仿宋" w:eastAsia="仿宋"/>
          <w:color w:val="auto"/>
          <w:sz w:val="24"/>
          <w:szCs w:val="24"/>
          <w:highlight w:val="none"/>
        </w:rPr>
        <w:t>本项目中标监理费不作为支付监理费及结算依据，实际监理费按费率计算，即本工程监理服务费以监理范围内建安工程竣工结算审定价为计费基数，监理服务费结算价=计费基数×中标监理费率</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4950</w:t>
      </w:r>
      <w:r>
        <w:rPr>
          <w:rFonts w:hint="default" w:ascii="仿宋" w:hAnsi="仿宋" w:eastAsia="仿宋"/>
          <w:b/>
          <w:bCs/>
          <w:color w:val="auto"/>
          <w:sz w:val="24"/>
          <w:szCs w:val="24"/>
          <w:highlight w:val="none"/>
        </w:rPr>
        <w:t>万元</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lang w:val="en-US" w:eastAsia="zh-CN"/>
        </w:rPr>
        <w:t>建安工程费用</w:t>
      </w:r>
      <w:r>
        <w:rPr>
          <w:rFonts w:hint="eastAsia" w:ascii="仿宋" w:hAnsi="仿宋" w:eastAsia="仿宋"/>
          <w:b/>
          <w:bCs/>
          <w:color w:val="auto"/>
          <w:sz w:val="24"/>
          <w:szCs w:val="24"/>
          <w:highlight w:val="none"/>
          <w:lang w:eastAsia="zh-CN"/>
        </w:rPr>
        <w:t>）</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48" w:name="_Toc174523193"/>
      <w:bookmarkStart w:id="49" w:name="_Toc174523104"/>
      <w:r>
        <w:rPr>
          <w:rFonts w:hint="eastAsia" w:ascii="仿宋" w:hAnsi="仿宋" w:eastAsia="仿宋"/>
          <w:b/>
          <w:color w:val="auto"/>
          <w:sz w:val="24"/>
          <w:szCs w:val="24"/>
          <w:highlight w:val="none"/>
        </w:rPr>
        <w:t>六、服务期限及工作目标</w:t>
      </w:r>
      <w:bookmarkEnd w:id="48"/>
      <w:bookmarkEnd w:id="49"/>
    </w:p>
    <w:p w14:paraId="6B56D8E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监理服务期</w:t>
      </w:r>
    </w:p>
    <w:p w14:paraId="43A63D41">
      <w:pPr>
        <w:numPr>
          <w:ilvl w:val="0"/>
          <w:numId w:val="14"/>
        </w:numPr>
        <w:spacing w:line="360" w:lineRule="auto"/>
        <w:ind w:firstLine="477" w:firstLineChars="198"/>
        <w:outlineLvl w:val="2"/>
        <w:rPr>
          <w:rFonts w:hint="eastAsia" w:ascii="仿宋" w:hAnsi="仿宋" w:eastAsia="仿宋"/>
          <w:bCs/>
          <w:color w:val="auto"/>
          <w:sz w:val="24"/>
          <w:szCs w:val="24"/>
          <w:highlight w:val="none"/>
        </w:rPr>
      </w:pPr>
      <w:bookmarkStart w:id="50" w:name="_Toc174523194"/>
      <w:bookmarkStart w:id="51" w:name="_Toc174523105"/>
      <w:r>
        <w:rPr>
          <w:rFonts w:hint="eastAsia" w:ascii="仿宋" w:hAnsi="仿宋" w:eastAsia="仿宋"/>
          <w:b/>
          <w:color w:val="auto"/>
          <w:sz w:val="24"/>
          <w:szCs w:val="24"/>
          <w:highlight w:val="none"/>
        </w:rPr>
        <w:t>监理期限：</w:t>
      </w:r>
      <w:bookmarkEnd w:id="50"/>
      <w:bookmarkEnd w:id="51"/>
      <w:bookmarkStart w:id="52" w:name="_Toc174523106"/>
      <w:bookmarkStart w:id="53" w:name="_Toc174523195"/>
      <w:r>
        <w:rPr>
          <w:rFonts w:hint="eastAsia" w:ascii="仿宋" w:hAnsi="仿宋" w:eastAsia="仿宋"/>
          <w:bCs/>
          <w:color w:val="auto"/>
          <w:sz w:val="24"/>
          <w:szCs w:val="24"/>
          <w:highlight w:val="none"/>
        </w:rPr>
        <w:t>自合同生效之日起至缺陷责任期结束并交付之日止（设计及施工工期70日历天，缺陷责任期24个月）</w:t>
      </w:r>
    </w:p>
    <w:p w14:paraId="1F72A428">
      <w:pPr>
        <w:numPr>
          <w:ilvl w:val="0"/>
          <w:numId w:val="0"/>
        </w:numPr>
        <w:spacing w:line="360" w:lineRule="auto"/>
        <w:ind w:firstLine="482" w:firstLineChars="200"/>
        <w:outlineLvl w:val="2"/>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相关服务期限：</w:t>
      </w:r>
      <w:bookmarkEnd w:id="52"/>
      <w:bookmarkEnd w:id="53"/>
    </w:p>
    <w:p w14:paraId="477DB94A">
      <w:pPr>
        <w:spacing w:line="360" w:lineRule="auto"/>
        <w:ind w:firstLine="475" w:firstLineChars="198"/>
        <w:outlineLvl w:val="2"/>
        <w:rPr>
          <w:rFonts w:hint="eastAsia" w:ascii="仿宋" w:hAnsi="仿宋" w:eastAsia="仿宋"/>
          <w:bCs/>
          <w:color w:val="auto"/>
          <w:sz w:val="24"/>
          <w:szCs w:val="24"/>
          <w:highlight w:val="none"/>
        </w:rPr>
      </w:pPr>
      <w:bookmarkStart w:id="54" w:name="_Toc174523107"/>
      <w:bookmarkStart w:id="55" w:name="_Toc174523196"/>
      <w:r>
        <w:rPr>
          <w:rFonts w:hint="eastAsia" w:ascii="仿宋" w:hAnsi="仿宋" w:eastAsia="仿宋"/>
          <w:bCs/>
          <w:color w:val="auto"/>
          <w:sz w:val="24"/>
          <w:szCs w:val="24"/>
          <w:highlight w:val="none"/>
        </w:rPr>
        <w:t>（1）勘察阶段服务期限自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54"/>
      <w:bookmarkEnd w:id="55"/>
    </w:p>
    <w:p w14:paraId="63D2E4E6">
      <w:pPr>
        <w:spacing w:line="360" w:lineRule="auto"/>
        <w:ind w:firstLine="475" w:firstLineChars="198"/>
        <w:outlineLvl w:val="2"/>
        <w:rPr>
          <w:rFonts w:hint="eastAsia" w:ascii="仿宋" w:hAnsi="仿宋" w:eastAsia="仿宋"/>
          <w:bCs/>
          <w:color w:val="auto"/>
          <w:sz w:val="24"/>
          <w:szCs w:val="24"/>
          <w:highlight w:val="none"/>
        </w:rPr>
      </w:pPr>
      <w:bookmarkStart w:id="56" w:name="_Toc174523108"/>
      <w:bookmarkStart w:id="57" w:name="_Toc174523197"/>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2</w:t>
      </w: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rPr>
        <w:t>设计阶段服务期限自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56"/>
      <w:bookmarkEnd w:id="57"/>
    </w:p>
    <w:p w14:paraId="1F714891">
      <w:pPr>
        <w:spacing w:line="360" w:lineRule="auto"/>
        <w:ind w:firstLine="475" w:firstLineChars="198"/>
        <w:outlineLvl w:val="2"/>
        <w:rPr>
          <w:rFonts w:hint="eastAsia" w:ascii="仿宋" w:hAnsi="仿宋" w:eastAsia="仿宋"/>
          <w:bCs/>
          <w:color w:val="auto"/>
          <w:sz w:val="24"/>
          <w:szCs w:val="24"/>
          <w:highlight w:val="none"/>
        </w:rPr>
      </w:pPr>
      <w:bookmarkStart w:id="58" w:name="_Toc174523198"/>
      <w:bookmarkStart w:id="59" w:name="_Toc174523109"/>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3</w:t>
      </w: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rPr>
        <w:t>保修阶段服务期限自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58"/>
      <w:bookmarkEnd w:id="59"/>
    </w:p>
    <w:p w14:paraId="3561C546">
      <w:pPr>
        <w:spacing w:line="360" w:lineRule="auto"/>
        <w:ind w:firstLine="475" w:firstLineChars="198"/>
        <w:outlineLvl w:val="2"/>
        <w:rPr>
          <w:rFonts w:hint="eastAsia" w:ascii="仿宋" w:hAnsi="仿宋" w:eastAsia="仿宋"/>
          <w:bCs/>
          <w:color w:val="auto"/>
          <w:sz w:val="24"/>
          <w:szCs w:val="24"/>
          <w:highlight w:val="none"/>
        </w:rPr>
      </w:pPr>
      <w:bookmarkStart w:id="60" w:name="_Toc174523110"/>
      <w:bookmarkStart w:id="61" w:name="_Toc174523199"/>
      <w:r>
        <w:rPr>
          <w:rFonts w:hint="eastAsia" w:ascii="仿宋" w:hAnsi="仿宋" w:eastAsia="仿宋"/>
          <w:bCs/>
          <w:color w:val="auto"/>
          <w:sz w:val="24"/>
          <w:szCs w:val="24"/>
          <w:highlight w:val="none"/>
        </w:rPr>
        <w:t>（4）其他相关服务期限自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60"/>
      <w:bookmarkEnd w:id="61"/>
    </w:p>
    <w:p w14:paraId="60BDD1C4">
      <w:pPr>
        <w:spacing w:line="360" w:lineRule="auto"/>
        <w:ind w:firstLine="477" w:firstLineChars="198"/>
        <w:outlineLvl w:val="2"/>
        <w:rPr>
          <w:rFonts w:hint="eastAsia" w:ascii="仿宋" w:hAnsi="仿宋" w:eastAsia="仿宋"/>
          <w:b/>
          <w:color w:val="auto"/>
          <w:sz w:val="24"/>
          <w:szCs w:val="24"/>
          <w:highlight w:val="none"/>
        </w:rPr>
      </w:pPr>
      <w:bookmarkStart w:id="62" w:name="_Toc174523200"/>
      <w:bookmarkStart w:id="63" w:name="_Toc174523111"/>
      <w:r>
        <w:rPr>
          <w:rFonts w:hint="eastAsia" w:ascii="仿宋" w:hAnsi="仿宋" w:eastAsia="仿宋"/>
          <w:b/>
          <w:color w:val="auto"/>
          <w:sz w:val="24"/>
          <w:szCs w:val="24"/>
          <w:highlight w:val="none"/>
        </w:rPr>
        <w:t>七、双方承诺</w:t>
      </w:r>
      <w:bookmarkEnd w:id="62"/>
      <w:bookmarkEnd w:id="63"/>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64" w:name="_Toc174523201"/>
      <w:bookmarkStart w:id="65" w:name="_Toc174523112"/>
      <w:r>
        <w:rPr>
          <w:rFonts w:hint="eastAsia" w:ascii="仿宋" w:hAnsi="仿宋" w:eastAsia="仿宋"/>
          <w:b/>
          <w:color w:val="auto"/>
          <w:sz w:val="24"/>
          <w:szCs w:val="24"/>
          <w:highlight w:val="none"/>
        </w:rPr>
        <w:t>八、合同订立</w:t>
      </w:r>
      <w:bookmarkEnd w:id="64"/>
      <w:bookmarkEnd w:id="65"/>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10"/>
        <w:spacing w:line="360" w:lineRule="auto"/>
        <w:ind w:firstLine="560"/>
        <w:rPr>
          <w:rFonts w:hint="eastAsia" w:ascii="仿宋" w:hAnsi="仿宋" w:eastAsia="仿宋"/>
          <w:bCs w:val="0"/>
          <w:color w:val="auto"/>
          <w:sz w:val="24"/>
          <w:szCs w:val="24"/>
          <w:highlight w:val="none"/>
        </w:rPr>
      </w:pPr>
      <w:bookmarkStart w:id="66" w:name="_Toc174523202"/>
      <w:bookmarkStart w:id="67" w:name="_Toc174523113"/>
      <w:r>
        <w:rPr>
          <w:rFonts w:hint="eastAsia" w:ascii="仿宋" w:hAnsi="仿宋" w:eastAsia="仿宋"/>
          <w:bCs w:val="0"/>
          <w:color w:val="auto"/>
          <w:sz w:val="24"/>
          <w:szCs w:val="24"/>
          <w:highlight w:val="none"/>
        </w:rPr>
        <w:t>九、合同生效</w:t>
      </w:r>
      <w:bookmarkEnd w:id="66"/>
      <w:bookmarkEnd w:id="67"/>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6"/>
        <w:numPr>
          <w:ilvl w:val="0"/>
          <w:numId w:val="15"/>
        </w:numPr>
        <w:spacing w:line="360" w:lineRule="auto"/>
        <w:rPr>
          <w:rFonts w:hint="eastAsia" w:ascii="仿宋" w:hAnsi="仿宋" w:eastAsia="仿宋"/>
          <w:color w:val="auto"/>
          <w:sz w:val="32"/>
          <w:szCs w:val="40"/>
          <w:highlight w:val="none"/>
        </w:rPr>
      </w:pPr>
      <w:bookmarkStart w:id="68" w:name="_Toc174523203"/>
      <w:bookmarkStart w:id="69" w:name="_Toc129765781"/>
      <w:bookmarkStart w:id="70" w:name="_Toc174523114"/>
      <w:r>
        <w:rPr>
          <w:rFonts w:hint="eastAsia" w:ascii="仿宋" w:hAnsi="仿宋" w:eastAsia="仿宋"/>
          <w:color w:val="auto"/>
          <w:sz w:val="32"/>
          <w:szCs w:val="40"/>
          <w:highlight w:val="none"/>
        </w:rPr>
        <w:t xml:space="preserve"> 通用条件</w:t>
      </w:r>
      <w:bookmarkEnd w:id="68"/>
      <w:bookmarkEnd w:id="69"/>
      <w:bookmarkEnd w:id="70"/>
    </w:p>
    <w:p w14:paraId="79802316">
      <w:pPr>
        <w:pStyle w:val="7"/>
        <w:numPr>
          <w:ilvl w:val="0"/>
          <w:numId w:val="0"/>
        </w:numPr>
        <w:rPr>
          <w:rFonts w:hint="default" w:eastAsia="宋体"/>
          <w:lang w:val="en-US" w:eastAsia="zh-CN"/>
        </w:rPr>
      </w:pPr>
      <w:r>
        <w:rPr>
          <w:rFonts w:hint="eastAsia"/>
          <w:lang w:val="en-US" w:eastAsia="zh-CN"/>
        </w:rPr>
        <w:t xml:space="preserve">                        </w:t>
      </w:r>
      <w:r>
        <w:rPr>
          <w:rFonts w:hint="eastAsia"/>
          <w:b/>
          <w:bCs/>
          <w:lang w:val="en-US" w:eastAsia="zh-CN"/>
        </w:rPr>
        <w:t xml:space="preserve">  略</w:t>
      </w:r>
    </w:p>
    <w:p w14:paraId="2E96CD29">
      <w:pPr>
        <w:rPr>
          <w:rFonts w:hint="eastAsia" w:ascii="仿宋" w:hAnsi="仿宋" w:eastAsia="仿宋"/>
          <w:color w:val="auto"/>
          <w:sz w:val="24"/>
          <w:szCs w:val="24"/>
          <w:highlight w:val="none"/>
        </w:rPr>
      </w:pPr>
      <w:bookmarkStart w:id="71" w:name="_Toc174523204"/>
      <w:bookmarkStart w:id="72" w:name="_Toc174523115"/>
      <w:bookmarkStart w:id="73" w:name="_Toc129765782"/>
      <w:r>
        <w:rPr>
          <w:rFonts w:hint="eastAsia" w:ascii="仿宋" w:hAnsi="仿宋" w:eastAsia="仿宋"/>
          <w:color w:val="auto"/>
          <w:sz w:val="24"/>
          <w:szCs w:val="24"/>
          <w:highlight w:val="none"/>
        </w:rPr>
        <w:br w:type="page"/>
      </w:r>
    </w:p>
    <w:p w14:paraId="52656655">
      <w:pPr>
        <w:pStyle w:val="6"/>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71"/>
      <w:bookmarkEnd w:id="72"/>
      <w:bookmarkEnd w:id="73"/>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0C8873D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监理范围包括：本次水土保持工程范围为铜陵金诚乡村振兴实业有限公司实施的约 2400 亩油茶基地，建设内容包括不限于截排水工程（包括土质截水沟、混凝土截水沟、混凝土排水沟、沉沙池、过路涵、导渗沟等）、土地整治工程（土地整治及边坡修整）、边坡防护工程（干砌石护脚）、植被建设工程：（撒播混合草籽、秸秆覆盖、种植林下经济作物等）等工程。具体详见工程量清单及设计图纸。</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w:t>
      </w:r>
      <w:r>
        <w:rPr>
          <w:rFonts w:hint="eastAsia" w:ascii="仿宋" w:hAnsi="仿宋" w:eastAsia="仿宋"/>
          <w:color w:val="auto"/>
          <w:sz w:val="24"/>
          <w:szCs w:val="24"/>
          <w:highlight w:val="none"/>
          <w:lang w:eastAsia="zh-CN"/>
        </w:rPr>
        <w:t>建立台账</w:t>
      </w:r>
      <w:r>
        <w:rPr>
          <w:rFonts w:ascii="仿宋" w:hAnsi="仿宋" w:eastAsia="仿宋"/>
          <w:color w:val="auto"/>
          <w:sz w:val="24"/>
          <w:szCs w:val="24"/>
          <w:highlight w:val="none"/>
        </w:rPr>
        <w:t>，以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w:t>
      </w:r>
      <w:r>
        <w:rPr>
          <w:rFonts w:hint="eastAsia" w:ascii="仿宋" w:hAnsi="仿宋" w:eastAsia="仿宋"/>
          <w:color w:val="auto"/>
          <w:sz w:val="24"/>
          <w:szCs w:val="24"/>
          <w:highlight w:val="none"/>
          <w:lang w:eastAsia="zh-CN"/>
        </w:rPr>
        <w:t>作出评价</w:t>
      </w:r>
      <w:r>
        <w:rPr>
          <w:rFonts w:hint="eastAsia" w:ascii="仿宋" w:hAnsi="仿宋" w:eastAsia="仿宋"/>
          <w:color w:val="auto"/>
          <w:sz w:val="24"/>
          <w:szCs w:val="24"/>
          <w:highlight w:val="none"/>
        </w:rPr>
        <w:t>。</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w:t>
      </w:r>
      <w:r>
        <w:rPr>
          <w:rFonts w:hint="eastAsia" w:ascii="仿宋" w:hAnsi="仿宋" w:eastAsia="仿宋"/>
          <w:color w:val="auto"/>
          <w:sz w:val="24"/>
          <w:szCs w:val="24"/>
          <w:highlight w:val="none"/>
          <w:lang w:eastAsia="zh-CN"/>
        </w:rPr>
        <w:t>作出评价</w:t>
      </w:r>
      <w:r>
        <w:rPr>
          <w:rFonts w:ascii="仿宋" w:hAnsi="仿宋" w:eastAsia="仿宋"/>
          <w:color w:val="auto"/>
          <w:sz w:val="24"/>
          <w:szCs w:val="24"/>
          <w:highlight w:val="none"/>
        </w:rPr>
        <w:t>。</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w:t>
      </w:r>
      <w:r>
        <w:rPr>
          <w:rFonts w:hint="eastAsia" w:ascii="仿宋" w:hAnsi="仿宋" w:eastAsia="仿宋"/>
          <w:color w:val="auto"/>
          <w:sz w:val="24"/>
          <w:szCs w:val="24"/>
          <w:highlight w:val="none"/>
          <w:lang w:eastAsia="zh-CN"/>
        </w:rPr>
        <w:t>工作作出</w:t>
      </w:r>
      <w:r>
        <w:rPr>
          <w:rFonts w:hint="eastAsia" w:ascii="仿宋" w:hAnsi="仿宋" w:eastAsia="仿宋"/>
          <w:color w:val="auto"/>
          <w:sz w:val="24"/>
          <w:szCs w:val="24"/>
          <w:highlight w:val="none"/>
        </w:rPr>
        <w:t>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w:t>
      </w:r>
      <w:r>
        <w:rPr>
          <w:rFonts w:hint="eastAsia" w:ascii="仿宋" w:hAnsi="仿宋" w:eastAsia="仿宋"/>
          <w:color w:val="auto"/>
          <w:sz w:val="24"/>
          <w:szCs w:val="24"/>
          <w:highlight w:val="none"/>
          <w:lang w:eastAsia="zh-CN"/>
        </w:rPr>
        <w:t>台账</w:t>
      </w:r>
      <w:r>
        <w:rPr>
          <w:rFonts w:hint="eastAsia" w:ascii="仿宋" w:hAnsi="仿宋" w:eastAsia="仿宋"/>
          <w:color w:val="auto"/>
          <w:sz w:val="24"/>
          <w:szCs w:val="24"/>
          <w:highlight w:val="none"/>
        </w:rPr>
        <w:t>，核对工程形象进度，审核施工单位报送的工程量，按月、季向委托人报告。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w:t>
      </w:r>
      <w:r>
        <w:rPr>
          <w:rFonts w:hint="eastAsia" w:ascii="仿宋" w:hAnsi="仿宋" w:eastAsia="仿宋"/>
          <w:color w:val="auto"/>
          <w:sz w:val="24"/>
          <w:szCs w:val="24"/>
          <w:highlight w:val="none"/>
          <w:lang w:eastAsia="zh-CN"/>
        </w:rPr>
        <w:t>完成</w:t>
      </w:r>
      <w:r>
        <w:rPr>
          <w:rFonts w:hint="eastAsia" w:ascii="仿宋" w:hAnsi="仿宋" w:eastAsia="仿宋"/>
          <w:color w:val="auto"/>
          <w:sz w:val="24"/>
          <w:szCs w:val="24"/>
          <w:highlight w:val="none"/>
        </w:rPr>
        <w:t>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w:t>
      </w:r>
      <w:r>
        <w:rPr>
          <w:rFonts w:hint="eastAsia" w:ascii="仿宋" w:hAnsi="仿宋" w:eastAsia="仿宋"/>
          <w:color w:val="auto"/>
          <w:sz w:val="24"/>
          <w:szCs w:val="24"/>
          <w:highlight w:val="none"/>
          <w:lang w:eastAsia="zh-CN"/>
        </w:rPr>
        <w:t>完成</w:t>
      </w:r>
      <w:r>
        <w:rPr>
          <w:rFonts w:hint="eastAsia" w:ascii="仿宋" w:hAnsi="仿宋" w:eastAsia="仿宋"/>
          <w:color w:val="auto"/>
          <w:sz w:val="24"/>
          <w:szCs w:val="24"/>
          <w:highlight w:val="none"/>
        </w:rPr>
        <w:t>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w:t>
      </w:r>
      <w:r>
        <w:rPr>
          <w:rFonts w:hint="eastAsia" w:ascii="仿宋" w:hAnsi="仿宋" w:eastAsia="仿宋"/>
          <w:color w:val="auto"/>
          <w:sz w:val="24"/>
          <w:szCs w:val="24"/>
          <w:highlight w:val="none"/>
          <w:lang w:eastAsia="zh-CN"/>
        </w:rPr>
        <w:t>实施</w:t>
      </w:r>
      <w:r>
        <w:rPr>
          <w:rFonts w:hint="eastAsia" w:ascii="仿宋" w:hAnsi="仿宋" w:eastAsia="仿宋"/>
          <w:color w:val="auto"/>
          <w:sz w:val="24"/>
          <w:szCs w:val="24"/>
          <w:highlight w:val="none"/>
        </w:rPr>
        <w:t>施</w:t>
      </w:r>
      <w:r>
        <w:rPr>
          <w:rFonts w:hint="eastAsia" w:ascii="仿宋" w:hAnsi="仿宋" w:eastAsia="仿宋"/>
          <w:color w:val="auto"/>
          <w:sz w:val="24"/>
          <w:szCs w:val="24"/>
          <w:highlight w:val="none"/>
          <w:lang w:eastAsia="zh-CN"/>
        </w:rPr>
        <w:t>工程</w:t>
      </w:r>
      <w:r>
        <w:rPr>
          <w:rFonts w:hint="eastAsia" w:ascii="仿宋" w:hAnsi="仿宋" w:eastAsia="仿宋"/>
          <w:color w:val="auto"/>
          <w:sz w:val="24"/>
          <w:szCs w:val="24"/>
          <w:highlight w:val="none"/>
        </w:rPr>
        <w:t>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w:t>
      </w:r>
      <w:r>
        <w:rPr>
          <w:rFonts w:hint="eastAsia" w:ascii="仿宋" w:hAnsi="仿宋" w:eastAsia="仿宋"/>
          <w:color w:val="auto"/>
          <w:sz w:val="24"/>
          <w:szCs w:val="24"/>
          <w:highlight w:val="none"/>
          <w:lang w:eastAsia="zh-CN"/>
        </w:rPr>
        <w:t>中华人民共和国招标投标法实施条例</w:t>
      </w:r>
      <w:r>
        <w:rPr>
          <w:rFonts w:ascii="仿宋" w:hAnsi="仿宋" w:eastAsia="仿宋"/>
          <w:color w:val="auto"/>
          <w:sz w:val="24"/>
          <w:szCs w:val="24"/>
          <w:highlight w:val="none"/>
        </w:rPr>
        <w:t>》；</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eastAsia="zh-CN"/>
        </w:rPr>
        <w:t>员</w:t>
      </w:r>
      <w:r>
        <w:rPr>
          <w:rFonts w:ascii="仿宋" w:hAnsi="仿宋" w:eastAsia="仿宋"/>
          <w:color w:val="auto"/>
          <w:sz w:val="24"/>
          <w:szCs w:val="24"/>
          <w:highlight w:val="none"/>
        </w:rPr>
        <w:t>（可兼任）、见证员（可兼任）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w:t>
      </w:r>
      <w:r>
        <w:rPr>
          <w:rFonts w:hint="eastAsia" w:ascii="仿宋" w:hAnsi="仿宋" w:eastAsia="仿宋"/>
          <w:color w:val="auto"/>
          <w:sz w:val="24"/>
          <w:szCs w:val="24"/>
          <w:highlight w:val="none"/>
          <w:lang w:eastAsia="zh-CN"/>
        </w:rPr>
        <w:t>不作</w:t>
      </w:r>
      <w:r>
        <w:rPr>
          <w:rFonts w:ascii="仿宋" w:hAnsi="仿宋" w:eastAsia="仿宋"/>
          <w:color w:val="auto"/>
          <w:sz w:val="24"/>
          <w:szCs w:val="24"/>
          <w:highlight w:val="none"/>
        </w:rPr>
        <w:t>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w:t>
      </w:r>
      <w:r>
        <w:rPr>
          <w:rFonts w:hint="eastAsia" w:ascii="仿宋" w:hAnsi="仿宋" w:eastAsia="仿宋"/>
          <w:color w:val="auto"/>
          <w:sz w:val="24"/>
          <w:szCs w:val="24"/>
          <w:highlight w:val="none"/>
          <w:u w:val="single"/>
          <w:lang w:eastAsia="zh-CN"/>
        </w:rPr>
        <w:t>涉及的</w:t>
      </w:r>
      <w:r>
        <w:rPr>
          <w:rFonts w:ascii="仿宋" w:hAnsi="仿宋" w:eastAsia="仿宋"/>
          <w:color w:val="auto"/>
          <w:sz w:val="24"/>
          <w:szCs w:val="24"/>
          <w:highlight w:val="none"/>
          <w:u w:val="single"/>
        </w:rPr>
        <w:t>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包括监理规划、监理月报及约定的专项报告</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5）质量控制：包 </w:t>
      </w:r>
      <w:r>
        <w:rPr>
          <w:rFonts w:hint="eastAsia" w:ascii="仿宋" w:hAnsi="仿宋" w:eastAsia="仿宋"/>
          <w:color w:val="auto"/>
          <w:sz w:val="24"/>
          <w:szCs w:val="24"/>
          <w:highlight w:val="none"/>
          <w:lang w:eastAsia="zh-CN"/>
        </w:rPr>
        <w:t>包括质量</w:t>
      </w:r>
      <w:r>
        <w:rPr>
          <w:rFonts w:ascii="仿宋" w:hAnsi="仿宋" w:eastAsia="仿宋"/>
          <w:color w:val="auto"/>
          <w:sz w:val="24"/>
          <w:szCs w:val="24"/>
          <w:highlight w:val="none"/>
        </w:rPr>
        <w:t>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履约保证金的金额：为中标合同金额的</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w:t>
      </w:r>
      <w:r>
        <w:rPr>
          <w:rFonts w:hint="eastAsia" w:ascii="仿宋" w:hAnsi="仿宋" w:eastAsia="仿宋"/>
          <w:color w:val="auto"/>
          <w:sz w:val="24"/>
          <w:szCs w:val="24"/>
          <w:highlight w:val="none"/>
          <w:lang w:eastAsia="zh-CN"/>
        </w:rPr>
        <w:t>作出决定</w:t>
      </w:r>
      <w:r>
        <w:rPr>
          <w:rFonts w:hint="eastAsia" w:ascii="仿宋" w:hAnsi="仿宋" w:eastAsia="仿宋"/>
          <w:color w:val="auto"/>
          <w:sz w:val="24"/>
          <w:szCs w:val="24"/>
          <w:highlight w:val="none"/>
        </w:rPr>
        <w:t>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48ADD3E5">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（1）本工程监理服务费以监理范围内建安工程竣工结算审定价为计费基数，监理服务费结算价=计费基数×中标监理费率。</w:t>
      </w:r>
    </w:p>
    <w:p w14:paraId="7F5ED098">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（2）每月支付监理费：中标监理费率×每月按施工单位实际完成工程量造价×80%支付</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不超过合同价80%</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w:t>
      </w:r>
    </w:p>
    <w:p w14:paraId="3B48ED85">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工程竣工验收合格、完成竣工备案（如有），向招标人或向招标人指定的单位书面移交完毕，工程竣工资料和监理资料整理和验收合格并移交给城建档案馆等相关部门后（含监理资料编制、扫描、整理）支付至施工单位实际完成工程量监理费的85%</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不超过合同价85%</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w:t>
      </w:r>
    </w:p>
    <w:p w14:paraId="331EA8F7">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（4）工程结算价审定及质量缺陷责任期满后付至最终监理费用结算价的100%。每次付款前，监理人应当向委托人提交同等金额增值税专用发票。</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74"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74"/>
      <w:r>
        <w:rPr>
          <w:rFonts w:ascii="仿宋" w:hAnsi="仿宋" w:eastAsia="仿宋"/>
          <w:color w:val="auto"/>
          <w:sz w:val="24"/>
          <w:szCs w:val="24"/>
          <w:highlight w:val="none"/>
        </w:rPr>
        <w:t>进度款计费基础暂按施工单位中标价作为计费基础，计费费率按监理单位中标的费率。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本工程监理费率为“固定费率”。监理单位的中标费率不因工程量的增减和政策性调整而改变。在本合同执行完毕、工程竣工验收、决算后，以竣工结算总额乘以中标监理费率确定监理服务最终实际收费。</w:t>
      </w:r>
    </w:p>
    <w:p w14:paraId="3A258CB7">
      <w:pPr>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③本项目计划工期为70日历天，若实际工期超过计划工期，监理服务费不增加。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w:t>
      </w:r>
      <w:r>
        <w:rPr>
          <w:rFonts w:hint="eastAsia" w:ascii="仿宋" w:hAnsi="仿宋" w:eastAsia="仿宋"/>
          <w:color w:val="auto"/>
          <w:sz w:val="24"/>
          <w:szCs w:val="24"/>
          <w:highlight w:val="none"/>
          <w:lang w:eastAsia="zh-CN"/>
        </w:rPr>
        <w:t>被认</w:t>
      </w:r>
      <w:r>
        <w:rPr>
          <w:rFonts w:ascii="仿宋" w:hAnsi="仿宋" w:eastAsia="仿宋"/>
          <w:color w:val="auto"/>
          <w:sz w:val="24"/>
          <w:szCs w:val="24"/>
          <w:highlight w:val="none"/>
        </w:rPr>
        <w:t>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w:t>
      </w:r>
      <w:r>
        <w:rPr>
          <w:rFonts w:hint="eastAsia" w:ascii="仿宋" w:hAnsi="仿宋" w:eastAsia="仿宋"/>
          <w:b/>
          <w:color w:val="auto"/>
          <w:sz w:val="24"/>
          <w:szCs w:val="24"/>
          <w:highlight w:val="none"/>
          <w:u w:val="single"/>
          <w:lang w:eastAsia="zh-CN"/>
        </w:rPr>
        <w:t>建设</w:t>
      </w:r>
      <w:r>
        <w:rPr>
          <w:rFonts w:hint="eastAsia" w:ascii="仿宋" w:hAnsi="仿宋" w:eastAsia="仿宋"/>
          <w:b/>
          <w:color w:val="auto"/>
          <w:sz w:val="24"/>
          <w:szCs w:val="24"/>
          <w:highlight w:val="none"/>
          <w:u w:val="single"/>
        </w:rPr>
        <w:t>管部门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w:t>
      </w:r>
      <w:r>
        <w:rPr>
          <w:rFonts w:hint="eastAsia" w:ascii="仿宋" w:hAnsi="仿宋" w:eastAsia="仿宋"/>
          <w:color w:val="auto"/>
          <w:sz w:val="24"/>
          <w:szCs w:val="24"/>
          <w:highlight w:val="none"/>
          <w:lang w:eastAsia="zh-CN"/>
        </w:rPr>
        <w:t>确定</w:t>
      </w:r>
      <w:r>
        <w:rPr>
          <w:rFonts w:hint="eastAsia" w:ascii="仿宋" w:hAnsi="仿宋" w:eastAsia="仿宋"/>
          <w:color w:val="auto"/>
          <w:sz w:val="24"/>
          <w:szCs w:val="24"/>
          <w:highlight w:val="none"/>
        </w:rPr>
        <w:t>：</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作为履约保证金，合同内容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3"/>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ascii="仿宋" w:hAnsi="仿宋" w:eastAsia="仿宋"/>
          <w:color w:val="auto"/>
          <w:sz w:val="24"/>
          <w:szCs w:val="24"/>
          <w:highlight w:val="none"/>
        </w:rPr>
        <w:t>10万元的违约金（不可抗力因素除外）；专业监理工程师不得更换，如需更换，须经发包人同意，并向发包人支付5万元的违约金（不可抗力因素除外）；监理人员不得更换，如需更换，须经发包人同意，并向发包人支付1万元的违约金（不可抗力因素除外）。更换的监理人员资质应不低于被更换的监理人员资质,否则监理人将向委托人承担10000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ascii="仿宋" w:hAnsi="仿宋" w:eastAsia="仿宋"/>
          <w:color w:val="auto"/>
          <w:sz w:val="24"/>
          <w:szCs w:val="24"/>
          <w:highlight w:val="none"/>
        </w:rPr>
        <w:t>1000元/每少一天的违约金。专业监理人员应保证每月到位应不少于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w:t>
      </w:r>
      <w:r>
        <w:rPr>
          <w:rFonts w:hint="eastAsia" w:ascii="仿宋" w:hAnsi="仿宋" w:eastAsia="仿宋"/>
          <w:color w:val="auto"/>
          <w:sz w:val="24"/>
          <w:szCs w:val="24"/>
          <w:highlight w:val="none"/>
          <w:lang w:eastAsia="zh-CN"/>
        </w:rPr>
        <w:t>每</w:t>
      </w:r>
      <w:r>
        <w:rPr>
          <w:rFonts w:ascii="仿宋" w:hAnsi="仿宋" w:eastAsia="仿宋"/>
          <w:color w:val="auto"/>
          <w:sz w:val="24"/>
          <w:szCs w:val="24"/>
          <w:highlight w:val="none"/>
        </w:rPr>
        <w:t>发现一次监理人承担2000元的违约金。工程竣工后30日应向委托人提交5套完整、规范的监理资料，满足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20000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1 万元～ 3 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5000 元 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10000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w:t>
      </w:r>
      <w:r>
        <w:rPr>
          <w:rFonts w:hint="eastAsia" w:ascii="仿宋" w:hAnsi="仿宋" w:eastAsia="仿宋"/>
          <w:color w:val="auto"/>
          <w:sz w:val="24"/>
          <w:szCs w:val="24"/>
          <w:highlight w:val="none"/>
          <w:lang w:eastAsia="zh-CN"/>
        </w:rPr>
        <w:t>检查台账</w:t>
      </w:r>
      <w:r>
        <w:rPr>
          <w:rFonts w:hint="eastAsia" w:ascii="仿宋" w:hAnsi="仿宋" w:eastAsia="仿宋"/>
          <w:color w:val="auto"/>
          <w:sz w:val="24"/>
          <w:szCs w:val="24"/>
          <w:highlight w:val="none"/>
        </w:rPr>
        <w:t>，并标记检查人和时间。在委托人日常检查、</w:t>
      </w:r>
      <w:r>
        <w:rPr>
          <w:rFonts w:hint="eastAsia" w:ascii="仿宋" w:hAnsi="仿宋" w:eastAsia="仿宋"/>
          <w:color w:val="auto"/>
          <w:sz w:val="24"/>
          <w:szCs w:val="24"/>
          <w:highlight w:val="none"/>
          <w:lang w:eastAsia="zh-CN"/>
        </w:rPr>
        <w:t>组织</w:t>
      </w:r>
      <w:r>
        <w:rPr>
          <w:rFonts w:hint="eastAsia" w:ascii="仿宋" w:hAnsi="仿宋" w:eastAsia="仿宋"/>
          <w:color w:val="auto"/>
          <w:sz w:val="24"/>
          <w:szCs w:val="24"/>
          <w:highlight w:val="none"/>
        </w:rPr>
        <w:t>验收时，未按上述要求执行每发现一次监理人要向委托人承担</w:t>
      </w:r>
      <w:r>
        <w:rPr>
          <w:rFonts w:ascii="仿宋" w:hAnsi="仿宋" w:eastAsia="仿宋"/>
          <w:color w:val="auto"/>
          <w:sz w:val="24"/>
          <w:szCs w:val="24"/>
          <w:highlight w:val="none"/>
        </w:rPr>
        <w:t xml:space="preserve"> 2000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w:t>
      </w:r>
      <w:r>
        <w:rPr>
          <w:rFonts w:hint="eastAsia" w:ascii="仿宋" w:hAnsi="仿宋" w:eastAsia="仿宋"/>
          <w:b w:val="0"/>
          <w:bCs w:val="0"/>
          <w:color w:val="auto"/>
          <w:sz w:val="24"/>
          <w:szCs w:val="24"/>
          <w:highlight w:val="none"/>
          <w:lang w:eastAsia="zh-CN"/>
        </w:rPr>
        <w:t>组织</w:t>
      </w:r>
      <w:r>
        <w:rPr>
          <w:rFonts w:hint="eastAsia" w:ascii="仿宋" w:hAnsi="仿宋" w:eastAsia="仿宋"/>
          <w:b w:val="0"/>
          <w:bCs w:val="0"/>
          <w:color w:val="auto"/>
          <w:sz w:val="24"/>
          <w:szCs w:val="24"/>
          <w:highlight w:val="none"/>
        </w:rPr>
        <w:t>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20000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ascii="仿宋" w:hAnsi="仿宋" w:eastAsia="仿宋"/>
          <w:color w:val="auto"/>
          <w:sz w:val="24"/>
          <w:szCs w:val="24"/>
          <w:highlight w:val="none"/>
        </w:rPr>
        <w:t>20000元/次的违约金。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rPr>
        <w:t>监理人承担1</w:t>
      </w:r>
      <w:r>
        <w:rPr>
          <w:rFonts w:ascii="仿宋" w:hAnsi="仿宋" w:eastAsia="仿宋"/>
          <w:color w:val="auto"/>
          <w:sz w:val="24"/>
          <w:szCs w:val="24"/>
          <w:highlight w:val="none"/>
        </w:rPr>
        <w:t>0</w:t>
      </w:r>
      <w:r>
        <w:rPr>
          <w:rFonts w:hint="eastAsia" w:ascii="仿宋" w:hAnsi="仿宋" w:eastAsia="仿宋"/>
          <w:color w:val="auto"/>
          <w:sz w:val="24"/>
          <w:szCs w:val="24"/>
          <w:highlight w:val="none"/>
        </w:rPr>
        <w:t>万元违约金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10000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w:t>
      </w:r>
      <w:r>
        <w:rPr>
          <w:rFonts w:hint="eastAsia" w:ascii="仿宋" w:hAnsi="仿宋" w:eastAsia="仿宋"/>
          <w:color w:val="auto"/>
          <w:sz w:val="24"/>
          <w:szCs w:val="24"/>
          <w:highlight w:val="none"/>
          <w:lang w:eastAsia="zh-CN"/>
        </w:rPr>
        <w:t>即</w:t>
      </w:r>
      <w:r>
        <w:rPr>
          <w:rFonts w:hint="eastAsia" w:ascii="仿宋" w:hAnsi="仿宋" w:eastAsia="仿宋"/>
          <w:color w:val="auto"/>
          <w:sz w:val="24"/>
          <w:szCs w:val="24"/>
          <w:highlight w:val="none"/>
        </w:rPr>
        <w:t>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w:t>
      </w:r>
      <w:r>
        <w:rPr>
          <w:rFonts w:hint="eastAsia" w:ascii="仿宋" w:hAnsi="仿宋" w:eastAsia="仿宋"/>
          <w:color w:val="auto"/>
          <w:sz w:val="24"/>
          <w:szCs w:val="24"/>
          <w:highlight w:val="none"/>
          <w:lang w:eastAsia="zh-CN"/>
        </w:rPr>
        <w:t>做证</w:t>
      </w:r>
      <w:r>
        <w:rPr>
          <w:rFonts w:hint="eastAsia" w:ascii="仿宋" w:hAnsi="仿宋" w:eastAsia="仿宋"/>
          <w:color w:val="auto"/>
          <w:sz w:val="24"/>
          <w:szCs w:val="24"/>
          <w:highlight w:val="none"/>
        </w:rPr>
        <w:t>，监理人拒不提交或拒绝出庭作证的</w:t>
      </w:r>
      <w:r>
        <w:rPr>
          <w:rFonts w:hint="eastAsia" w:ascii="仿宋" w:hAnsi="仿宋" w:eastAsia="仿宋"/>
          <w:color w:val="auto"/>
          <w:sz w:val="24"/>
          <w:szCs w:val="24"/>
          <w:highlight w:val="none"/>
          <w:lang w:eastAsia="zh-CN"/>
        </w:rPr>
        <w:t>，或者</w:t>
      </w:r>
      <w:r>
        <w:rPr>
          <w:rFonts w:hint="eastAsia" w:ascii="仿宋" w:hAnsi="仿宋" w:eastAsia="仿宋"/>
          <w:color w:val="auto"/>
          <w:sz w:val="24"/>
          <w:szCs w:val="24"/>
          <w:highlight w:val="none"/>
        </w:rPr>
        <w:t>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9.25、承包人必须对绿化工程进行监管，准备阶段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w:t>
      </w:r>
      <w:r>
        <w:rPr>
          <w:rFonts w:hint="default" w:ascii="仿宋" w:hAnsi="仿宋" w:eastAsia="仿宋"/>
          <w:color w:val="auto"/>
          <w:sz w:val="24"/>
          <w:szCs w:val="24"/>
          <w:highlight w:val="none"/>
          <w:lang w:val="en-US" w:eastAsia="zh-CN"/>
        </w:rPr>
        <w:t>：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w:t>
      </w:r>
      <w:r>
        <w:rPr>
          <w:rFonts w:hint="eastAsia" w:ascii="仿宋" w:hAnsi="仿宋" w:eastAsia="仿宋"/>
          <w:color w:val="auto"/>
          <w:sz w:val="24"/>
          <w:szCs w:val="24"/>
          <w:highlight w:val="none"/>
          <w:lang w:val="en-US" w:eastAsia="zh-CN"/>
        </w:rPr>
        <w:t>；竣工验收阶段监理</w:t>
      </w:r>
      <w:r>
        <w:rPr>
          <w:rFonts w:hint="default" w:ascii="仿宋" w:hAnsi="仿宋" w:eastAsia="仿宋"/>
          <w:color w:val="auto"/>
          <w:sz w:val="24"/>
          <w:szCs w:val="24"/>
          <w:highlight w:val="none"/>
          <w:lang w:val="en-US" w:eastAsia="zh-CN"/>
        </w:rPr>
        <w:t>，监理人员需要参与工程的竣工验收工作</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lang w:val="en-US" w:eastAsia="zh-CN"/>
        </w:rPr>
        <w:t>这包括对工程的质量进行检查和评估，对工程的资料进行审核和整理，以及对工程的保修和维护工作进行监督和管理</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lang w:val="en-US" w:eastAsia="zh-CN"/>
        </w:rPr>
        <w:t>对绿化工程的整体情况进行总结和评价</w:t>
      </w:r>
      <w:r>
        <w:rPr>
          <w:rFonts w:hint="eastAsia" w:ascii="仿宋" w:hAnsi="仿宋" w:eastAsia="仿宋"/>
          <w:color w:val="auto"/>
          <w:sz w:val="24"/>
          <w:szCs w:val="24"/>
          <w:highlight w:val="none"/>
          <w:lang w:val="en-US" w:eastAsia="zh-CN"/>
        </w:rPr>
        <w:t>。</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auto"/>
          <w:sz w:val="24"/>
          <w:szCs w:val="24"/>
          <w:highlight w:val="none"/>
          <w:lang w:val="en-US" w:eastAsia="zh-CN"/>
        </w:rPr>
        <w:t>补充</w:t>
      </w:r>
      <w:r>
        <w:rPr>
          <w:rFonts w:hint="eastAsia" w:ascii="仿宋" w:hAnsi="仿宋" w:eastAsia="仿宋"/>
          <w:color w:val="auto"/>
          <w:sz w:val="24"/>
          <w:szCs w:val="24"/>
          <w:highlight w:val="none"/>
        </w:rPr>
        <w:t>条款中违约金以“工程监理费”为基础计算，工程未审结前以合同暂定金额为基数</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、工程交竣工</w:t>
      </w:r>
      <w:r>
        <w:rPr>
          <w:rFonts w:hint="eastAsia" w:ascii="仿宋" w:hAnsi="仿宋" w:eastAsia="仿宋"/>
          <w:color w:val="auto"/>
          <w:sz w:val="24"/>
          <w:szCs w:val="24"/>
          <w:highlight w:val="none"/>
        </w:rPr>
        <w:t>验收不合格或者经使用发现质量缺陷的，</w:t>
      </w:r>
      <w:r>
        <w:rPr>
          <w:rFonts w:hint="eastAsia" w:ascii="仿宋" w:hAnsi="仿宋" w:eastAsia="仿宋"/>
          <w:color w:val="auto"/>
          <w:sz w:val="24"/>
          <w:szCs w:val="24"/>
          <w:highlight w:val="none"/>
          <w:lang w:eastAsia="zh-CN"/>
        </w:rPr>
        <w:t>监理员</w:t>
      </w:r>
      <w:r>
        <w:rPr>
          <w:rFonts w:hint="eastAsia" w:ascii="仿宋" w:hAnsi="仿宋" w:eastAsia="仿宋"/>
          <w:color w:val="auto"/>
          <w:sz w:val="24"/>
          <w:szCs w:val="24"/>
          <w:highlight w:val="none"/>
        </w:rPr>
        <w:t>无偿继续履行监理义务直至工程合格，视为监理违约，监理人需承担全部监理费的20%作为违约金支付给发包人。</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299FD7BA">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4</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承包范围总平面图</w:t>
      </w:r>
    </w:p>
    <w:p w14:paraId="0BD92BE2">
      <w:pPr>
        <w:adjustRightInd w:val="0"/>
        <w:spacing w:line="360" w:lineRule="auto"/>
        <w:ind w:firstLine="240" w:firstLineChars="100"/>
        <w:rPr>
          <w:rFonts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5：《技术及管理标准》以委托人另行提供为准</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00CD6A3B">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第五部分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技术说明</w:t>
      </w:r>
    </w:p>
    <w:p w14:paraId="7165DBC9">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（略）</w:t>
      </w:r>
    </w:p>
    <w:p w14:paraId="6B14E452">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第六部分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施工图纸及勘察资料</w:t>
      </w:r>
    </w:p>
    <w:p w14:paraId="091EDBF3">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（另附）</w:t>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w:t>
      </w:r>
      <w:r>
        <w:rPr>
          <w:rFonts w:hint="eastAsia" w:ascii="仿宋" w:hAnsi="仿宋" w:eastAsia="仿宋"/>
          <w:color w:val="auto"/>
          <w:sz w:val="24"/>
          <w:szCs w:val="24"/>
          <w:highlight w:val="none"/>
          <w:lang w:eastAsia="zh-CN"/>
        </w:rPr>
        <w:t>法律法规</w:t>
      </w:r>
      <w:r>
        <w:rPr>
          <w:rFonts w:hint="eastAsia" w:ascii="仿宋" w:hAnsi="仿宋" w:eastAsia="仿宋"/>
          <w:color w:val="auto"/>
          <w:sz w:val="24"/>
          <w:szCs w:val="24"/>
          <w:highlight w:val="none"/>
        </w:rPr>
        <w:t>，相关政策，以及廉政建设的各项规定。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w:t>
      </w:r>
      <w:r>
        <w:rPr>
          <w:rFonts w:hint="eastAsia" w:ascii="仿宋" w:hAnsi="仿宋" w:eastAsia="仿宋"/>
          <w:color w:val="auto"/>
          <w:sz w:val="24"/>
          <w:szCs w:val="24"/>
          <w:highlight w:val="none"/>
          <w:lang w:eastAsia="zh-CN"/>
        </w:rPr>
        <w:t>嫁娶</w:t>
      </w:r>
      <w:r>
        <w:rPr>
          <w:rFonts w:hint="eastAsia" w:ascii="仿宋" w:hAnsi="仿宋" w:eastAsia="仿宋"/>
          <w:color w:val="auto"/>
          <w:sz w:val="24"/>
          <w:szCs w:val="24"/>
          <w:highlight w:val="none"/>
        </w:rPr>
        <w:t>、配偶子女的工作安排以及出国（境）、旅游等提供方便。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w:t>
      </w:r>
      <w:r>
        <w:rPr>
          <w:rFonts w:hint="eastAsia" w:ascii="仿宋" w:hAnsi="仿宋" w:eastAsia="仿宋"/>
          <w:color w:val="auto"/>
          <w:sz w:val="24"/>
          <w:szCs w:val="24"/>
          <w:highlight w:val="none"/>
          <w:lang w:eastAsia="zh-CN"/>
        </w:rPr>
        <w:t>参与</w:t>
      </w:r>
      <w:r>
        <w:rPr>
          <w:rFonts w:hint="eastAsia" w:ascii="仿宋" w:hAnsi="仿宋" w:eastAsia="仿宋"/>
          <w:color w:val="auto"/>
          <w:sz w:val="24"/>
          <w:szCs w:val="24"/>
          <w:highlight w:val="none"/>
        </w:rPr>
        <w:t>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w:t>
      </w:r>
      <w:r>
        <w:rPr>
          <w:rFonts w:hint="eastAsia" w:ascii="仿宋" w:hAnsi="仿宋" w:eastAsia="仿宋"/>
          <w:color w:val="auto"/>
          <w:sz w:val="24"/>
          <w:szCs w:val="24"/>
          <w:highlight w:val="none"/>
          <w:lang w:eastAsia="zh-CN"/>
        </w:rPr>
        <w:t>一条</w:t>
      </w:r>
      <w:r>
        <w:rPr>
          <w:rFonts w:hint="eastAsia" w:ascii="仿宋" w:hAnsi="仿宋" w:eastAsia="仿宋"/>
          <w:color w:val="auto"/>
          <w:sz w:val="24"/>
          <w:szCs w:val="24"/>
          <w:highlight w:val="none"/>
        </w:rPr>
        <w:t>、第二条责任行为的，按照管理权限，依据有关法律法规和规定给予党纪、政纪处分或组织处理；涉嫌犯罪的，移交司法机关追究刑事责任；给乙方单位造成经济损失的，应予以赔偿。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75" w:name="_Toc174523205"/>
      <w:bookmarkStart w:id="76" w:name="_Toc129765783"/>
      <w:bookmarkStart w:id="77" w:name="_Toc174523116"/>
      <w:bookmarkStart w:id="78"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40E90558">
      <w:pPr>
        <w:pStyle w:val="5"/>
        <w:spacing w:line="360" w:lineRule="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75"/>
      <w:bookmarkEnd w:id="76"/>
      <w:bookmarkEnd w:id="77"/>
    </w:p>
    <w:p w14:paraId="6D3EDCB1">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3F5352DA">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铜陵市郊区产业提升一期项目—铜陵市郊区吴桥村油茶基地项目水土保持工程监理</w:t>
      </w:r>
    </w:p>
    <w:p w14:paraId="268BAB3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C2E28FB">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市郊区吴桥村</w:t>
      </w:r>
      <w:r>
        <w:rPr>
          <w:rFonts w:hint="eastAsia" w:ascii="仿宋" w:hAnsi="仿宋" w:eastAsia="仿宋"/>
          <w:color w:val="auto"/>
          <w:sz w:val="24"/>
          <w:szCs w:val="22"/>
          <w:highlight w:val="none"/>
        </w:rPr>
        <w:t>。</w:t>
      </w:r>
    </w:p>
    <w:p w14:paraId="0D4277C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3FCC5B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5BB8675E">
      <w:pPr>
        <w:spacing w:line="360" w:lineRule="auto"/>
        <w:ind w:firstLine="480" w:firstLineChars="200"/>
        <w:rPr>
          <w:rFonts w:hint="eastAsia" w:ascii="仿宋" w:hAnsi="仿宋" w:eastAsia="仿宋" w:cs="宋体"/>
          <w:color w:val="auto"/>
          <w:sz w:val="24"/>
          <w:szCs w:val="24"/>
          <w:highlight w:val="cyan"/>
          <w:lang w:val="en-US" w:eastAsia="zh-CN"/>
        </w:rPr>
      </w:pPr>
      <w:r>
        <w:rPr>
          <w:rFonts w:hint="eastAsia" w:ascii="仿宋" w:hAnsi="仿宋" w:eastAsia="仿宋"/>
          <w:color w:val="auto"/>
          <w:sz w:val="24"/>
          <w:szCs w:val="22"/>
          <w:highlight w:val="none"/>
        </w:rPr>
        <w:t>建设规模：</w:t>
      </w:r>
      <w:r>
        <w:rPr>
          <w:rFonts w:hint="eastAsia" w:ascii="仿宋" w:hAnsi="仿宋" w:eastAsia="仿宋"/>
          <w:color w:val="auto"/>
          <w:sz w:val="24"/>
          <w:szCs w:val="24"/>
          <w:highlight w:val="none"/>
          <w:lang w:val="en-US" w:eastAsia="zh-CN"/>
        </w:rPr>
        <w:t>本次水土保持工程范围为铜陵金诚乡村振兴实业有限公司实施的约 2400 亩油茶基地，建设内容包括不限于截排水工程（包括土质截水沟、混凝土截水沟、混凝土排水沟、沉沙池、过路涵、导渗沟等）、土地整治工程（土地整治及边坡修整）、边坡防护工程（干砌石护脚）、植被建设工程：（撒播混合草籽、秸秆覆盖、种植林下经济作物等）等工程。具体详见工程量清单及设计</w:t>
      </w:r>
      <w:r>
        <w:rPr>
          <w:rFonts w:hint="eastAsia" w:ascii="仿宋" w:hAnsi="仿宋" w:eastAsia="仿宋" w:cs="宋体"/>
          <w:color w:val="auto"/>
          <w:sz w:val="24"/>
          <w:szCs w:val="24"/>
          <w:highlight w:val="none"/>
          <w:lang w:val="en-US" w:eastAsia="zh-CN"/>
        </w:rPr>
        <w:t>图纸。</w:t>
      </w:r>
    </w:p>
    <w:p w14:paraId="64DC52CC">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6CCF69D6">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01D81392">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铜陵金诚乡村振兴实业有限公司</w:t>
      </w:r>
    </w:p>
    <w:p w14:paraId="1AD46C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w:t>
      </w:r>
      <w:r>
        <w:rPr>
          <w:rFonts w:hint="eastAsia" w:ascii="仿宋" w:hAnsi="仿宋" w:eastAsia="仿宋"/>
          <w:color w:val="auto"/>
          <w:sz w:val="24"/>
          <w:szCs w:val="22"/>
          <w:highlight w:val="none"/>
          <w:lang w:val="en-US" w:eastAsia="zh-CN"/>
        </w:rPr>
        <w:t>EPC总承包</w:t>
      </w:r>
      <w:r>
        <w:rPr>
          <w:rFonts w:hint="eastAsia" w:ascii="仿宋" w:hAnsi="仿宋" w:eastAsia="仿宋"/>
          <w:color w:val="auto"/>
          <w:sz w:val="24"/>
          <w:szCs w:val="22"/>
          <w:highlight w:val="none"/>
        </w:rPr>
        <w:t>合同</w:t>
      </w:r>
    </w:p>
    <w:p w14:paraId="683F3DBE">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53C15DD2">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color w:val="auto"/>
          <w:sz w:val="24"/>
          <w:szCs w:val="24"/>
          <w:highlight w:val="none"/>
        </w:rPr>
        <w:t>工程设计、施工、设备采购安装及缺陷责任期等全过程监理。（包括但不限于项目设计等阶段的管理及协调配合相关监理服务，施工阶段的质量、进度、费用控制和安全、合同、信息管理以及组织协调等其它监理服务，缺陷责任期相关服务以及招标文件中所载明的内容及业主安排的其他事项）。</w:t>
      </w:r>
    </w:p>
    <w:p w14:paraId="71D7248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0770959B">
      <w:pPr>
        <w:spacing w:line="360" w:lineRule="auto"/>
        <w:ind w:firstLine="482" w:firstLineChars="200"/>
        <w:rPr>
          <w:rFonts w:hint="eastAsia" w:ascii="仿宋" w:hAnsi="仿宋" w:eastAsia="仿宋"/>
          <w:color w:val="auto"/>
          <w:sz w:val="24"/>
          <w:szCs w:val="24"/>
          <w:highlight w:val="yellow"/>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color w:val="auto"/>
          <w:sz w:val="24"/>
          <w:szCs w:val="24"/>
          <w:highlight w:val="none"/>
        </w:rPr>
        <w:t>自合同生效之日起至缺陷责任期结束并交付之日止（设计及施工工期70日历天，缺陷责任期24个月）</w:t>
      </w:r>
    </w:p>
    <w:p w14:paraId="4ED670C8">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hint="eastAsia" w:ascii="仿宋" w:hAnsi="仿宋" w:eastAsia="仿宋"/>
          <w:b/>
          <w:color w:val="auto"/>
          <w:sz w:val="24"/>
          <w:szCs w:val="22"/>
          <w:highlight w:val="none"/>
          <w:lang w:eastAsia="zh-CN"/>
        </w:rPr>
        <w:t>：</w:t>
      </w:r>
    </w:p>
    <w:p w14:paraId="0B5BBEE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hint="eastAsia" w:ascii="仿宋" w:hAnsi="仿宋" w:eastAsia="仿宋"/>
          <w:color w:val="auto"/>
          <w:sz w:val="24"/>
          <w:szCs w:val="22"/>
          <w:highlight w:val="none"/>
          <w:lang w:eastAsia="zh-CN"/>
        </w:rPr>
        <w:t>（</w:t>
      </w:r>
      <w:r>
        <w:rPr>
          <w:rFonts w:hint="eastAsia" w:ascii="仿宋" w:hAnsi="仿宋" w:eastAsia="仿宋"/>
          <w:color w:val="auto"/>
          <w:sz w:val="24"/>
          <w:szCs w:val="22"/>
          <w:highlight w:val="none"/>
        </w:rPr>
        <w:t>预</w:t>
      </w:r>
      <w:r>
        <w:rPr>
          <w:rFonts w:hint="eastAsia" w:ascii="仿宋" w:hAnsi="仿宋" w:eastAsia="仿宋"/>
          <w:color w:val="auto"/>
          <w:sz w:val="24"/>
          <w:szCs w:val="22"/>
          <w:highlight w:val="none"/>
          <w:lang w:eastAsia="zh-CN"/>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44127B8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w:t>
      </w:r>
      <w:r>
        <w:rPr>
          <w:rFonts w:hint="eastAsia" w:ascii="仿宋" w:hAnsi="仿宋" w:eastAsia="仿宋"/>
          <w:color w:val="auto"/>
          <w:sz w:val="24"/>
          <w:szCs w:val="22"/>
          <w:highlight w:val="none"/>
          <w:lang w:eastAsia="zh-CN"/>
        </w:rPr>
        <w:t>签订</w:t>
      </w:r>
      <w:r>
        <w:rPr>
          <w:rFonts w:hint="eastAsia" w:ascii="仿宋" w:hAnsi="仿宋" w:eastAsia="仿宋"/>
          <w:color w:val="auto"/>
          <w:sz w:val="24"/>
          <w:szCs w:val="22"/>
          <w:highlight w:val="none"/>
        </w:rPr>
        <w:t>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w:t>
      </w:r>
      <w:r>
        <w:rPr>
          <w:rFonts w:hint="eastAsia" w:ascii="仿宋" w:hAnsi="仿宋" w:eastAsia="仿宋"/>
          <w:color w:val="auto"/>
          <w:sz w:val="24"/>
          <w:szCs w:val="22"/>
          <w:highlight w:val="none"/>
          <w:lang w:eastAsia="zh-CN"/>
        </w:rPr>
        <w:t>按照</w:t>
      </w:r>
      <w:r>
        <w:rPr>
          <w:rFonts w:hint="eastAsia" w:ascii="仿宋" w:hAnsi="仿宋" w:eastAsia="仿宋"/>
          <w:color w:val="auto"/>
          <w:sz w:val="24"/>
          <w:szCs w:val="22"/>
          <w:highlight w:val="none"/>
        </w:rPr>
        <w:t>合同和施工规范、工程技术标准、设计要求进行施工，监督施工单位现场施工管理。</w:t>
      </w:r>
    </w:p>
    <w:p w14:paraId="658BF7A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422283A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624B0E3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4D80C3F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0E4663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3D1C96B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0EC37D1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AC917B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679A77B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45FBA7D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2CC85F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w:t>
      </w:r>
      <w:r>
        <w:rPr>
          <w:rFonts w:hint="eastAsia" w:ascii="仿宋" w:hAnsi="仿宋" w:eastAsia="仿宋"/>
          <w:color w:val="auto"/>
          <w:sz w:val="24"/>
          <w:szCs w:val="22"/>
          <w:highlight w:val="none"/>
          <w:lang w:eastAsia="zh-CN"/>
        </w:rPr>
        <w:t>法律法规</w:t>
      </w:r>
      <w:r>
        <w:rPr>
          <w:rFonts w:hint="eastAsia" w:ascii="仿宋" w:hAnsi="仿宋" w:eastAsia="仿宋"/>
          <w:color w:val="auto"/>
          <w:sz w:val="24"/>
          <w:szCs w:val="22"/>
          <w:highlight w:val="none"/>
        </w:rPr>
        <w:t>规定的监理职责义务，提供其他可免费提供的监理服务。</w:t>
      </w:r>
    </w:p>
    <w:p w14:paraId="6DC50BA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3F87A6B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5889BB1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0401F1DD">
      <w:pPr>
        <w:spacing w:line="360" w:lineRule="auto"/>
        <w:jc w:val="center"/>
        <w:rPr>
          <w:rFonts w:hint="eastAsia" w:ascii="仿宋" w:hAnsi="仿宋" w:eastAsia="仿宋"/>
          <w:b/>
          <w:bCs/>
          <w:color w:val="auto"/>
          <w:sz w:val="32"/>
          <w:szCs w:val="28"/>
          <w:highlight w:val="none"/>
        </w:rPr>
      </w:pPr>
      <w:bookmarkStart w:id="79" w:name="_Toc174523206"/>
      <w:bookmarkStart w:id="80" w:name="_Toc174523117"/>
      <w:bookmarkStart w:id="81" w:name="_Toc129765784"/>
    </w:p>
    <w:p w14:paraId="39CEE1CC">
      <w:pPr>
        <w:spacing w:line="360" w:lineRule="auto"/>
        <w:jc w:val="center"/>
        <w:rPr>
          <w:rFonts w:hint="eastAsia" w:ascii="仿宋" w:hAnsi="仿宋" w:eastAsia="仿宋"/>
          <w:b/>
          <w:bCs/>
          <w:color w:val="auto"/>
          <w:sz w:val="32"/>
          <w:szCs w:val="28"/>
          <w:highlight w:val="none"/>
        </w:rPr>
      </w:pPr>
    </w:p>
    <w:p w14:paraId="44CEE987">
      <w:pPr>
        <w:spacing w:line="360" w:lineRule="auto"/>
        <w:jc w:val="center"/>
        <w:rPr>
          <w:rFonts w:hint="eastAsia" w:ascii="仿宋" w:hAnsi="仿宋" w:eastAsia="仿宋"/>
          <w:b/>
          <w:bCs/>
          <w:color w:val="auto"/>
          <w:sz w:val="32"/>
          <w:szCs w:val="28"/>
          <w:highlight w:val="none"/>
        </w:rPr>
      </w:pPr>
      <w:r>
        <w:rPr>
          <w:rFonts w:hint="eastAsia" w:ascii="仿宋" w:hAnsi="仿宋" w:eastAsia="仿宋"/>
          <w:b/>
          <w:bCs/>
          <w:color w:val="auto"/>
          <w:sz w:val="32"/>
          <w:szCs w:val="28"/>
          <w:highlight w:val="none"/>
        </w:rPr>
        <w:t>第六章 施工图纸及勘察资料</w:t>
      </w:r>
      <w:bookmarkEnd w:id="79"/>
      <w:bookmarkEnd w:id="80"/>
      <w:bookmarkEnd w:id="81"/>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（无）</w:t>
      </w:r>
    </w:p>
    <w:p w14:paraId="3276DEFD">
      <w:pPr>
        <w:spacing w:line="360" w:lineRule="auto"/>
        <w:jc w:val="center"/>
        <w:rPr>
          <w:rFonts w:hint="eastAsia" w:ascii="仿宋" w:hAnsi="仿宋" w:eastAsia="仿宋"/>
          <w:color w:val="auto"/>
          <w:sz w:val="32"/>
          <w:szCs w:val="28"/>
          <w:highlight w:val="none"/>
        </w:rPr>
      </w:pPr>
    </w:p>
    <w:p w14:paraId="5CB53315">
      <w:pPr>
        <w:pStyle w:val="5"/>
        <w:spacing w:line="360" w:lineRule="auto"/>
        <w:rPr>
          <w:rFonts w:hint="eastAsia" w:ascii="仿宋" w:hAnsi="仿宋" w:eastAsia="仿宋"/>
          <w:color w:val="auto"/>
          <w:sz w:val="36"/>
          <w:szCs w:val="44"/>
          <w:highlight w:val="none"/>
        </w:rPr>
      </w:pPr>
      <w:bookmarkStart w:id="82" w:name="_Toc174523207"/>
      <w:bookmarkStart w:id="83" w:name="_Toc174523118"/>
      <w:bookmarkStart w:id="84" w:name="_Toc129765785"/>
      <w:r>
        <w:rPr>
          <w:rFonts w:hint="eastAsia" w:ascii="仿宋" w:hAnsi="仿宋" w:eastAsia="仿宋"/>
          <w:color w:val="auto"/>
          <w:sz w:val="36"/>
          <w:szCs w:val="44"/>
          <w:highlight w:val="none"/>
        </w:rPr>
        <w:t>第七章 技术标准和要求</w:t>
      </w:r>
      <w:bookmarkEnd w:id="82"/>
      <w:bookmarkEnd w:id="83"/>
      <w:bookmarkEnd w:id="84"/>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78"/>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5"/>
        <w:spacing w:line="360" w:lineRule="auto"/>
        <w:rPr>
          <w:rFonts w:hint="eastAsia" w:ascii="仿宋" w:hAnsi="仿宋" w:eastAsia="仿宋"/>
          <w:color w:val="auto"/>
          <w:sz w:val="36"/>
          <w:szCs w:val="44"/>
          <w:highlight w:val="none"/>
        </w:rPr>
      </w:pPr>
      <w:bookmarkStart w:id="85" w:name="_Toc174523119"/>
      <w:bookmarkStart w:id="86" w:name="_Toc129765786"/>
      <w:bookmarkStart w:id="87" w:name="_Toc174523208"/>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85"/>
      <w:bookmarkEnd w:id="86"/>
      <w:bookmarkEnd w:id="87"/>
    </w:p>
    <w:p w14:paraId="51E40AA6">
      <w:pPr>
        <w:spacing w:line="360" w:lineRule="auto"/>
        <w:rPr>
          <w:rFonts w:hint="eastAsia" w:ascii="仿宋" w:hAnsi="仿宋" w:eastAsia="仿宋"/>
          <w:color w:val="auto"/>
          <w:sz w:val="32"/>
          <w:szCs w:val="28"/>
          <w:highlight w:val="none"/>
        </w:rPr>
      </w:pPr>
    </w:p>
    <w:p w14:paraId="5BCE1D49">
      <w:pPr>
        <w:pStyle w:val="6"/>
        <w:spacing w:line="360" w:lineRule="auto"/>
        <w:rPr>
          <w:rFonts w:hint="eastAsia" w:ascii="仿宋" w:hAnsi="仿宋" w:eastAsia="仿宋"/>
          <w:color w:val="auto"/>
          <w:sz w:val="28"/>
          <w:szCs w:val="28"/>
          <w:highlight w:val="none"/>
        </w:rPr>
      </w:pPr>
      <w:bookmarkStart w:id="88" w:name="_Toc129765787"/>
      <w:bookmarkStart w:id="89" w:name="_Toc124923412"/>
      <w:bookmarkStart w:id="90" w:name="_Toc174523209"/>
      <w:bookmarkStart w:id="91" w:name="_Toc174523120"/>
      <w:r>
        <w:rPr>
          <w:rFonts w:hint="eastAsia" w:ascii="仿宋" w:hAnsi="仿宋" w:eastAsia="仿宋"/>
          <w:color w:val="auto"/>
          <w:sz w:val="28"/>
          <w:szCs w:val="28"/>
          <w:highlight w:val="none"/>
        </w:rPr>
        <w:t>一、投标资格初步审查资料</w:t>
      </w:r>
      <w:bookmarkEnd w:id="88"/>
      <w:bookmarkEnd w:id="89"/>
      <w:bookmarkEnd w:id="90"/>
      <w:bookmarkEnd w:id="91"/>
    </w:p>
    <w:p w14:paraId="679F3BED">
      <w:pPr>
        <w:pStyle w:val="19"/>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3"/>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8"/>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8"/>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8"/>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8"/>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5"/>
        <w:adjustRightInd w:val="0"/>
        <w:spacing w:before="62" w:beforeLines="20" w:after="62" w:afterLines="20" w:line="360" w:lineRule="auto"/>
        <w:ind w:left="1" w:leftChars="-2" w:hanging="6" w:hangingChars="2"/>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w:t>
      </w:r>
      <w:r>
        <w:rPr>
          <w:rFonts w:hint="eastAsia" w:ascii="仿宋" w:hAnsi="仿宋" w:eastAsia="仿宋"/>
          <w:b/>
          <w:color w:val="auto"/>
          <w:sz w:val="28"/>
          <w:szCs w:val="28"/>
          <w:highlight w:val="none"/>
          <w:u w:val="single"/>
          <w:lang w:val="en-US" w:eastAsia="zh-CN"/>
        </w:rPr>
        <w:t xml:space="preserve">                       </w:t>
      </w:r>
    </w:p>
    <w:p w14:paraId="7748276D">
      <w:pPr>
        <w:pStyle w:val="25"/>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（签字或盖章）</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199C7F8B">
      <w:pPr>
        <w:spacing w:line="360" w:lineRule="auto"/>
        <w:jc w:val="center"/>
        <w:rPr>
          <w:rFonts w:hint="eastAsia" w:ascii="仿宋" w:hAnsi="仿宋" w:eastAsia="仿宋"/>
          <w:color w:val="auto"/>
          <w:sz w:val="28"/>
          <w:szCs w:val="28"/>
          <w:highlight w:val="none"/>
        </w:rPr>
      </w:pPr>
    </w:p>
    <w:p w14:paraId="3104203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（一）法定代表人身份证明书</w:t>
      </w:r>
    </w:p>
    <w:p w14:paraId="55D6AA81">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（二）法定代表人身份证</w:t>
      </w:r>
    </w:p>
    <w:p w14:paraId="20884D7E">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（三）授权委托书</w:t>
      </w:r>
    </w:p>
    <w:p w14:paraId="092C617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w:t>
      </w:r>
    </w:p>
    <w:p w14:paraId="7499CCC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（五）企业资质</w:t>
      </w:r>
    </w:p>
    <w:p w14:paraId="072B7C74">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（六）项目总监理工程师相关材料</w:t>
      </w:r>
    </w:p>
    <w:p w14:paraId="3B19D9F5">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rPr>
        <w:t>）保证金缴纳情况表</w:t>
      </w:r>
    </w:p>
    <w:p w14:paraId="56E7E3D6">
      <w:pPr>
        <w:numPr>
          <w:ilvl w:val="0"/>
          <w:numId w:val="0"/>
        </w:numPr>
        <w:ind w:left="0" w:leftChars="0" w:right="0" w:rightChars="0" w:firstLine="0" w:firstLineChars="0"/>
        <w:jc w:val="both"/>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）电子保函</w:t>
      </w:r>
      <w:r>
        <w:rPr>
          <w:rFonts w:hint="eastAsia" w:ascii="仿宋" w:hAnsi="仿宋" w:eastAsia="仿宋"/>
          <w:color w:val="auto"/>
          <w:sz w:val="28"/>
          <w:szCs w:val="28"/>
          <w:highlight w:val="none"/>
          <w:lang w:val="en-US" w:eastAsia="zh-CN"/>
        </w:rPr>
        <w:t>或转账记录</w:t>
      </w:r>
    </w:p>
    <w:p w14:paraId="48037BE2">
      <w:pPr>
        <w:numPr>
          <w:ilvl w:val="0"/>
          <w:numId w:val="0"/>
        </w:numPr>
        <w:ind w:left="0" w:leftChars="0" w:right="0" w:rightChars="0" w:firstLine="0" w:firstLineChars="0"/>
        <w:jc w:val="both"/>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（九）中小企业声明函</w:t>
      </w:r>
    </w:p>
    <w:p w14:paraId="392ACE2A">
      <w:pPr>
        <w:numPr>
          <w:ilvl w:val="0"/>
          <w:numId w:val="0"/>
        </w:numPr>
        <w:ind w:left="0" w:leftChars="0" w:right="0" w:rightChars="0" w:firstLine="0" w:firstLineChars="0"/>
        <w:jc w:val="both"/>
        <w:rPr>
          <w:rFonts w:hint="eastAsia" w:ascii="仿宋" w:hAnsi="仿宋" w:eastAsia="仿宋"/>
          <w:color w:val="auto"/>
          <w:sz w:val="28"/>
          <w:szCs w:val="28"/>
          <w:highlight w:val="magenta"/>
          <w:lang w:val="en-US" w:eastAsia="zh-CN"/>
        </w:rPr>
      </w:pPr>
      <w:r>
        <w:rPr>
          <w:rFonts w:hint="eastAsia" w:ascii="仿宋" w:hAnsi="仿宋" w:eastAsia="仿宋"/>
          <w:color w:val="auto"/>
          <w:sz w:val="28"/>
          <w:szCs w:val="28"/>
          <w:highlight w:val="none"/>
          <w:lang w:val="en-US" w:eastAsia="zh-CN"/>
        </w:rPr>
        <w:t>（十）</w:t>
      </w:r>
      <w:r>
        <w:rPr>
          <w:rFonts w:hint="eastAsia" w:ascii="仿宋" w:hAnsi="仿宋" w:eastAsia="仿宋"/>
          <w:color w:val="auto"/>
          <w:sz w:val="28"/>
          <w:szCs w:val="28"/>
          <w:highlight w:val="none"/>
        </w:rPr>
        <w:t>关于总监理工程师现场到位率的承诺</w:t>
      </w:r>
    </w:p>
    <w:p w14:paraId="215A83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十一</w:t>
      </w:r>
      <w:r>
        <w:rPr>
          <w:rFonts w:hint="eastAsia" w:ascii="仿宋" w:hAnsi="仿宋" w:eastAsia="仿宋"/>
          <w:color w:val="auto"/>
          <w:sz w:val="28"/>
          <w:szCs w:val="28"/>
          <w:highlight w:val="none"/>
        </w:rPr>
        <w:t>）关于拟派总监理工程师不得有异地在监项目的承诺</w:t>
      </w:r>
    </w:p>
    <w:p w14:paraId="7EC5EC6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十二</w:t>
      </w:r>
      <w:r>
        <w:rPr>
          <w:rFonts w:hint="eastAsia" w:ascii="仿宋" w:hAnsi="仿宋" w:eastAsia="仿宋"/>
          <w:color w:val="auto"/>
          <w:sz w:val="28"/>
          <w:szCs w:val="28"/>
          <w:highlight w:val="none"/>
        </w:rPr>
        <w:t>）</w:t>
      </w:r>
      <w:r>
        <w:rPr>
          <w:rFonts w:ascii="仿宋" w:hAnsi="仿宋" w:eastAsia="仿宋"/>
          <w:color w:val="auto"/>
          <w:sz w:val="28"/>
          <w:szCs w:val="28"/>
          <w:highlight w:val="none"/>
        </w:rPr>
        <w:t>诚信承诺书</w:t>
      </w:r>
    </w:p>
    <w:p w14:paraId="2FA4637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十三</w:t>
      </w:r>
      <w:r>
        <w:rPr>
          <w:rFonts w:hint="eastAsia" w:ascii="仿宋" w:hAnsi="仿宋" w:eastAsia="仿宋"/>
          <w:color w:val="auto"/>
          <w:sz w:val="28"/>
          <w:szCs w:val="28"/>
          <w:highlight w:val="none"/>
        </w:rPr>
        <w:t>）拟组建的项目监理机构</w:t>
      </w:r>
    </w:p>
    <w:p w14:paraId="074748E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）招标文件要求的其他资料</w:t>
      </w:r>
    </w:p>
    <w:p w14:paraId="38FC6031">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w:t>
      </w:r>
      <w:r>
        <w:rPr>
          <w:rFonts w:ascii="仿宋" w:hAnsi="仿宋" w:eastAsia="仿宋"/>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10"/>
        <w:spacing w:line="360" w:lineRule="auto"/>
        <w:jc w:val="center"/>
        <w:rPr>
          <w:rFonts w:hint="eastAsia" w:ascii="仿宋" w:hAnsi="仿宋" w:eastAsia="仿宋"/>
          <w:color w:val="auto"/>
          <w:sz w:val="32"/>
          <w:szCs w:val="36"/>
          <w:highlight w:val="none"/>
        </w:rPr>
      </w:pPr>
      <w:bookmarkStart w:id="92" w:name="_Toc174523210"/>
      <w:bookmarkStart w:id="93" w:name="_Toc174523121"/>
      <w:r>
        <w:rPr>
          <w:rFonts w:hint="eastAsia" w:ascii="仿宋" w:hAnsi="仿宋" w:eastAsia="仿宋"/>
          <w:color w:val="auto"/>
          <w:sz w:val="32"/>
          <w:szCs w:val="36"/>
          <w:highlight w:val="none"/>
        </w:rPr>
        <w:t>（一）法定代表人身份证明书</w:t>
      </w:r>
      <w:bookmarkEnd w:id="92"/>
      <w:bookmarkEnd w:id="93"/>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C8BCE12">
      <w:pPr>
        <w:spacing w:line="360" w:lineRule="auto"/>
        <w:ind w:firstLine="560" w:firstLineChars="200"/>
        <w:rPr>
          <w:rFonts w:hint="eastAsia"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w:t>
      </w:r>
      <w:r>
        <w:rPr>
          <w:rFonts w:hint="eastAsia" w:ascii="仿宋" w:hAnsi="仿宋" w:eastAsia="仿宋"/>
          <w:color w:val="auto"/>
          <w:sz w:val="28"/>
          <w:szCs w:val="28"/>
          <w:highlight w:val="none"/>
          <w:u w:val="single"/>
          <w:lang w:val="en-US" w:eastAsia="zh-CN"/>
        </w:rPr>
        <w:t xml:space="preserve">                  </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10"/>
        <w:spacing w:line="360" w:lineRule="auto"/>
        <w:ind w:left="0" w:leftChars="0" w:firstLine="722" w:firstLineChars="257"/>
        <w:rPr>
          <w:rFonts w:hint="eastAsia" w:ascii="仿宋" w:hAnsi="仿宋" w:eastAsia="仿宋"/>
          <w:color w:val="auto"/>
          <w:sz w:val="28"/>
          <w:szCs w:val="28"/>
          <w:highlight w:val="none"/>
        </w:rPr>
      </w:pPr>
      <w:bookmarkStart w:id="94" w:name="_Toc174523211"/>
      <w:bookmarkStart w:id="95" w:name="_Toc174523122"/>
      <w:r>
        <w:rPr>
          <w:rFonts w:hint="eastAsia" w:ascii="仿宋" w:hAnsi="仿宋" w:eastAsia="仿宋"/>
          <w:color w:val="auto"/>
          <w:sz w:val="28"/>
          <w:szCs w:val="28"/>
          <w:highlight w:val="none"/>
        </w:rPr>
        <w:t>（二）法定代表人身份证复印件（扫描件）</w:t>
      </w:r>
      <w:bookmarkEnd w:id="94"/>
      <w:bookmarkEnd w:id="95"/>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10"/>
        <w:spacing w:line="360" w:lineRule="auto"/>
        <w:rPr>
          <w:rFonts w:hint="eastAsia" w:ascii="仿宋" w:hAnsi="仿宋" w:eastAsia="仿宋"/>
          <w:color w:val="auto"/>
          <w:sz w:val="28"/>
          <w:szCs w:val="28"/>
          <w:highlight w:val="none"/>
        </w:rPr>
      </w:pPr>
      <w:bookmarkStart w:id="96" w:name="_Toc174523123"/>
      <w:bookmarkStart w:id="97" w:name="_Toc174523212"/>
      <w:r>
        <w:rPr>
          <w:rFonts w:hint="eastAsia" w:ascii="仿宋" w:hAnsi="仿宋" w:eastAsia="仿宋"/>
          <w:color w:val="auto"/>
          <w:sz w:val="28"/>
          <w:szCs w:val="28"/>
          <w:highlight w:val="none"/>
        </w:rPr>
        <w:t>（三）授权委托书</w:t>
      </w:r>
      <w:bookmarkEnd w:id="96"/>
      <w:bookmarkEnd w:id="97"/>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（盖章）</w:t>
      </w:r>
      <w:r>
        <w:rPr>
          <w:rFonts w:hint="eastAsia" w:ascii="仿宋" w:hAnsi="仿宋" w:eastAsia="仿宋"/>
          <w:color w:val="auto"/>
          <w:sz w:val="28"/>
          <w:szCs w:val="28"/>
          <w:highlight w:val="none"/>
          <w:u w:val="single"/>
          <w:lang w:val="en-US" w:eastAsia="zh-CN"/>
        </w:rPr>
        <w:t xml:space="preserve">                                    </w:t>
      </w:r>
    </w:p>
    <w:p w14:paraId="4289E8F8">
      <w:pPr>
        <w:spacing w:line="360" w:lineRule="auto"/>
        <w:ind w:left="557" w:leftChars="232" w:firstLine="0" w:firstLineChars="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10"/>
        <w:spacing w:line="360" w:lineRule="auto"/>
        <w:jc w:val="center"/>
        <w:rPr>
          <w:rFonts w:hint="eastAsia" w:ascii="仿宋" w:hAnsi="仿宋" w:eastAsia="仿宋"/>
          <w:color w:val="auto"/>
          <w:sz w:val="28"/>
          <w:szCs w:val="28"/>
          <w:highlight w:val="none"/>
        </w:rPr>
      </w:pPr>
      <w:bookmarkStart w:id="98" w:name="_Toc174523213"/>
      <w:bookmarkStart w:id="99" w:name="_Toc174523124"/>
    </w:p>
    <w:p w14:paraId="0BBA0467">
      <w:pPr>
        <w:pStyle w:val="10"/>
        <w:spacing w:line="360" w:lineRule="auto"/>
        <w:jc w:val="center"/>
        <w:rPr>
          <w:rFonts w:hint="eastAsia" w:ascii="仿宋" w:hAnsi="仿宋" w:eastAsia="仿宋"/>
          <w:color w:val="auto"/>
          <w:sz w:val="28"/>
          <w:szCs w:val="28"/>
          <w:highlight w:val="none"/>
        </w:rPr>
      </w:pPr>
    </w:p>
    <w:p w14:paraId="6242F3A5">
      <w:pPr>
        <w:pStyle w:val="10"/>
        <w:spacing w:line="360" w:lineRule="auto"/>
        <w:jc w:val="center"/>
        <w:rPr>
          <w:rFonts w:hint="eastAsia" w:ascii="仿宋" w:hAnsi="仿宋" w:eastAsia="仿宋"/>
          <w:color w:val="auto"/>
          <w:sz w:val="28"/>
          <w:szCs w:val="28"/>
          <w:highlight w:val="none"/>
        </w:rPr>
      </w:pPr>
    </w:p>
    <w:p w14:paraId="27ABCD34">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98"/>
      <w:bookmarkEnd w:id="99"/>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10"/>
        <w:spacing w:line="360" w:lineRule="auto"/>
        <w:rPr>
          <w:rFonts w:hint="eastAsia" w:ascii="仿宋" w:hAnsi="仿宋" w:eastAsia="仿宋"/>
          <w:color w:val="auto"/>
          <w:sz w:val="28"/>
          <w:szCs w:val="28"/>
          <w:highlight w:val="none"/>
        </w:rPr>
      </w:pPr>
      <w:bookmarkStart w:id="100" w:name="_Toc174523214"/>
      <w:bookmarkStart w:id="101" w:name="_Toc174523125"/>
      <w:r>
        <w:rPr>
          <w:rFonts w:hint="eastAsia" w:ascii="仿宋" w:hAnsi="仿宋" w:eastAsia="仿宋"/>
          <w:color w:val="auto"/>
          <w:sz w:val="28"/>
          <w:szCs w:val="28"/>
          <w:highlight w:val="none"/>
        </w:rPr>
        <w:t>（五）企业资质</w:t>
      </w:r>
      <w:bookmarkEnd w:id="100"/>
      <w:bookmarkEnd w:id="101"/>
    </w:p>
    <w:p w14:paraId="7DDCB2F3">
      <w:pPr>
        <w:spacing w:line="360" w:lineRule="auto"/>
        <w:rPr>
          <w:rFonts w:hint="eastAsia"/>
          <w:color w:val="auto"/>
          <w:sz w:val="28"/>
          <w:szCs w:val="28"/>
          <w:highlight w:val="none"/>
        </w:rPr>
      </w:pPr>
    </w:p>
    <w:p w14:paraId="1E7A1EEF">
      <w:pPr>
        <w:pStyle w:val="10"/>
        <w:spacing w:line="360" w:lineRule="auto"/>
        <w:rPr>
          <w:rFonts w:hint="eastAsia" w:ascii="仿宋" w:hAnsi="仿宋" w:eastAsia="仿宋"/>
          <w:color w:val="auto"/>
          <w:sz w:val="28"/>
          <w:szCs w:val="28"/>
          <w:highlight w:val="none"/>
        </w:rPr>
      </w:pPr>
      <w:bookmarkStart w:id="102" w:name="_Toc174523215"/>
      <w:bookmarkStart w:id="103" w:name="_Toc174523126"/>
      <w:r>
        <w:rPr>
          <w:rFonts w:hint="eastAsia" w:ascii="仿宋" w:hAnsi="仿宋" w:eastAsia="仿宋"/>
          <w:color w:val="auto"/>
          <w:sz w:val="28"/>
          <w:szCs w:val="28"/>
          <w:highlight w:val="none"/>
        </w:rPr>
        <w:t>（六）项目总监理工程师相关材料</w:t>
      </w:r>
      <w:bookmarkEnd w:id="102"/>
      <w:bookmarkEnd w:id="103"/>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68004789">
      <w:pPr>
        <w:pStyle w:val="10"/>
        <w:spacing w:line="360" w:lineRule="auto"/>
        <w:rPr>
          <w:rFonts w:hint="eastAsia" w:ascii="仿宋" w:hAnsi="仿宋" w:eastAsia="仿宋"/>
          <w:color w:val="auto"/>
          <w:sz w:val="28"/>
          <w:szCs w:val="28"/>
          <w:highlight w:val="none"/>
          <w:lang w:eastAsia="zh-CN"/>
        </w:rPr>
      </w:pPr>
      <w:bookmarkStart w:id="104" w:name="_Toc174523127"/>
      <w:bookmarkStart w:id="105" w:name="_Toc174523216"/>
      <w:r>
        <w:rPr>
          <w:rFonts w:hint="eastAsia" w:ascii="仿宋" w:hAnsi="仿宋" w:eastAsia="仿宋"/>
          <w:color w:val="auto"/>
          <w:sz w:val="28"/>
          <w:szCs w:val="28"/>
          <w:highlight w:val="none"/>
        </w:rPr>
        <w:t>（七）保证金缴纳情况表</w:t>
      </w:r>
      <w:bookmarkEnd w:id="104"/>
      <w:bookmarkEnd w:id="105"/>
      <w:r>
        <w:rPr>
          <w:rFonts w:hint="eastAsia" w:ascii="仿宋" w:hAnsi="仿宋" w:eastAsia="仿宋"/>
          <w:color w:val="auto"/>
          <w:sz w:val="28"/>
          <w:szCs w:val="28"/>
          <w:highlight w:val="none"/>
          <w:lang w:eastAsia="zh-CN"/>
        </w:rPr>
        <w:t>（注：本项目无）</w:t>
      </w:r>
    </w:p>
    <w:p w14:paraId="6DBDF824">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（招标人名称）：</w:t>
      </w:r>
    </w:p>
    <w:p w14:paraId="1B6D92B4">
      <w:pPr>
        <w:tabs>
          <w:tab w:val="left" w:pos="7560"/>
        </w:tabs>
        <w:adjustRightInd w:val="0"/>
        <w:spacing w:before="62" w:beforeLines="20" w:after="62" w:afterLines="2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（投标人名称）</w:t>
      </w:r>
      <w:r>
        <w:rPr>
          <w:rFonts w:hint="eastAsia" w:ascii="仿宋" w:hAnsi="仿宋" w:eastAsia="仿宋"/>
          <w:color w:val="auto"/>
          <w:sz w:val="28"/>
          <w:szCs w:val="28"/>
          <w:highlight w:val="none"/>
        </w:rPr>
        <w:t>（以</w:t>
      </w:r>
      <w:r>
        <w:rPr>
          <w:rFonts w:hint="eastAsia" w:ascii="仿宋" w:hAnsi="仿宋" w:eastAsia="仿宋"/>
          <w:color w:val="auto"/>
          <w:sz w:val="28"/>
          <w:szCs w:val="28"/>
          <w:highlight w:val="none"/>
          <w:lang w:eastAsia="zh-CN"/>
        </w:rPr>
        <w:t>下简</w:t>
      </w:r>
      <w:r>
        <w:rPr>
          <w:rFonts w:hint="eastAsia" w:ascii="仿宋" w:hAnsi="仿宋" w:eastAsia="仿宋"/>
          <w:color w:val="auto"/>
          <w:sz w:val="28"/>
          <w:szCs w:val="28"/>
          <w:highlight w:val="none"/>
        </w:rPr>
        <w:t>称“我单位”）于</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 日参加</w:t>
      </w:r>
      <w:r>
        <w:rPr>
          <w:rFonts w:hint="eastAsia" w:ascii="仿宋" w:hAnsi="仿宋" w:eastAsia="仿宋"/>
          <w:color w:val="auto"/>
          <w:sz w:val="28"/>
          <w:szCs w:val="28"/>
          <w:highlight w:val="none"/>
          <w:u w:val="single"/>
        </w:rPr>
        <w:t xml:space="preserve">    （项目名称）         </w:t>
      </w:r>
      <w:r>
        <w:rPr>
          <w:rFonts w:hint="eastAsia" w:ascii="仿宋" w:hAnsi="仿宋" w:eastAsia="仿宋"/>
          <w:color w:val="auto"/>
          <w:sz w:val="28"/>
          <w:szCs w:val="28"/>
          <w:highlight w:val="none"/>
        </w:rPr>
        <w:t>标段施工的投标。对于我单位在规定的投标文件有效期内撤销或修改其投标文件的，或者在收到中标通知书后无正当理由拒签合同或拒交规定履约担保的等</w:t>
      </w:r>
      <w:r>
        <w:rPr>
          <w:rFonts w:hint="eastAsia" w:ascii="仿宋" w:hAnsi="仿宋" w:eastAsia="仿宋"/>
          <w:color w:val="auto"/>
          <w:sz w:val="28"/>
          <w:szCs w:val="28"/>
          <w:highlight w:val="none"/>
          <w:lang w:eastAsia="zh-CN"/>
        </w:rPr>
        <w:t>其他</w:t>
      </w:r>
      <w:r>
        <w:rPr>
          <w:rFonts w:hint="eastAsia" w:ascii="仿宋" w:hAnsi="仿宋" w:eastAsia="仿宋"/>
          <w:color w:val="auto"/>
          <w:sz w:val="28"/>
          <w:szCs w:val="28"/>
          <w:highlight w:val="none"/>
        </w:rPr>
        <w:t>法律法规中规定的</w:t>
      </w:r>
      <w:r>
        <w:rPr>
          <w:rFonts w:hint="eastAsia" w:ascii="仿宋" w:hAnsi="仿宋" w:eastAsia="仿宋"/>
          <w:color w:val="auto"/>
          <w:sz w:val="28"/>
          <w:szCs w:val="28"/>
          <w:highlight w:val="none"/>
          <w:lang w:eastAsia="zh-CN"/>
        </w:rPr>
        <w:t>其他行为</w:t>
      </w:r>
      <w:r>
        <w:rPr>
          <w:rFonts w:hint="eastAsia" w:ascii="仿宋" w:hAnsi="仿宋" w:eastAsia="仿宋"/>
          <w:color w:val="auto"/>
          <w:sz w:val="28"/>
          <w:szCs w:val="28"/>
          <w:highlight w:val="none"/>
        </w:rPr>
        <w:t>，我单位承担保证责任。</w:t>
      </w:r>
    </w:p>
    <w:p w14:paraId="6DE5C294">
      <w:pPr>
        <w:tabs>
          <w:tab w:val="left" w:pos="7560"/>
        </w:tabs>
        <w:adjustRightInd w:val="0"/>
        <w:spacing w:before="62" w:beforeLines="20" w:after="62" w:afterLines="2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我单位投标保证金用下述形式中</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方式来缴纳，金额为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（大写）。</w:t>
      </w:r>
    </w:p>
    <w:p w14:paraId="42E3E63E">
      <w:pPr>
        <w:tabs>
          <w:tab w:val="left" w:pos="7560"/>
        </w:tabs>
        <w:adjustRightInd w:val="0"/>
        <w:spacing w:before="62" w:beforeLines="20" w:after="62" w:afterLines="20" w:line="360" w:lineRule="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投标人名称：</w:t>
      </w:r>
      <w:r>
        <w:rPr>
          <w:rFonts w:hint="eastAsia" w:ascii="仿宋" w:hAnsi="仿宋" w:eastAsia="仿宋"/>
          <w:color w:val="auto"/>
          <w:sz w:val="28"/>
          <w:szCs w:val="28"/>
          <w:highlight w:val="none"/>
          <w:u w:val="single"/>
        </w:rPr>
        <w:t xml:space="preserve">  （盖单位公章）</w:t>
      </w:r>
      <w:r>
        <w:rPr>
          <w:rFonts w:hint="eastAsia" w:ascii="仿宋" w:hAnsi="仿宋" w:eastAsia="仿宋"/>
          <w:color w:val="auto"/>
          <w:sz w:val="28"/>
          <w:szCs w:val="28"/>
          <w:highlight w:val="none"/>
          <w:u w:val="single"/>
          <w:lang w:val="en-US" w:eastAsia="zh-CN"/>
        </w:rPr>
        <w:t xml:space="preserve">                                  </w:t>
      </w:r>
    </w:p>
    <w:p w14:paraId="3C314A20">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法定代表人或其委托代理人：</w:t>
      </w:r>
      <w:r>
        <w:rPr>
          <w:rFonts w:hint="eastAsia" w:ascii="仿宋" w:hAnsi="仿宋" w:eastAsia="仿宋"/>
          <w:color w:val="auto"/>
          <w:sz w:val="28"/>
          <w:szCs w:val="28"/>
          <w:highlight w:val="none"/>
          <w:u w:val="single"/>
        </w:rPr>
        <w:t xml:space="preserve">        （签字或盖章）</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地址：</w:t>
      </w:r>
      <w:r>
        <w:rPr>
          <w:rFonts w:hint="eastAsia" w:ascii="仿宋" w:hAnsi="仿宋" w:eastAsia="仿宋"/>
          <w:color w:val="auto"/>
          <w:sz w:val="28"/>
          <w:szCs w:val="28"/>
          <w:highlight w:val="none"/>
          <w:u w:val="single"/>
        </w:rPr>
        <w:t xml:space="preserve">                                               </w:t>
      </w:r>
    </w:p>
    <w:p w14:paraId="23A4C01B">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邮政编码：</w:t>
      </w:r>
      <w:r>
        <w:rPr>
          <w:rFonts w:hint="eastAsia" w:ascii="仿宋" w:hAnsi="仿宋" w:eastAsia="仿宋"/>
          <w:color w:val="auto"/>
          <w:sz w:val="28"/>
          <w:szCs w:val="28"/>
          <w:highlight w:val="none"/>
          <w:u w:val="single"/>
        </w:rPr>
        <w:t xml:space="preserve">                                           </w:t>
      </w:r>
    </w:p>
    <w:p w14:paraId="3ED2B2D8">
      <w:pPr>
        <w:tabs>
          <w:tab w:val="left" w:pos="7560"/>
        </w:tabs>
        <w:adjustRightInd w:val="0"/>
        <w:spacing w:before="62" w:beforeLines="20" w:after="62" w:afterLines="20"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电话：</w:t>
      </w:r>
      <w:r>
        <w:rPr>
          <w:rFonts w:hint="eastAsia" w:ascii="仿宋" w:hAnsi="仿宋" w:eastAsia="仿宋"/>
          <w:color w:val="auto"/>
          <w:sz w:val="28"/>
          <w:szCs w:val="28"/>
          <w:highlight w:val="none"/>
          <w:u w:val="single"/>
        </w:rPr>
        <w:t xml:space="preserve">                                               </w:t>
      </w:r>
    </w:p>
    <w:p w14:paraId="4750306F">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传真：</w:t>
      </w:r>
      <w:r>
        <w:rPr>
          <w:rFonts w:hint="eastAsia" w:ascii="仿宋" w:hAnsi="仿宋" w:eastAsia="仿宋"/>
          <w:color w:val="auto"/>
          <w:sz w:val="28"/>
          <w:szCs w:val="28"/>
          <w:highlight w:val="none"/>
          <w:u w:val="single"/>
        </w:rPr>
        <w:t xml:space="preserve">                                               </w:t>
      </w:r>
    </w:p>
    <w:p w14:paraId="3759A8AB">
      <w:pPr>
        <w:tabs>
          <w:tab w:val="left" w:pos="7560"/>
        </w:tabs>
        <w:adjustRightInd w:val="0"/>
        <w:spacing w:before="62" w:beforeLines="20" w:after="62" w:afterLines="20"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u w:val="single"/>
        </w:rPr>
        <w:t xml:space="preserve">           年       月        日</w:t>
      </w:r>
    </w:p>
    <w:p w14:paraId="4831CC31">
      <w:pPr>
        <w:spacing w:line="360" w:lineRule="auto"/>
        <w:rPr>
          <w:rFonts w:hint="eastAsia" w:ascii="仿宋" w:hAnsi="仿宋" w:eastAsia="仿宋"/>
          <w:color w:val="auto"/>
          <w:sz w:val="28"/>
          <w:szCs w:val="28"/>
          <w:highlight w:val="none"/>
        </w:rPr>
      </w:pPr>
    </w:p>
    <w:p w14:paraId="338E4C6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7755FDC9">
      <w:pPr>
        <w:pStyle w:val="10"/>
        <w:spacing w:line="360" w:lineRule="auto"/>
        <w:rPr>
          <w:rFonts w:hint="eastAsia" w:ascii="仿宋" w:hAnsi="仿宋" w:eastAsia="仿宋"/>
          <w:color w:val="auto"/>
          <w:sz w:val="28"/>
          <w:szCs w:val="28"/>
          <w:highlight w:val="none"/>
        </w:rPr>
      </w:pPr>
      <w:bookmarkStart w:id="106" w:name="_Toc174523217"/>
      <w:bookmarkStart w:id="107" w:name="_Toc174523128"/>
      <w:r>
        <w:rPr>
          <w:rFonts w:hint="eastAsia" w:ascii="仿宋" w:hAnsi="仿宋" w:eastAsia="仿宋"/>
          <w:color w:val="auto"/>
          <w:sz w:val="28"/>
          <w:szCs w:val="28"/>
          <w:highlight w:val="none"/>
        </w:rPr>
        <w:t>（八）投标保函（非电子保函</w:t>
      </w:r>
      <w:r>
        <w:rPr>
          <w:rFonts w:hint="eastAsia" w:ascii="仿宋" w:hAnsi="仿宋" w:eastAsia="仿宋"/>
          <w:color w:val="auto"/>
          <w:sz w:val="28"/>
          <w:szCs w:val="28"/>
          <w:highlight w:val="none"/>
          <w:lang w:eastAsia="zh-CN"/>
        </w:rPr>
        <w:t>地提供</w:t>
      </w:r>
      <w:r>
        <w:rPr>
          <w:rFonts w:hint="eastAsia" w:ascii="仿宋" w:hAnsi="仿宋" w:eastAsia="仿宋"/>
          <w:color w:val="auto"/>
          <w:sz w:val="28"/>
          <w:szCs w:val="28"/>
          <w:highlight w:val="none"/>
        </w:rPr>
        <w:t>）、电子保函或转账记录</w:t>
      </w:r>
      <w:bookmarkEnd w:id="106"/>
      <w:bookmarkEnd w:id="107"/>
    </w:p>
    <w:p w14:paraId="732BAF8F">
      <w:pPr>
        <w:spacing w:line="360" w:lineRule="auto"/>
        <w:jc w:val="center"/>
        <w:rPr>
          <w:rFonts w:hint="eastAsia" w:ascii="仿宋" w:hAnsi="仿宋" w:eastAsia="仿宋"/>
          <w:b/>
          <w:color w:val="auto"/>
          <w:sz w:val="28"/>
          <w:szCs w:val="28"/>
          <w:highlight w:val="yellow"/>
          <w:lang w:eastAsia="zh-CN"/>
        </w:rPr>
      </w:pPr>
      <w:r>
        <w:rPr>
          <w:rFonts w:hint="eastAsia" w:ascii="仿宋" w:hAnsi="仿宋" w:eastAsia="仿宋"/>
          <w:b/>
          <w:color w:val="auto"/>
          <w:sz w:val="28"/>
          <w:szCs w:val="28"/>
          <w:highlight w:val="none"/>
        </w:rPr>
        <w:t>投标保函</w:t>
      </w:r>
      <w:r>
        <w:rPr>
          <w:rFonts w:hint="eastAsia" w:ascii="仿宋" w:hAnsi="仿宋" w:eastAsia="仿宋"/>
          <w:b/>
          <w:color w:val="auto"/>
          <w:sz w:val="28"/>
          <w:szCs w:val="28"/>
          <w:highlight w:val="none"/>
          <w:lang w:eastAsia="zh-CN"/>
        </w:rPr>
        <w:t>（注：本项目无）</w:t>
      </w:r>
    </w:p>
    <w:p w14:paraId="1C60CBAF">
      <w:pPr>
        <w:wordWrap/>
        <w:spacing w:line="360" w:lineRule="auto"/>
        <w:jc w:val="left"/>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编号：           </w:t>
      </w:r>
    </w:p>
    <w:p w14:paraId="38460FBF">
      <w:pPr>
        <w:spacing w:line="360" w:lineRule="auto"/>
        <w:rPr>
          <w:rFonts w:hint="eastAsia" w:ascii="仿宋" w:hAnsi="仿宋" w:eastAsia="仿宋"/>
          <w:color w:val="auto"/>
          <w:sz w:val="24"/>
          <w:szCs w:val="24"/>
          <w:highlight w:val="none"/>
        </w:rPr>
      </w:pPr>
      <w:bookmarkStart w:id="108" w:name="_Hlk40303117"/>
      <w:r>
        <w:rPr>
          <w:rFonts w:hint="eastAsia" w:ascii="仿宋" w:hAnsi="仿宋" w:eastAsia="仿宋"/>
          <w:color w:val="auto"/>
          <w:sz w:val="24"/>
          <w:szCs w:val="24"/>
          <w:highlight w:val="none"/>
        </w:rPr>
        <w:t>申请人：</w:t>
      </w:r>
    </w:p>
    <w:p w14:paraId="1D32FBCC">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6D87208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受益人： </w:t>
      </w:r>
    </w:p>
    <w:p w14:paraId="23BB1E9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20481D6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开立人：</w:t>
      </w:r>
    </w:p>
    <w:bookmarkEnd w:id="108"/>
    <w:p w14:paraId="73F3F55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3058FD1B">
      <w:pPr>
        <w:spacing w:line="360" w:lineRule="auto"/>
        <w:rPr>
          <w:rFonts w:hint="eastAsia" w:ascii="仿宋" w:hAnsi="仿宋" w:eastAsia="仿宋"/>
          <w:color w:val="auto"/>
          <w:sz w:val="24"/>
          <w:szCs w:val="24"/>
          <w:highlight w:val="none"/>
        </w:rPr>
      </w:pPr>
    </w:p>
    <w:p w14:paraId="68F0833E">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致：（受益人名称）</w:t>
      </w:r>
    </w:p>
    <w:p w14:paraId="3B4B0E39">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我方（即“开立人”）已获得通知，本保函申请人（即“投标人”）已响应贵方于</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日就</w:t>
      </w:r>
      <w:r>
        <w:rPr>
          <w:rFonts w:hint="eastAsia" w:ascii="仿宋" w:hAnsi="仿宋" w:eastAsia="仿宋"/>
          <w:color w:val="auto"/>
          <w:sz w:val="24"/>
          <w:szCs w:val="24"/>
          <w:highlight w:val="none"/>
          <w:u w:val="single"/>
        </w:rPr>
        <w:t xml:space="preserve">             （以下简称“本工程”）</w:t>
      </w:r>
      <w:r>
        <w:rPr>
          <w:rFonts w:hint="eastAsia" w:ascii="仿宋" w:hAnsi="仿宋" w:eastAsia="仿宋"/>
          <w:color w:val="auto"/>
          <w:sz w:val="24"/>
          <w:szCs w:val="24"/>
          <w:highlight w:val="none"/>
        </w:rPr>
        <w:t>发出的招标文件，并已向招标人（即“受益人”）提交了投标文件（即“基础交易”）。</w:t>
      </w:r>
    </w:p>
    <w:p w14:paraId="5123CC0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51F5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二、我方在投标人发生以下情形时承担保证担保责任： </w:t>
      </w:r>
    </w:p>
    <w:p w14:paraId="0A777AA7">
      <w:pPr>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kern w:val="2"/>
          <w:sz w:val="24"/>
          <w:szCs w:val="24"/>
          <w:highlight w:val="none"/>
        </w:rPr>
        <w:t>（1）投标</w:t>
      </w:r>
      <w:r>
        <w:rPr>
          <w:rFonts w:hint="eastAsia" w:ascii="仿宋" w:hAnsi="仿宋" w:eastAsia="仿宋"/>
          <w:color w:val="auto"/>
          <w:sz w:val="24"/>
          <w:szCs w:val="24"/>
          <w:highlight w:val="none"/>
        </w:rPr>
        <w:t xml:space="preserve">人在开标后和投标有效期满之前撤销投标的； </w:t>
      </w:r>
    </w:p>
    <w:p w14:paraId="665AC851">
      <w:pPr>
        <w:pStyle w:val="88"/>
        <w:spacing w:line="360" w:lineRule="auto"/>
        <w:ind w:left="0"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（2）投标人在收到中标通知后，不能或拒绝在中标通知书规定的时间内与贵方签订合同； </w:t>
      </w:r>
    </w:p>
    <w:p w14:paraId="7FE7A895">
      <w:pPr>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（3）投标人在与贵方签订合同后，未在规定的时间内提交符合招标文件要求的履约担保；</w:t>
      </w:r>
    </w:p>
    <w:p w14:paraId="0FEEE2C5">
      <w:pPr>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（4）投标人违反招标文件规定的其他情形。</w:t>
      </w:r>
    </w:p>
    <w:p w14:paraId="405188C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三、本保函为不可撤销、不可转让的见索即付独立保函。本保函有效期自开立之日起至投标有效期届满之日后的</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日。投标有效期延长的，本保函有效期相应顺延</w:t>
      </w:r>
      <w:bookmarkStart w:id="109" w:name="_Hlk58489417"/>
      <w:r>
        <w:rPr>
          <w:rFonts w:hint="eastAsia" w:ascii="仿宋" w:hAnsi="仿宋" w:eastAsia="仿宋"/>
          <w:color w:val="auto"/>
          <w:sz w:val="24"/>
          <w:szCs w:val="24"/>
          <w:highlight w:val="none"/>
        </w:rPr>
        <w:t>，最迟不超过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bookmarkEnd w:id="109"/>
      <w:r>
        <w:rPr>
          <w:rFonts w:hint="eastAsia" w:ascii="仿宋" w:hAnsi="仿宋" w:eastAsia="仿宋"/>
          <w:color w:val="auto"/>
          <w:sz w:val="24"/>
          <w:szCs w:val="24"/>
          <w:highlight w:val="none"/>
        </w:rPr>
        <w:t>。</w:t>
      </w:r>
    </w:p>
    <w:p w14:paraId="00CA9A38">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四、我方承诺，在收到受益人发来的书面付款通知后的</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日内无条件支付，前述书面付款通知即为付款要求之单据，且应满足以下要求：</w:t>
      </w:r>
    </w:p>
    <w:p w14:paraId="1930EA77">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（1）付款通知到达的日期在本保函的有效期内；</w:t>
      </w:r>
    </w:p>
    <w:p w14:paraId="7F770F43">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（2）载明要求支付的金额；</w:t>
      </w:r>
    </w:p>
    <w:p w14:paraId="6B3BB52D">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bookmarkStart w:id="110" w:name="_Hlk40354215"/>
      <w:r>
        <w:rPr>
          <w:rFonts w:hint="eastAsia" w:ascii="仿宋" w:hAnsi="仿宋" w:eastAsia="仿宋"/>
          <w:color w:val="auto"/>
          <w:sz w:val="24"/>
          <w:szCs w:val="24"/>
          <w:highlight w:val="none"/>
        </w:rPr>
        <w:t>载明申请人违反招投标文件规定的义务内容和具体条款；</w:t>
      </w:r>
      <w:bookmarkEnd w:id="110"/>
    </w:p>
    <w:p w14:paraId="08CD48E4">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bookmarkStart w:id="111" w:name="_Hlk40354839"/>
      <w:r>
        <w:rPr>
          <w:rFonts w:hint="eastAsia" w:ascii="仿宋" w:hAnsi="仿宋" w:eastAsia="仿宋"/>
          <w:color w:val="auto"/>
          <w:sz w:val="24"/>
          <w:szCs w:val="24"/>
          <w:highlight w:val="none"/>
        </w:rPr>
        <w:t>声明不存在招标文件规定或我国法律规定免除申请人或我方支付责任的情形；</w:t>
      </w:r>
      <w:bookmarkEnd w:id="111"/>
    </w:p>
    <w:p w14:paraId="33EB9E6D">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（5）书面付款通知应在本保函有效期内到达的地址是：</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83ACB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受益人发出的书面付款通知应由其为鉴明受益</w:t>
      </w:r>
      <w:r>
        <w:rPr>
          <w:rFonts w:hint="eastAsia" w:ascii="仿宋" w:hAnsi="仿宋" w:eastAsia="仿宋"/>
          <w:color w:val="auto"/>
          <w:sz w:val="24"/>
          <w:szCs w:val="24"/>
          <w:highlight w:val="none"/>
          <w:lang w:eastAsia="zh-CN"/>
        </w:rPr>
        <w:t>人的</w:t>
      </w:r>
      <w:r>
        <w:rPr>
          <w:rFonts w:hint="eastAsia" w:ascii="仿宋" w:hAnsi="仿宋" w:eastAsia="仿宋"/>
          <w:color w:val="auto"/>
          <w:sz w:val="24"/>
          <w:szCs w:val="24"/>
          <w:highlight w:val="none"/>
        </w:rPr>
        <w:t>法定代表人（负责人）或授权代理人签字并加盖公章。</w:t>
      </w:r>
    </w:p>
    <w:p w14:paraId="0E02798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五、本保函项下的权利不得转让，不得设定担保。贵方未经我方书面同意转让本保函或其项下任何权利，对我方不发生法律效力。</w:t>
      </w:r>
    </w:p>
    <w:p w14:paraId="3E95CAA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六、本保函项下的基础交易不成立、不生效、无效、被撤销、被解除，不影响本保函的独立有效。</w:t>
      </w:r>
    </w:p>
    <w:p w14:paraId="7803A7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七、受益人应在本保函到期后的七日内将本保函正本退回我方注销，</w:t>
      </w:r>
      <w:r>
        <w:rPr>
          <w:rFonts w:hint="eastAsia" w:ascii="仿宋" w:hAnsi="仿宋" w:eastAsia="仿宋"/>
          <w:color w:val="auto"/>
          <w:sz w:val="24"/>
          <w:szCs w:val="24"/>
          <w:highlight w:val="none"/>
          <w:lang w:eastAsia="zh-CN"/>
        </w:rPr>
        <w:t>但</w:t>
      </w:r>
      <w:r>
        <w:rPr>
          <w:rFonts w:hint="eastAsia" w:ascii="仿宋" w:hAnsi="仿宋" w:eastAsia="仿宋"/>
          <w:color w:val="auto"/>
          <w:sz w:val="24"/>
          <w:szCs w:val="24"/>
          <w:highlight w:val="none"/>
        </w:rPr>
        <w:t>不论受益人是否按此要求将本保函正本退回我方，我方在本保函项下的义务和责任均在保函有效期到期后自动消灭。</w:t>
      </w:r>
    </w:p>
    <w:p w14:paraId="00ABB9A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八、本保函适用的法律为中华人民共和国法律，争议裁判管辖地为中华人民共和国</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85793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九、本</w:t>
      </w:r>
      <w:r>
        <w:rPr>
          <w:rFonts w:hint="eastAsia" w:ascii="仿宋" w:hAnsi="仿宋" w:eastAsia="仿宋"/>
          <w:color w:val="auto"/>
          <w:sz w:val="24"/>
          <w:szCs w:val="24"/>
          <w:highlight w:val="none"/>
          <w:lang w:eastAsia="zh-CN"/>
        </w:rPr>
        <w:t>保证</w:t>
      </w:r>
      <w:r>
        <w:rPr>
          <w:rFonts w:hint="eastAsia" w:ascii="仿宋" w:hAnsi="仿宋" w:eastAsia="仿宋"/>
          <w:color w:val="auto"/>
          <w:sz w:val="24"/>
          <w:szCs w:val="24"/>
          <w:highlight w:val="none"/>
        </w:rPr>
        <w:t xml:space="preserve">函自我方法定代表人或授权代表签字并加盖公章之日起生效。 </w:t>
      </w:r>
    </w:p>
    <w:p w14:paraId="1E28913E">
      <w:pPr>
        <w:spacing w:line="360" w:lineRule="auto"/>
        <w:ind w:firstLine="480" w:firstLineChars="200"/>
        <w:rPr>
          <w:rFonts w:hint="eastAsia" w:ascii="仿宋" w:hAnsi="仿宋" w:eastAsia="仿宋"/>
          <w:color w:val="auto"/>
          <w:sz w:val="24"/>
          <w:szCs w:val="24"/>
          <w:highlight w:val="none"/>
        </w:rPr>
      </w:pPr>
    </w:p>
    <w:p w14:paraId="1490E87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开 立 人：                                （公章） </w:t>
      </w:r>
    </w:p>
    <w:p w14:paraId="16D823E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法定代表人（或授权代表） ：               （签字） </w:t>
      </w:r>
    </w:p>
    <w:p w14:paraId="3A9D9E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    址：                                       </w:t>
      </w:r>
    </w:p>
    <w:p w14:paraId="2068E28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邮政编码：                 </w:t>
      </w:r>
    </w:p>
    <w:p w14:paraId="28CFEA2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    话：                 </w:t>
      </w:r>
    </w:p>
    <w:p w14:paraId="377C04D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传    真：                 </w:t>
      </w:r>
    </w:p>
    <w:p w14:paraId="174590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开立时间：      年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月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日</w:t>
      </w:r>
    </w:p>
    <w:p w14:paraId="3561AE68">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59CF7DA7">
      <w:pPr>
        <w:pStyle w:val="19"/>
        <w:numPr>
          <w:ilvl w:val="0"/>
          <w:numId w:val="16"/>
        </w:numPr>
        <w:spacing w:line="360" w:lineRule="auto"/>
        <w:ind w:firstLine="0" w:firstLineChars="0"/>
        <w:jc w:val="center"/>
        <w:outlineLvl w:val="2"/>
        <w:rPr>
          <w:rFonts w:hint="eastAsia" w:ascii="仿宋" w:hAnsi="仿宋" w:eastAsia="仿宋"/>
          <w:b/>
          <w:bCs/>
          <w:color w:val="auto"/>
          <w:sz w:val="28"/>
          <w:szCs w:val="28"/>
          <w:highlight w:val="none"/>
          <w:lang w:val="en-US" w:eastAsia="zh-CN"/>
        </w:rPr>
      </w:pPr>
      <w:bookmarkStart w:id="112" w:name="_Toc174523220"/>
      <w:bookmarkStart w:id="113" w:name="_Toc174523131"/>
      <w:r>
        <w:rPr>
          <w:rFonts w:hint="eastAsia" w:ascii="仿宋" w:hAnsi="仿宋" w:eastAsia="仿宋"/>
          <w:b/>
          <w:bCs/>
          <w:color w:val="auto"/>
          <w:sz w:val="28"/>
          <w:szCs w:val="28"/>
          <w:highlight w:val="none"/>
          <w:lang w:val="en-US" w:eastAsia="zh-CN"/>
        </w:rPr>
        <w:t>中小企业声明函</w:t>
      </w:r>
    </w:p>
    <w:p w14:paraId="3E7A24EC">
      <w:pPr>
        <w:pStyle w:val="19"/>
        <w:numPr>
          <w:ilvl w:val="0"/>
          <w:numId w:val="0"/>
        </w:numPr>
        <w:spacing w:line="360" w:lineRule="auto"/>
        <w:jc w:val="both"/>
        <w:outlineLvl w:val="2"/>
        <w:rPr>
          <w:rFonts w:hint="eastAsia" w:ascii="仿宋" w:hAnsi="仿宋" w:eastAsia="仿宋"/>
          <w:b/>
          <w:bCs/>
          <w:color w:val="auto"/>
          <w:sz w:val="28"/>
          <w:szCs w:val="28"/>
          <w:highlight w:val="none"/>
          <w:lang w:val="en-US" w:eastAsia="zh-CN"/>
        </w:rPr>
      </w:pPr>
    </w:p>
    <w:p w14:paraId="49D6E536">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本公司郑重声明，本公司参加（单位名称）的（项目名称）采购活动，工程的施工单位全部为符合政策要求的中小企业。相关企业（含签订分包意向协议的中小企业）的具体情况如下：</w:t>
      </w:r>
    </w:p>
    <w:p w14:paraId="3A58DA65">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u w:val="single"/>
          <w:lang w:val="en-US" w:eastAsia="zh-CN" w:bidi="ar-SA"/>
        </w:rPr>
        <w:t xml:space="preserve">      （项目名称）  </w:t>
      </w:r>
      <w:r>
        <w:rPr>
          <w:rFonts w:hint="eastAsia" w:ascii="仿宋" w:hAnsi="仿宋" w:eastAsia="仿宋" w:cs="Times New Roman"/>
          <w:color w:val="auto"/>
          <w:sz w:val="28"/>
          <w:szCs w:val="28"/>
          <w:highlight w:val="none"/>
          <w:lang w:val="en-US" w:eastAsia="zh-CN" w:bidi="ar-SA"/>
        </w:rPr>
        <w:t>，属于</w:t>
      </w:r>
      <w:r>
        <w:rPr>
          <w:rFonts w:hint="eastAsia" w:ascii="仿宋" w:hAnsi="仿宋" w:eastAsia="仿宋" w:cs="Times New Roman"/>
          <w:color w:val="auto"/>
          <w:sz w:val="28"/>
          <w:szCs w:val="28"/>
          <w:highlight w:val="none"/>
          <w:u w:val="single"/>
          <w:lang w:val="en-US" w:eastAsia="zh-CN" w:bidi="ar-SA"/>
        </w:rPr>
        <w:t xml:space="preserve">   （招标文件中明确的所属行业）</w:t>
      </w:r>
      <w:r>
        <w:rPr>
          <w:rFonts w:hint="eastAsia" w:ascii="仿宋" w:hAnsi="仿宋" w:eastAsia="仿宋" w:cs="Times New Roman"/>
          <w:color w:val="auto"/>
          <w:sz w:val="28"/>
          <w:szCs w:val="28"/>
          <w:highlight w:val="none"/>
          <w:lang w:val="en-US" w:eastAsia="zh-CN" w:bidi="ar-SA"/>
        </w:rPr>
        <w:t>；承建（承接）企业为</w:t>
      </w:r>
      <w:r>
        <w:rPr>
          <w:rFonts w:hint="eastAsia" w:ascii="仿宋" w:hAnsi="仿宋" w:eastAsia="仿宋" w:cs="Times New Roman"/>
          <w:color w:val="auto"/>
          <w:sz w:val="28"/>
          <w:szCs w:val="28"/>
          <w:highlight w:val="none"/>
          <w:u w:val="single"/>
          <w:lang w:val="en-US" w:eastAsia="zh-CN" w:bidi="ar-SA"/>
        </w:rPr>
        <w:t xml:space="preserve">     （企业名称）</w:t>
      </w:r>
      <w:r>
        <w:rPr>
          <w:rFonts w:hint="eastAsia" w:ascii="仿宋" w:hAnsi="仿宋" w:eastAsia="仿宋" w:cs="Times New Roman"/>
          <w:color w:val="auto"/>
          <w:sz w:val="28"/>
          <w:szCs w:val="28"/>
          <w:highlight w:val="none"/>
          <w:lang w:val="en-US" w:eastAsia="zh-CN" w:bidi="ar-SA"/>
        </w:rPr>
        <w:t>，从业人员</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人，营业收入为</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万元，资产总额为</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万元，属于</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（中型企业、小型企业、微型企业）。</w:t>
      </w:r>
    </w:p>
    <w:p w14:paraId="47C7F7D0">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w:t>
      </w:r>
    </w:p>
    <w:p w14:paraId="072B0E0D">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以上企业，不属于大企业的分支机构，不存在控股股东为大企业的情形，也不存在与大企业的负责人为同一人的情形。</w:t>
      </w:r>
    </w:p>
    <w:p w14:paraId="778552CE">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本企业对上述声明内容的真实性负责。如有虚假，将依法承担相应责任。</w:t>
      </w:r>
    </w:p>
    <w:p w14:paraId="0A3C63C7">
      <w:pPr>
        <w:pStyle w:val="10"/>
        <w:spacing w:line="360" w:lineRule="auto"/>
        <w:jc w:val="center"/>
        <w:rPr>
          <w:rFonts w:hint="eastAsia" w:ascii="仿宋" w:hAnsi="仿宋" w:eastAsia="仿宋" w:cs="Times New Roman"/>
          <w:color w:val="auto"/>
          <w:sz w:val="28"/>
          <w:szCs w:val="28"/>
          <w:highlight w:val="none"/>
          <w:lang w:val="en-US" w:eastAsia="zh-CN" w:bidi="ar-SA"/>
        </w:rPr>
      </w:pPr>
    </w:p>
    <w:p w14:paraId="384F3095">
      <w:pPr>
        <w:spacing w:line="360" w:lineRule="auto"/>
        <w:ind w:firstLine="5600" w:firstLineChars="20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企业名称（盖章）：</w:t>
      </w:r>
    </w:p>
    <w:p w14:paraId="0AD00144">
      <w:pPr>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 xml:space="preserve">                                          日 期：</w:t>
      </w:r>
    </w:p>
    <w:p w14:paraId="4DDFF0B9">
      <w:pPr>
        <w:rPr>
          <w:rFonts w:hint="eastAsia" w:ascii="仿宋" w:hAnsi="仿宋" w:eastAsia="仿宋" w:cs="Times New Roman"/>
          <w:color w:val="auto"/>
          <w:sz w:val="28"/>
          <w:szCs w:val="28"/>
          <w:highlight w:val="none"/>
          <w:lang w:val="en-US" w:eastAsia="zh-CN" w:bidi="ar-SA"/>
        </w:rPr>
      </w:pPr>
    </w:p>
    <w:p w14:paraId="6702068B">
      <w:pPr>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注：</w:t>
      </w:r>
    </w:p>
    <w:p w14:paraId="6A899FC9">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1.从业人员、营业收入、资产总额填报上一年数据，无上一年数据的新成立企业可不填报。</w:t>
      </w:r>
    </w:p>
    <w:p w14:paraId="4ECC264B">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2.投标人应根据《政府采购促进中小企业发展管理办法》（财库﹝2020﹞46</w:t>
      </w:r>
    </w:p>
    <w:p w14:paraId="5C3DAAB2">
      <w:pPr>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号）和《关于印发中小企业划型标准规定的通知》（工信部联企业〔2011〕300</w:t>
      </w:r>
    </w:p>
    <w:p w14:paraId="6A1427E8">
      <w:pPr>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 xml:space="preserve">号）相关规定，如实填写中小企业声明函。如有虚假，将依法承担相应责任。 </w:t>
      </w:r>
    </w:p>
    <w:p w14:paraId="26008EF4">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 xml:space="preserve">3.上述“项目名称”，详见招标公告中明确的“项目名称”。 </w:t>
      </w:r>
    </w:p>
    <w:p w14:paraId="127326AD">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4.上述“招标文件中明确的所属行业”，详见第二章投标须知前附表中明确的“所属行业”。</w:t>
      </w:r>
    </w:p>
    <w:p w14:paraId="54EA8A91">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5.填写示例：某项目名称（填写第二章投标须知前附表中明确的“项目名称”），属于（填写第二章投标人须知前附表中明确的“所属行业”，如建筑业）行业；承接企业为某公司，从业人员100人，营业收入为10000万元，资产总额为5000万元。</w:t>
      </w:r>
    </w:p>
    <w:p w14:paraId="606F3554">
      <w:pPr>
        <w:rPr>
          <w:rFonts w:hint="eastAsia" w:ascii="仿宋" w:hAnsi="仿宋" w:eastAsia="仿宋"/>
          <w:color w:val="auto"/>
          <w:sz w:val="28"/>
          <w:szCs w:val="28"/>
          <w:highlight w:val="none"/>
        </w:rPr>
      </w:pPr>
      <w:r>
        <w:rPr>
          <w:rFonts w:hint="eastAsia" w:ascii="仿宋" w:hAnsi="仿宋" w:eastAsia="仿宋"/>
          <w:color w:val="auto"/>
          <w:sz w:val="28"/>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p>
    <w:bookmarkEnd w:id="112"/>
    <w:bookmarkEnd w:id="113"/>
    <w:p w14:paraId="6A203EF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十</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p>
    <w:p w14:paraId="385F7C07">
      <w:pPr>
        <w:spacing w:line="360" w:lineRule="auto"/>
        <w:rPr>
          <w:rFonts w:hint="eastAsia" w:ascii="仿宋" w:hAnsi="仿宋" w:eastAsia="仿宋"/>
          <w:color w:val="auto"/>
          <w:sz w:val="28"/>
          <w:szCs w:val="28"/>
          <w:highlight w:val="none"/>
        </w:rPr>
      </w:pPr>
    </w:p>
    <w:p w14:paraId="5BF89B4B">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79D708E3">
      <w:pPr>
        <w:spacing w:line="360" w:lineRule="auto"/>
        <w:rPr>
          <w:rFonts w:hint="eastAsia" w:ascii="仿宋" w:hAnsi="仿宋" w:eastAsia="仿宋"/>
          <w:color w:val="auto"/>
          <w:sz w:val="28"/>
          <w:szCs w:val="28"/>
          <w:highlight w:val="none"/>
        </w:rPr>
      </w:pPr>
    </w:p>
    <w:p w14:paraId="4016D371">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4D938807">
      <w:pPr>
        <w:spacing w:line="360" w:lineRule="auto"/>
        <w:rPr>
          <w:rFonts w:hint="eastAsia" w:ascii="仿宋" w:hAnsi="仿宋" w:eastAsia="仿宋"/>
          <w:color w:val="auto"/>
          <w:sz w:val="28"/>
          <w:szCs w:val="28"/>
          <w:highlight w:val="none"/>
        </w:rPr>
      </w:pPr>
    </w:p>
    <w:p w14:paraId="7110A0B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0918C9B9">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p>
    <w:p w14:paraId="2226C2F6">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745CBB6A">
      <w:pPr>
        <w:spacing w:line="360" w:lineRule="auto"/>
        <w:rPr>
          <w:rFonts w:hint="eastAsia" w:ascii="仿宋" w:hAnsi="仿宋" w:eastAsia="仿宋"/>
          <w:color w:val="auto"/>
          <w:sz w:val="28"/>
          <w:szCs w:val="28"/>
          <w:highlight w:val="none"/>
        </w:rPr>
      </w:pPr>
    </w:p>
    <w:p w14:paraId="095418C7">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0C010FFF">
      <w:pPr>
        <w:pStyle w:val="10"/>
        <w:spacing w:line="360" w:lineRule="auto"/>
        <w:jc w:val="center"/>
        <w:rPr>
          <w:rFonts w:hint="eastAsia" w:ascii="仿宋" w:hAnsi="仿宋" w:eastAsia="仿宋"/>
          <w:color w:val="auto"/>
          <w:sz w:val="28"/>
          <w:szCs w:val="28"/>
          <w:highlight w:val="none"/>
        </w:rPr>
      </w:pPr>
      <w:bookmarkStart w:id="114" w:name="_Toc174523132"/>
      <w:bookmarkStart w:id="115" w:name="_Toc174523221"/>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一</w:t>
      </w:r>
      <w:r>
        <w:rPr>
          <w:rFonts w:hint="eastAsia" w:ascii="仿宋" w:hAnsi="仿宋" w:eastAsia="仿宋"/>
          <w:color w:val="auto"/>
          <w:sz w:val="28"/>
          <w:szCs w:val="28"/>
          <w:highlight w:val="none"/>
        </w:rPr>
        <w:t>）关于拟派总监理工程师不得有异地在监项目的承诺</w:t>
      </w:r>
      <w:bookmarkEnd w:id="114"/>
      <w:bookmarkEnd w:id="115"/>
    </w:p>
    <w:p w14:paraId="0D33BA71">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3167EA4C">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15FDAE5E">
      <w:pPr>
        <w:spacing w:line="360" w:lineRule="auto"/>
        <w:rPr>
          <w:rFonts w:hint="eastAsia" w:ascii="仿宋" w:hAnsi="仿宋" w:eastAsia="仿宋"/>
          <w:color w:val="auto"/>
          <w:sz w:val="28"/>
          <w:szCs w:val="28"/>
          <w:highlight w:val="none"/>
        </w:rPr>
      </w:pPr>
    </w:p>
    <w:p w14:paraId="2E1B7EA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7A6D3CF4">
      <w:pPr>
        <w:spacing w:line="360" w:lineRule="auto"/>
        <w:rPr>
          <w:rFonts w:hint="eastAsia" w:ascii="仿宋" w:hAnsi="仿宋" w:eastAsia="仿宋"/>
          <w:color w:val="auto"/>
          <w:sz w:val="28"/>
          <w:szCs w:val="28"/>
          <w:highlight w:val="none"/>
        </w:rPr>
      </w:pPr>
    </w:p>
    <w:p w14:paraId="27221BAD">
      <w:pPr>
        <w:spacing w:line="360" w:lineRule="auto"/>
        <w:rPr>
          <w:rFonts w:hint="eastAsia" w:ascii="仿宋" w:hAnsi="仿宋" w:eastAsia="仿宋"/>
          <w:color w:val="auto"/>
          <w:sz w:val="28"/>
          <w:szCs w:val="28"/>
          <w:highlight w:val="none"/>
        </w:rPr>
      </w:pPr>
    </w:p>
    <w:p w14:paraId="4A5C2F94">
      <w:pPr>
        <w:spacing w:line="360" w:lineRule="auto"/>
        <w:rPr>
          <w:rFonts w:hint="eastAsia" w:ascii="仿宋" w:hAnsi="仿宋" w:eastAsia="仿宋"/>
          <w:color w:val="auto"/>
          <w:sz w:val="28"/>
          <w:szCs w:val="28"/>
          <w:highlight w:val="none"/>
        </w:rPr>
      </w:pPr>
    </w:p>
    <w:p w14:paraId="38DDF64A">
      <w:pPr>
        <w:spacing w:line="360" w:lineRule="auto"/>
        <w:rPr>
          <w:rFonts w:hint="default"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p>
    <w:p w14:paraId="238E225F">
      <w:pPr>
        <w:spacing w:line="360" w:lineRule="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p>
    <w:p w14:paraId="3499E0F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F077D33">
      <w:pPr>
        <w:spacing w:line="360" w:lineRule="auto"/>
        <w:rPr>
          <w:rFonts w:hint="eastAsia" w:ascii="仿宋" w:hAnsi="仿宋" w:eastAsia="仿宋"/>
          <w:color w:val="auto"/>
          <w:sz w:val="28"/>
          <w:szCs w:val="28"/>
          <w:highlight w:val="none"/>
        </w:rPr>
      </w:pPr>
    </w:p>
    <w:p w14:paraId="6F2077B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01D73868">
      <w:pPr>
        <w:pStyle w:val="10"/>
        <w:spacing w:line="360" w:lineRule="auto"/>
        <w:jc w:val="center"/>
        <w:rPr>
          <w:rFonts w:hint="eastAsia" w:ascii="仿宋" w:hAnsi="仿宋" w:eastAsia="仿宋"/>
          <w:color w:val="auto"/>
          <w:sz w:val="28"/>
          <w:szCs w:val="28"/>
          <w:highlight w:val="none"/>
        </w:rPr>
      </w:pPr>
      <w:bookmarkStart w:id="116" w:name="_Toc174523133"/>
      <w:bookmarkStart w:id="117" w:name="_Toc174523222"/>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二</w:t>
      </w:r>
      <w:r>
        <w:rPr>
          <w:rFonts w:hint="eastAsia" w:ascii="仿宋" w:hAnsi="仿宋" w:eastAsia="仿宋"/>
          <w:color w:val="auto"/>
          <w:sz w:val="28"/>
          <w:szCs w:val="28"/>
          <w:highlight w:val="none"/>
        </w:rPr>
        <w:t>）诚信承诺书</w:t>
      </w:r>
      <w:bookmarkEnd w:id="116"/>
      <w:bookmarkEnd w:id="117"/>
    </w:p>
    <w:p w14:paraId="6D2AFFC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63F28891">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1BF2FCA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B9A56DF">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4E7107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091E11E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73CED40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29D5EE4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621BA29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w:t>
      </w:r>
      <w:r>
        <w:rPr>
          <w:rFonts w:hint="eastAsia" w:ascii="仿宋" w:hAnsi="仿宋" w:eastAsia="仿宋"/>
          <w:color w:val="auto"/>
          <w:sz w:val="28"/>
          <w:szCs w:val="28"/>
          <w:highlight w:val="none"/>
          <w:lang w:eastAsia="zh-CN"/>
        </w:rPr>
        <w:t>容的</w:t>
      </w:r>
      <w:r>
        <w:rPr>
          <w:rFonts w:hint="eastAsia" w:ascii="仿宋" w:hAnsi="仿宋" w:eastAsia="仿宋"/>
          <w:color w:val="auto"/>
          <w:sz w:val="28"/>
          <w:szCs w:val="28"/>
          <w:highlight w:val="none"/>
        </w:rPr>
        <w:t>行为。</w:t>
      </w:r>
    </w:p>
    <w:p w14:paraId="6B36EB7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w:t>
      </w:r>
      <w:r>
        <w:rPr>
          <w:rFonts w:hint="eastAsia" w:ascii="仿宋" w:hAnsi="仿宋" w:eastAsia="仿宋"/>
          <w:color w:val="auto"/>
          <w:sz w:val="28"/>
          <w:szCs w:val="28"/>
          <w:highlight w:val="none"/>
          <w:lang w:eastAsia="zh-CN"/>
        </w:rPr>
        <w:t>不再受到</w:t>
      </w:r>
      <w:r>
        <w:rPr>
          <w:rFonts w:hint="eastAsia" w:ascii="仿宋" w:hAnsi="仿宋" w:eastAsia="仿宋"/>
          <w:color w:val="auto"/>
          <w:sz w:val="28"/>
          <w:szCs w:val="28"/>
          <w:highlight w:val="none"/>
        </w:rPr>
        <w:t>招投标行政监管部门（或政府行业监管部门）限制投标的行政处罚期内，不在政府行业监管部门限制在本市承揽业务的行政处理期内。</w:t>
      </w:r>
    </w:p>
    <w:p w14:paraId="170DA52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6122842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71E401F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31B1E85C">
      <w:pPr>
        <w:spacing w:line="360" w:lineRule="auto"/>
        <w:rPr>
          <w:rFonts w:hint="eastAsia" w:ascii="仿宋" w:hAnsi="仿宋" w:eastAsia="仿宋"/>
          <w:color w:val="auto"/>
          <w:sz w:val="28"/>
          <w:szCs w:val="28"/>
          <w:highlight w:val="none"/>
        </w:rPr>
      </w:pPr>
    </w:p>
    <w:p w14:paraId="067157D1">
      <w:pPr>
        <w:spacing w:line="360" w:lineRule="auto"/>
        <w:ind w:left="2800" w:hanging="2800" w:hangingChars="1000"/>
        <w:rPr>
          <w:rFonts w:hint="eastAsia"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w:t>
      </w:r>
      <w:r>
        <w:rPr>
          <w:rFonts w:hint="eastAsia" w:ascii="仿宋" w:hAnsi="仿宋" w:eastAsia="仿宋"/>
          <w:color w:val="auto"/>
          <w:sz w:val="28"/>
          <w:szCs w:val="28"/>
          <w:highlight w:val="none"/>
          <w:u w:val="single"/>
          <w:lang w:val="en-US" w:eastAsia="zh-CN"/>
        </w:rPr>
        <w:t xml:space="preserve">                                </w:t>
      </w:r>
    </w:p>
    <w:p w14:paraId="5550FECC">
      <w:pPr>
        <w:spacing w:line="360" w:lineRule="auto"/>
        <w:ind w:left="2800" w:hanging="2800" w:hangingChars="1000"/>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w:t>
      </w:r>
      <w:r>
        <w:rPr>
          <w:rFonts w:hint="eastAsia" w:ascii="仿宋" w:hAnsi="仿宋" w:eastAsia="仿宋"/>
          <w:color w:val="auto"/>
          <w:sz w:val="28"/>
          <w:szCs w:val="28"/>
          <w:highlight w:val="none"/>
          <w:u w:val="single"/>
          <w:lang w:val="en-US" w:eastAsia="zh-CN"/>
        </w:rPr>
        <w:t xml:space="preserve">                             </w:t>
      </w:r>
    </w:p>
    <w:p w14:paraId="6D7DA2E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663E902A">
      <w:pPr>
        <w:rPr>
          <w:rFonts w:hint="eastAsia" w:ascii="仿宋" w:hAnsi="仿宋" w:eastAsia="仿宋"/>
          <w:color w:val="auto"/>
          <w:sz w:val="28"/>
          <w:szCs w:val="28"/>
          <w:highlight w:val="none"/>
        </w:rPr>
      </w:pPr>
      <w:bookmarkStart w:id="118" w:name="_Toc174523223"/>
      <w:bookmarkStart w:id="119" w:name="_Toc174523134"/>
      <w:r>
        <w:rPr>
          <w:rFonts w:hint="eastAsia" w:ascii="仿宋" w:hAnsi="仿宋" w:eastAsia="仿宋"/>
          <w:color w:val="auto"/>
          <w:sz w:val="28"/>
          <w:szCs w:val="28"/>
          <w:highlight w:val="none"/>
        </w:rPr>
        <w:br w:type="page"/>
      </w:r>
    </w:p>
    <w:p w14:paraId="0C9263AD">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三</w:t>
      </w:r>
      <w:r>
        <w:rPr>
          <w:rFonts w:hint="eastAsia" w:ascii="仿宋" w:hAnsi="仿宋" w:eastAsia="仿宋"/>
          <w:color w:val="auto"/>
          <w:sz w:val="28"/>
          <w:szCs w:val="28"/>
          <w:highlight w:val="none"/>
        </w:rPr>
        <w:t>）拟组建的项目监理机构</w:t>
      </w:r>
      <w:bookmarkEnd w:id="118"/>
      <w:bookmarkEnd w:id="119"/>
    </w:p>
    <w:p w14:paraId="4DB9A45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6668F9D">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2310948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495CC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147FA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0EC46D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10C8C59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23160D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4F4F2B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370256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640695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E058D9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66FE1E1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778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1C94EE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51522B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BBE61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DE37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02DA3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40B16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E45D2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0E36CF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9453A6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1FE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B3A6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5745F47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F3F94F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6145CD0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8F514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3AC4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3DC17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EE4B16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94B72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CAEC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12E6B5D">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30A1E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03D8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5C55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4FDB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5C25C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564C75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FAF78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267E84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8F88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465137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B7D2ED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F8AC6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E2FFC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4FE1E4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36AD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55A5B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72B3F8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2E51F3D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A0E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13FD4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539EC9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2FC2A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07F1751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CC7187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2B1D42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B16574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E44D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EF609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1BDAED3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62BFA0D8">
      <w:pPr>
        <w:spacing w:line="360" w:lineRule="auto"/>
        <w:rPr>
          <w:rFonts w:hint="eastAsia" w:ascii="仿宋" w:hAnsi="仿宋" w:eastAsia="仿宋"/>
          <w:color w:val="auto"/>
          <w:sz w:val="28"/>
          <w:szCs w:val="28"/>
          <w:highlight w:val="none"/>
        </w:rPr>
      </w:pPr>
    </w:p>
    <w:p w14:paraId="51510142">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4712F2">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33F4B2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C48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542E1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3B9959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20314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00B80F5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E5AF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2967A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299665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30F14F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561BCED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560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5BD4160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4033AC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1AB5D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13AB75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CA9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5F69FB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0AB2DB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859F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D857B2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6467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2E5F9F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06A793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296D7F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69C0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252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4AD2A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3910A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3B17B09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F46BEC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75F1A3A">
      <w:pPr>
        <w:spacing w:line="360" w:lineRule="auto"/>
        <w:rPr>
          <w:rFonts w:hint="eastAsia" w:ascii="仿宋" w:hAnsi="仿宋" w:eastAsia="仿宋"/>
          <w:color w:val="auto"/>
          <w:sz w:val="28"/>
          <w:szCs w:val="28"/>
          <w:highlight w:val="none"/>
        </w:rPr>
      </w:pPr>
      <w:bookmarkStart w:id="120" w:name="_Toc174523135"/>
      <w:bookmarkStart w:id="121" w:name="_Toc174523224"/>
    </w:p>
    <w:p w14:paraId="75F18088">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十四</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120"/>
      <w:bookmarkEnd w:id="121"/>
    </w:p>
    <w:p w14:paraId="59CF3260">
      <w:pPr>
        <w:spacing w:line="360" w:lineRule="auto"/>
        <w:rPr>
          <w:rFonts w:hint="eastAsia" w:ascii="仿宋" w:hAnsi="仿宋" w:eastAsia="仿宋"/>
          <w:color w:val="auto"/>
          <w:sz w:val="28"/>
          <w:szCs w:val="28"/>
          <w:highlight w:val="none"/>
        </w:rPr>
      </w:pPr>
    </w:p>
    <w:p w14:paraId="2E333C4E">
      <w:pPr>
        <w:spacing w:line="360" w:lineRule="auto"/>
        <w:rPr>
          <w:rFonts w:hint="eastAsia" w:ascii="仿宋" w:hAnsi="仿宋" w:eastAsia="仿宋"/>
          <w:color w:val="auto"/>
          <w:sz w:val="28"/>
          <w:szCs w:val="28"/>
          <w:highlight w:val="none"/>
        </w:rPr>
      </w:pPr>
    </w:p>
    <w:p w14:paraId="6C2A6DE4">
      <w:pPr>
        <w:pStyle w:val="10"/>
        <w:numPr>
          <w:ilvl w:val="0"/>
          <w:numId w:val="0"/>
        </w:numPr>
        <w:spacing w:line="360" w:lineRule="auto"/>
        <w:rPr>
          <w:rFonts w:hint="eastAsia" w:ascii="仿宋" w:hAnsi="仿宋" w:eastAsia="仿宋"/>
          <w:color w:val="auto"/>
          <w:sz w:val="28"/>
          <w:szCs w:val="28"/>
          <w:highlight w:val="none"/>
        </w:rPr>
      </w:pPr>
      <w:bookmarkStart w:id="122" w:name="_Toc174523225"/>
      <w:bookmarkStart w:id="123" w:name="_Toc174523136"/>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十五</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投标人认为需要提交的其他资料</w:t>
      </w:r>
      <w:bookmarkEnd w:id="122"/>
      <w:bookmarkEnd w:id="123"/>
    </w:p>
    <w:p w14:paraId="6CAF64AB">
      <w:pPr>
        <w:widowControl w:val="0"/>
        <w:numPr>
          <w:ilvl w:val="0"/>
          <w:numId w:val="0"/>
        </w:numPr>
        <w:autoSpaceDE w:val="0"/>
        <w:autoSpaceDN w:val="0"/>
        <w:snapToGrid w:val="0"/>
        <w:spacing w:line="360" w:lineRule="auto"/>
        <w:rPr>
          <w:rFonts w:hint="eastAsia"/>
          <w:color w:val="auto"/>
          <w:highlight w:val="none"/>
        </w:rPr>
      </w:pPr>
    </w:p>
    <w:p w14:paraId="18F41AEA">
      <w:pPr>
        <w:pStyle w:val="6"/>
        <w:rPr>
          <w:rFonts w:hint="eastAsia"/>
          <w:color w:val="auto"/>
          <w:highlight w:val="none"/>
        </w:rPr>
      </w:pPr>
    </w:p>
    <w:p w14:paraId="0F9D85F7">
      <w:pPr>
        <w:pStyle w:val="7"/>
        <w:rPr>
          <w:rFonts w:hint="eastAsia"/>
          <w:color w:val="auto"/>
          <w:highlight w:val="none"/>
        </w:rPr>
      </w:pPr>
    </w:p>
    <w:p w14:paraId="16FD79E3">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18425858">
      <w:pPr>
        <w:pStyle w:val="7"/>
        <w:rPr>
          <w:rFonts w:hint="eastAsia"/>
          <w:color w:val="auto"/>
          <w:highlight w:val="none"/>
        </w:rPr>
      </w:pPr>
    </w:p>
    <w:p w14:paraId="461C114F">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5BBC90D">
      <w:pPr>
        <w:pStyle w:val="6"/>
        <w:spacing w:line="360" w:lineRule="auto"/>
        <w:jc w:val="left"/>
        <w:rPr>
          <w:rFonts w:hint="eastAsia" w:ascii="仿宋" w:hAnsi="仿宋" w:eastAsia="仿宋"/>
          <w:color w:val="auto"/>
          <w:sz w:val="36"/>
          <w:szCs w:val="36"/>
          <w:highlight w:val="none"/>
        </w:rPr>
      </w:pPr>
      <w:bookmarkStart w:id="124" w:name="_Toc17292"/>
      <w:bookmarkStart w:id="125" w:name="_Toc21196"/>
      <w:bookmarkStart w:id="126" w:name="_Toc174523137"/>
      <w:bookmarkStart w:id="127" w:name="_Toc174523226"/>
      <w:bookmarkStart w:id="128" w:name="_Toc124923414"/>
      <w:bookmarkStart w:id="129" w:name="_Toc129765789"/>
      <w:bookmarkStart w:id="130" w:name="_Toc129765788"/>
      <w:bookmarkStart w:id="131" w:name="_Toc124923413"/>
      <w:r>
        <w:rPr>
          <w:rFonts w:hint="eastAsia" w:ascii="仿宋" w:hAnsi="仿宋" w:eastAsia="仿宋"/>
          <w:color w:val="auto"/>
          <w:sz w:val="36"/>
          <w:szCs w:val="36"/>
          <w:highlight w:val="none"/>
        </w:rPr>
        <w:t>二、</w:t>
      </w:r>
      <w:bookmarkEnd w:id="124"/>
      <w:bookmarkEnd w:id="125"/>
      <w:r>
        <w:rPr>
          <w:rFonts w:hint="eastAsia" w:ascii="仿宋" w:hAnsi="仿宋" w:eastAsia="仿宋"/>
          <w:color w:val="auto"/>
          <w:sz w:val="36"/>
          <w:szCs w:val="36"/>
          <w:highlight w:val="none"/>
        </w:rPr>
        <w:t>商务标</w:t>
      </w:r>
      <w:bookmarkEnd w:id="126"/>
      <w:bookmarkEnd w:id="127"/>
      <w:bookmarkEnd w:id="128"/>
      <w:bookmarkEnd w:id="129"/>
    </w:p>
    <w:p w14:paraId="192DD0B2">
      <w:pPr>
        <w:pStyle w:val="31"/>
        <w:spacing w:after="156" w:line="360" w:lineRule="auto"/>
        <w:jc w:val="left"/>
        <w:rPr>
          <w:rFonts w:hint="eastAsia" w:ascii="仿宋" w:hAnsi="仿宋" w:eastAsia="仿宋"/>
          <w:color w:val="auto"/>
          <w:sz w:val="32"/>
          <w:szCs w:val="32"/>
          <w:highlight w:val="none"/>
        </w:rPr>
      </w:pPr>
    </w:p>
    <w:p w14:paraId="24C2C78A">
      <w:pPr>
        <w:pStyle w:val="31"/>
        <w:spacing w:after="156" w:line="360" w:lineRule="auto"/>
        <w:jc w:val="left"/>
        <w:rPr>
          <w:rFonts w:hint="eastAsia" w:ascii="仿宋" w:hAnsi="仿宋" w:eastAsia="仿宋"/>
          <w:color w:val="auto"/>
          <w:sz w:val="32"/>
          <w:szCs w:val="32"/>
          <w:highlight w:val="none"/>
        </w:rPr>
      </w:pPr>
    </w:p>
    <w:p w14:paraId="5507B1A8">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52FD04BC">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p>
    <w:p w14:paraId="2F33ABC3">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445FE65D">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1C452E8F">
      <w:pPr>
        <w:pStyle w:val="8"/>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C9DA92B">
      <w:pPr>
        <w:pStyle w:val="8"/>
        <w:adjustRightInd w:val="0"/>
        <w:spacing w:before="62" w:beforeLines="20" w:after="62" w:afterLines="20" w:line="360" w:lineRule="auto"/>
        <w:rPr>
          <w:rFonts w:hint="eastAsia" w:ascii="仿宋" w:hAnsi="仿宋" w:eastAsia="仿宋" w:cs="仿宋_GB2312"/>
          <w:color w:val="auto"/>
          <w:sz w:val="32"/>
          <w:szCs w:val="32"/>
          <w:highlight w:val="none"/>
        </w:rPr>
      </w:pPr>
    </w:p>
    <w:p w14:paraId="2E5B5CA3">
      <w:pPr>
        <w:pStyle w:val="8"/>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3414251E">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1AA8BA9">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7FE3FCAC">
      <w:pPr>
        <w:pStyle w:val="25"/>
        <w:adjustRightInd w:val="0"/>
        <w:snapToGrid w:val="0"/>
        <w:spacing w:before="62" w:beforeLines="20" w:after="62" w:afterLines="20" w:line="360" w:lineRule="auto"/>
        <w:ind w:left="6" w:leftChars="0" w:hanging="6" w:hangingChars="2"/>
        <w:rPr>
          <w:rFonts w:hint="default" w:ascii="仿宋" w:hAnsi="仿宋" w:eastAsia="仿宋" w:cs="仿宋_GB2312"/>
          <w:b/>
          <w:bCs/>
          <w:color w:val="auto"/>
          <w:sz w:val="28"/>
          <w:szCs w:val="24"/>
          <w:highlight w:val="none"/>
          <w:u w:val="single"/>
          <w:lang w:val="en-US" w:eastAsia="zh-CN"/>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w:t>
      </w:r>
      <w:r>
        <w:rPr>
          <w:rFonts w:hint="eastAsia" w:ascii="仿宋" w:hAnsi="仿宋" w:eastAsia="仿宋" w:cs="仿宋_GB2312"/>
          <w:b/>
          <w:bCs/>
          <w:color w:val="auto"/>
          <w:sz w:val="28"/>
          <w:szCs w:val="24"/>
          <w:highlight w:val="none"/>
          <w:u w:val="single"/>
          <w:lang w:val="en-US" w:eastAsia="zh-CN"/>
        </w:rPr>
        <w:t xml:space="preserve">                                    </w:t>
      </w:r>
    </w:p>
    <w:p w14:paraId="7BBBFAB2">
      <w:pPr>
        <w:pStyle w:val="25"/>
        <w:adjustRightInd w:val="0"/>
        <w:snapToGrid w:val="0"/>
        <w:spacing w:before="62" w:beforeLines="20" w:after="62" w:afterLines="20" w:line="360" w:lineRule="auto"/>
        <w:ind w:left="6" w:leftChars="0" w:hanging="6" w:hangingChars="2"/>
        <w:rPr>
          <w:rFonts w:hint="default" w:ascii="仿宋" w:hAnsi="仿宋" w:eastAsia="仿宋" w:cs="仿宋_GB2312"/>
          <w:b/>
          <w:bCs/>
          <w:color w:val="auto"/>
          <w:sz w:val="28"/>
          <w:szCs w:val="24"/>
          <w:highlight w:val="none"/>
          <w:u w:val="single"/>
          <w:lang w:val="en-US" w:eastAsia="zh-CN"/>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（签字或盖章）</w:t>
      </w:r>
      <w:r>
        <w:rPr>
          <w:rFonts w:hint="eastAsia" w:ascii="仿宋" w:hAnsi="仿宋" w:eastAsia="仿宋" w:cs="仿宋_GB2312"/>
          <w:b/>
          <w:bCs/>
          <w:color w:val="auto"/>
          <w:sz w:val="28"/>
          <w:szCs w:val="24"/>
          <w:highlight w:val="none"/>
          <w:u w:val="single"/>
          <w:lang w:val="en-US" w:eastAsia="zh-CN"/>
        </w:rPr>
        <w:t xml:space="preserve">                    </w:t>
      </w:r>
    </w:p>
    <w:p w14:paraId="302BEBE9">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1BA45FF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3B27166">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51781109">
      <w:pPr>
        <w:spacing w:line="360" w:lineRule="auto"/>
        <w:jc w:val="center"/>
        <w:rPr>
          <w:rFonts w:hint="eastAsia" w:ascii="仿宋" w:hAnsi="仿宋" w:eastAsia="仿宋"/>
          <w:b/>
          <w:color w:val="auto"/>
          <w:sz w:val="32"/>
          <w:szCs w:val="28"/>
          <w:highlight w:val="none"/>
        </w:rPr>
      </w:pPr>
    </w:p>
    <w:p w14:paraId="6796EF6D">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09D1784F">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（二）投</w:t>
      </w:r>
      <w:r>
        <w:rPr>
          <w:rFonts w:ascii="仿宋" w:hAnsi="仿宋" w:eastAsia="仿宋"/>
          <w:color w:val="auto"/>
          <w:sz w:val="28"/>
          <w:szCs w:val="24"/>
          <w:highlight w:val="none"/>
        </w:rPr>
        <w:t>标书</w:t>
      </w:r>
    </w:p>
    <w:p w14:paraId="04650AB4">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（三）</w:t>
      </w:r>
      <w:r>
        <w:rPr>
          <w:rFonts w:ascii="仿宋" w:hAnsi="仿宋" w:eastAsia="仿宋"/>
          <w:color w:val="auto"/>
          <w:sz w:val="28"/>
          <w:szCs w:val="24"/>
          <w:highlight w:val="none"/>
        </w:rPr>
        <w:t>招标文件要求的其他资料</w:t>
      </w:r>
    </w:p>
    <w:p w14:paraId="18C2710F">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（四</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29655954">
      <w:pPr>
        <w:pStyle w:val="10"/>
        <w:spacing w:line="360" w:lineRule="auto"/>
        <w:rPr>
          <w:rFonts w:hint="eastAsia" w:ascii="仿宋" w:hAnsi="仿宋" w:eastAsia="仿宋"/>
          <w:color w:val="auto"/>
          <w:sz w:val="28"/>
          <w:szCs w:val="28"/>
          <w:highlight w:val="none"/>
        </w:rPr>
      </w:pPr>
      <w:bookmarkStart w:id="132" w:name="_Toc174523138"/>
      <w:bookmarkStart w:id="133" w:name="_Toc174523227"/>
      <w:bookmarkStart w:id="134" w:name="_Toc124923415"/>
      <w:r>
        <w:rPr>
          <w:rFonts w:hint="eastAsia" w:ascii="仿宋" w:hAnsi="仿宋" w:eastAsia="仿宋"/>
          <w:color w:val="auto"/>
          <w:sz w:val="32"/>
          <w:szCs w:val="32"/>
          <w:highlight w:val="none"/>
        </w:rPr>
        <w:t>（一）投标函</w:t>
      </w:r>
      <w:bookmarkEnd w:id="132"/>
      <w:bookmarkEnd w:id="133"/>
      <w:bookmarkEnd w:id="134"/>
    </w:p>
    <w:p w14:paraId="4D0897C7">
      <w:pPr>
        <w:spacing w:line="400" w:lineRule="exact"/>
        <w:rPr>
          <w:rFonts w:hint="default" w:ascii="宋体" w:hAnsi="宋体" w:eastAsia="宋体"/>
          <w:szCs w:val="21"/>
          <w:highlight w:val="none"/>
          <w:u w:val="single"/>
          <w:lang w:val="en-US" w:eastAsia="zh-CN"/>
        </w:rPr>
      </w:pPr>
      <w:bookmarkStart w:id="135" w:name="_Toc124923416"/>
      <w:bookmarkStart w:id="136" w:name="_Toc174523228"/>
      <w:bookmarkStart w:id="137" w:name="_Toc174523139"/>
      <w:r>
        <w:rPr>
          <w:rFonts w:hint="eastAsia" w:ascii="宋体" w:hAnsi="宋体" w:eastAsia="宋体"/>
          <w:szCs w:val="21"/>
          <w:highlight w:val="none"/>
          <w:u w:val="single"/>
        </w:rPr>
        <w:t>（招标人名称）：</w:t>
      </w:r>
      <w:r>
        <w:rPr>
          <w:rFonts w:hint="eastAsia"/>
          <w:szCs w:val="21"/>
          <w:highlight w:val="none"/>
          <w:u w:val="single"/>
          <w:lang w:val="en-US" w:eastAsia="zh-CN"/>
        </w:rPr>
        <w:t xml:space="preserve">  </w:t>
      </w:r>
    </w:p>
    <w:p w14:paraId="4ADA5DF8">
      <w:pPr>
        <w:spacing w:line="400" w:lineRule="exact"/>
        <w:rPr>
          <w:rFonts w:ascii="宋体" w:hAnsi="宋体" w:eastAsia="宋体"/>
          <w:szCs w:val="21"/>
          <w:highlight w:val="none"/>
        </w:rPr>
      </w:pPr>
      <w:r>
        <w:rPr>
          <w:rFonts w:hint="eastAsia" w:ascii="宋体" w:hAnsi="宋体" w:eastAsia="宋体"/>
          <w:szCs w:val="21"/>
          <w:highlight w:val="none"/>
        </w:rPr>
        <w:t>1．我方已仔细研究了</w:t>
      </w:r>
      <w:r>
        <w:rPr>
          <w:rFonts w:ascii="宋体"/>
          <w:szCs w:val="21"/>
          <w:highlight w:val="none"/>
          <w:u w:val="single"/>
        </w:rPr>
        <w:tab/>
      </w:r>
      <w:r>
        <w:rPr>
          <w:rFonts w:hint="eastAsia" w:ascii="宋体"/>
          <w:szCs w:val="21"/>
          <w:highlight w:val="none"/>
          <w:u w:val="single"/>
          <w:lang w:val="en-US" w:eastAsia="zh-CN"/>
        </w:rPr>
        <w:t xml:space="preserve">                 </w:t>
      </w:r>
      <w:r>
        <w:rPr>
          <w:rFonts w:ascii="宋体"/>
          <w:szCs w:val="21"/>
          <w:highlight w:val="none"/>
          <w:u w:val="single"/>
        </w:rPr>
        <w:tab/>
      </w:r>
      <w:r>
        <w:rPr>
          <w:rFonts w:hint="eastAsia" w:ascii="宋体" w:hAnsi="宋体" w:eastAsia="宋体"/>
          <w:szCs w:val="21"/>
          <w:highlight w:val="none"/>
        </w:rPr>
        <w:t>（项目名称）监理招标项目招标文件的全部内容，愿意以人民币（大写）</w:t>
      </w:r>
      <w:r>
        <w:rPr>
          <w:rFonts w:ascii="宋体"/>
          <w:szCs w:val="21"/>
          <w:highlight w:val="none"/>
          <w:u w:val="single"/>
        </w:rPr>
        <w:tab/>
      </w:r>
      <w:r>
        <w:rPr>
          <w:rFonts w:ascii="宋体"/>
          <w:szCs w:val="21"/>
          <w:highlight w:val="none"/>
          <w:u w:val="single"/>
        </w:rPr>
        <w:tab/>
      </w:r>
      <w:r>
        <w:rPr>
          <w:rFonts w:hint="eastAsia" w:ascii="宋体" w:hAnsi="宋体" w:eastAsia="宋体"/>
          <w:szCs w:val="21"/>
          <w:highlight w:val="none"/>
        </w:rPr>
        <w:t>（¥</w:t>
      </w:r>
      <w:r>
        <w:rPr>
          <w:rFonts w:ascii="宋体"/>
          <w:szCs w:val="21"/>
          <w:highlight w:val="none"/>
          <w:u w:val="single"/>
        </w:rPr>
        <w:tab/>
      </w:r>
      <w:r>
        <w:rPr>
          <w:rFonts w:ascii="宋体"/>
          <w:szCs w:val="21"/>
          <w:highlight w:val="none"/>
          <w:u w:val="single"/>
        </w:rPr>
        <w:tab/>
      </w:r>
      <w:r>
        <w:rPr>
          <w:rFonts w:hint="eastAsia" w:ascii="宋体" w:hAnsi="宋体" w:eastAsia="宋体"/>
          <w:szCs w:val="21"/>
          <w:highlight w:val="none"/>
        </w:rPr>
        <w:t>）的</w:t>
      </w:r>
      <w:r>
        <w:rPr>
          <w:rFonts w:hint="eastAsia" w:ascii="宋体" w:hAnsi="宋体" w:eastAsia="宋体"/>
          <w:szCs w:val="21"/>
          <w:highlight w:val="none"/>
          <w:lang w:eastAsia="zh-CN"/>
        </w:rPr>
        <w:t>投标报价</w:t>
      </w:r>
      <w:r>
        <w:rPr>
          <w:rFonts w:hint="eastAsia" w:ascii="宋体" w:hAnsi="宋体" w:eastAsia="宋体"/>
          <w:szCs w:val="21"/>
          <w:highlight w:val="none"/>
        </w:rPr>
        <w:t>。</w:t>
      </w:r>
    </w:p>
    <w:p w14:paraId="77B9FBDE">
      <w:pPr>
        <w:spacing w:line="400" w:lineRule="exact"/>
        <w:rPr>
          <w:rFonts w:ascii="宋体" w:hAnsi="宋体" w:eastAsia="宋体"/>
          <w:szCs w:val="21"/>
          <w:highlight w:val="none"/>
        </w:rPr>
      </w:pPr>
      <w:r>
        <w:rPr>
          <w:rFonts w:hint="eastAsia" w:ascii="宋体" w:hAnsi="宋体" w:eastAsia="宋体"/>
          <w:szCs w:val="21"/>
          <w:highlight w:val="none"/>
        </w:rPr>
        <w:t>2. 我方的投标文件包括下列内容：</w:t>
      </w:r>
    </w:p>
    <w:p w14:paraId="0146CEEA">
      <w:pPr>
        <w:spacing w:line="400" w:lineRule="exact"/>
        <w:rPr>
          <w:rFonts w:ascii="宋体" w:hAnsi="宋体" w:eastAsia="宋体"/>
          <w:szCs w:val="21"/>
          <w:highlight w:val="none"/>
        </w:rPr>
      </w:pPr>
      <w:r>
        <w:rPr>
          <w:rFonts w:hint="eastAsia" w:ascii="宋体" w:hAnsi="宋体" w:eastAsia="宋体"/>
          <w:szCs w:val="21"/>
          <w:highlight w:val="none"/>
        </w:rPr>
        <w:t>（1）投标函；</w:t>
      </w:r>
    </w:p>
    <w:p w14:paraId="1F73718B">
      <w:pPr>
        <w:spacing w:line="400" w:lineRule="exact"/>
        <w:rPr>
          <w:rFonts w:ascii="宋体" w:hAnsi="宋体" w:eastAsia="宋体"/>
          <w:szCs w:val="21"/>
          <w:highlight w:val="none"/>
        </w:rPr>
      </w:pPr>
      <w:r>
        <w:rPr>
          <w:rFonts w:hint="eastAsia" w:ascii="宋体" w:hAnsi="宋体" w:eastAsia="宋体"/>
          <w:szCs w:val="21"/>
          <w:highlight w:val="none"/>
        </w:rPr>
        <w:t>（2）法定代表人身份证明或授权委托书；</w:t>
      </w:r>
    </w:p>
    <w:p w14:paraId="273C3B10">
      <w:pPr>
        <w:spacing w:line="400" w:lineRule="exact"/>
        <w:rPr>
          <w:rFonts w:ascii="宋体" w:hAnsi="宋体" w:eastAsia="宋体"/>
          <w:szCs w:val="21"/>
          <w:highlight w:val="none"/>
        </w:rPr>
      </w:pPr>
      <w:r>
        <w:rPr>
          <w:rFonts w:hint="eastAsia" w:ascii="宋体" w:hAnsi="宋体" w:eastAsia="宋体"/>
          <w:szCs w:val="21"/>
          <w:highlight w:val="none"/>
        </w:rPr>
        <w:t>（3）联合体协议书（如有）；</w:t>
      </w:r>
    </w:p>
    <w:p w14:paraId="4BE21EF6">
      <w:pPr>
        <w:spacing w:line="400" w:lineRule="exact"/>
        <w:rPr>
          <w:rFonts w:ascii="宋体" w:hAnsi="宋体" w:eastAsia="宋体"/>
          <w:szCs w:val="21"/>
          <w:highlight w:val="none"/>
        </w:rPr>
      </w:pPr>
      <w:r>
        <w:rPr>
          <w:rFonts w:hint="eastAsia" w:ascii="宋体" w:hAnsi="宋体" w:eastAsia="宋体"/>
          <w:szCs w:val="21"/>
          <w:highlight w:val="none"/>
        </w:rPr>
        <w:t>（4）投标保证金（如有）；</w:t>
      </w:r>
    </w:p>
    <w:p w14:paraId="3186200D">
      <w:pPr>
        <w:spacing w:line="400" w:lineRule="exact"/>
        <w:rPr>
          <w:rFonts w:ascii="宋体" w:hAnsi="宋体" w:eastAsia="宋体"/>
          <w:szCs w:val="21"/>
          <w:highlight w:val="none"/>
        </w:rPr>
      </w:pPr>
      <w:r>
        <w:rPr>
          <w:rFonts w:hint="eastAsia" w:ascii="宋体" w:hAnsi="宋体" w:eastAsia="宋体"/>
          <w:szCs w:val="21"/>
          <w:highlight w:val="none"/>
        </w:rPr>
        <w:t>（</w:t>
      </w:r>
      <w:r>
        <w:rPr>
          <w:rFonts w:hint="eastAsia"/>
          <w:szCs w:val="21"/>
          <w:highlight w:val="none"/>
          <w:lang w:val="en-US" w:eastAsia="zh-CN"/>
        </w:rPr>
        <w:t>5</w:t>
      </w:r>
      <w:r>
        <w:rPr>
          <w:rFonts w:hint="eastAsia" w:ascii="宋体" w:hAnsi="宋体" w:eastAsia="宋体"/>
          <w:szCs w:val="21"/>
          <w:highlight w:val="none"/>
        </w:rPr>
        <w:t>）资格审查资料；</w:t>
      </w:r>
    </w:p>
    <w:p w14:paraId="24496777">
      <w:pPr>
        <w:spacing w:line="400" w:lineRule="exact"/>
        <w:rPr>
          <w:rFonts w:hint="eastAsia" w:ascii="宋体" w:hAnsi="宋体" w:eastAsia="宋体"/>
          <w:szCs w:val="21"/>
          <w:highlight w:val="none"/>
          <w:lang w:val="en-US" w:eastAsia="zh-CN"/>
        </w:rPr>
      </w:pPr>
      <w:r>
        <w:rPr>
          <w:rFonts w:hint="eastAsia" w:ascii="宋体" w:hAnsi="宋体" w:eastAsia="宋体"/>
          <w:szCs w:val="21"/>
          <w:highlight w:val="none"/>
        </w:rPr>
        <w:t>（</w:t>
      </w:r>
      <w:r>
        <w:rPr>
          <w:rFonts w:hint="eastAsia"/>
          <w:szCs w:val="21"/>
          <w:highlight w:val="none"/>
          <w:lang w:val="en-US" w:eastAsia="zh-CN"/>
        </w:rPr>
        <w:t>6</w:t>
      </w:r>
      <w:r>
        <w:rPr>
          <w:rFonts w:hint="eastAsia" w:ascii="宋体" w:hAnsi="宋体" w:eastAsia="宋体"/>
          <w:szCs w:val="21"/>
          <w:highlight w:val="none"/>
        </w:rPr>
        <w:t>）原件的扫描件</w:t>
      </w:r>
      <w:r>
        <w:rPr>
          <w:rFonts w:hint="eastAsia" w:ascii="宋体" w:hAnsi="宋体" w:eastAsia="宋体"/>
          <w:szCs w:val="21"/>
          <w:highlight w:val="none"/>
          <w:lang w:val="en-US" w:eastAsia="zh-CN"/>
        </w:rPr>
        <w:t>；</w:t>
      </w:r>
    </w:p>
    <w:p w14:paraId="27027168">
      <w:pPr>
        <w:spacing w:line="400" w:lineRule="exact"/>
        <w:rPr>
          <w:rFonts w:ascii="宋体" w:hAnsi="宋体" w:eastAsia="宋体"/>
          <w:szCs w:val="21"/>
          <w:highlight w:val="none"/>
        </w:rPr>
      </w:pPr>
      <w:r>
        <w:rPr>
          <w:rFonts w:hint="eastAsia" w:ascii="宋体" w:hAnsi="宋体" w:eastAsia="宋体"/>
          <w:szCs w:val="21"/>
          <w:highlight w:val="none"/>
        </w:rPr>
        <w:t>（</w:t>
      </w:r>
      <w:r>
        <w:rPr>
          <w:rFonts w:hint="eastAsia"/>
          <w:szCs w:val="21"/>
          <w:highlight w:val="none"/>
          <w:lang w:val="en-US" w:eastAsia="zh-CN"/>
        </w:rPr>
        <w:t>7</w:t>
      </w:r>
      <w:r>
        <w:rPr>
          <w:rFonts w:hint="eastAsia" w:ascii="宋体" w:hAnsi="宋体" w:eastAsia="宋体"/>
          <w:szCs w:val="21"/>
          <w:highlight w:val="none"/>
        </w:rPr>
        <w:t>）监理大纲；</w:t>
      </w:r>
    </w:p>
    <w:p w14:paraId="3F78F38A">
      <w:pPr>
        <w:spacing w:line="400" w:lineRule="exact"/>
        <w:rPr>
          <w:rFonts w:ascii="宋体" w:hAnsi="宋体" w:eastAsia="宋体"/>
          <w:szCs w:val="21"/>
          <w:highlight w:val="none"/>
        </w:rPr>
      </w:pPr>
      <w:r>
        <w:rPr>
          <w:rFonts w:hint="eastAsia" w:ascii="宋体" w:hAnsi="宋体" w:eastAsia="宋体"/>
          <w:szCs w:val="21"/>
          <w:highlight w:val="none"/>
        </w:rPr>
        <w:t>（</w:t>
      </w:r>
      <w:r>
        <w:rPr>
          <w:rFonts w:hint="eastAsia"/>
          <w:szCs w:val="21"/>
          <w:highlight w:val="none"/>
          <w:lang w:val="en-US" w:eastAsia="zh-CN"/>
        </w:rPr>
        <w:t>8</w:t>
      </w:r>
      <w:r>
        <w:rPr>
          <w:rFonts w:hint="eastAsia" w:ascii="宋体" w:hAnsi="宋体" w:eastAsia="宋体"/>
          <w:szCs w:val="21"/>
          <w:highlight w:val="none"/>
        </w:rPr>
        <w:t>）其他资料；</w:t>
      </w:r>
    </w:p>
    <w:p w14:paraId="1C6D9D77">
      <w:pPr>
        <w:spacing w:line="400" w:lineRule="exact"/>
        <w:rPr>
          <w:rFonts w:ascii="宋体" w:hAnsi="宋体" w:eastAsia="宋体"/>
          <w:szCs w:val="21"/>
          <w:highlight w:val="none"/>
        </w:rPr>
      </w:pPr>
      <w:r>
        <w:rPr>
          <w:rFonts w:hint="eastAsia" w:ascii="宋体" w:hAnsi="宋体" w:eastAsia="宋体"/>
          <w:szCs w:val="21"/>
          <w:highlight w:val="none"/>
        </w:rPr>
        <w:t>投标文件的上述组成部分如存在内容不一致的，以投标函为准。</w:t>
      </w:r>
    </w:p>
    <w:p w14:paraId="1A4DC8B6">
      <w:pPr>
        <w:spacing w:line="400" w:lineRule="exact"/>
        <w:rPr>
          <w:rFonts w:ascii="宋体" w:hAnsi="宋体" w:eastAsia="宋体"/>
          <w:szCs w:val="21"/>
          <w:highlight w:val="none"/>
        </w:rPr>
      </w:pPr>
      <w:r>
        <w:rPr>
          <w:rFonts w:hint="eastAsia" w:ascii="宋体" w:hAnsi="宋体" w:eastAsia="宋体"/>
          <w:szCs w:val="21"/>
          <w:highlight w:val="none"/>
        </w:rPr>
        <w:t>3．我方承诺在招标文件规定的投标有效期内不撤销投标文件。</w:t>
      </w:r>
    </w:p>
    <w:p w14:paraId="1B038186">
      <w:pPr>
        <w:spacing w:line="400" w:lineRule="exact"/>
        <w:rPr>
          <w:rFonts w:ascii="宋体" w:hAnsi="宋体" w:eastAsia="宋体"/>
          <w:szCs w:val="21"/>
          <w:highlight w:val="none"/>
        </w:rPr>
      </w:pPr>
      <w:r>
        <w:rPr>
          <w:rFonts w:hint="eastAsia" w:ascii="宋体" w:hAnsi="宋体" w:eastAsia="宋体"/>
          <w:szCs w:val="21"/>
          <w:highlight w:val="none"/>
        </w:rPr>
        <w:t>4．如我方中标，我方承诺：</w:t>
      </w:r>
    </w:p>
    <w:p w14:paraId="7F22C72C">
      <w:pPr>
        <w:spacing w:line="400" w:lineRule="exact"/>
        <w:rPr>
          <w:rFonts w:ascii="宋体" w:hAnsi="宋体" w:eastAsia="宋体"/>
          <w:szCs w:val="21"/>
          <w:highlight w:val="none"/>
        </w:rPr>
      </w:pPr>
      <w:r>
        <w:rPr>
          <w:rFonts w:hint="eastAsia" w:ascii="宋体" w:hAnsi="宋体" w:eastAsia="宋体"/>
          <w:szCs w:val="21"/>
          <w:highlight w:val="none"/>
        </w:rPr>
        <w:t>（1）在收到中标通知书后，在中标通知书规定的期限内与你方签订合同；</w:t>
      </w:r>
    </w:p>
    <w:p w14:paraId="19726D8C">
      <w:pPr>
        <w:spacing w:line="400" w:lineRule="exact"/>
        <w:rPr>
          <w:rFonts w:ascii="宋体" w:hAnsi="宋体" w:eastAsia="宋体"/>
          <w:szCs w:val="21"/>
          <w:highlight w:val="none"/>
        </w:rPr>
      </w:pPr>
      <w:r>
        <w:rPr>
          <w:rFonts w:hint="eastAsia" w:ascii="宋体" w:hAnsi="宋体" w:eastAsia="宋体"/>
          <w:szCs w:val="21"/>
          <w:highlight w:val="none"/>
        </w:rPr>
        <w:t>（2）在签订合同时不向你方提出附加条件；</w:t>
      </w:r>
    </w:p>
    <w:p w14:paraId="6D9B7D6A">
      <w:pPr>
        <w:spacing w:line="400" w:lineRule="exact"/>
        <w:rPr>
          <w:rFonts w:ascii="宋体" w:hAnsi="宋体" w:eastAsia="宋体"/>
          <w:szCs w:val="21"/>
          <w:highlight w:val="none"/>
        </w:rPr>
      </w:pPr>
      <w:r>
        <w:rPr>
          <w:rFonts w:hint="eastAsia" w:ascii="宋体" w:hAnsi="宋体" w:eastAsia="宋体"/>
          <w:szCs w:val="21"/>
          <w:highlight w:val="none"/>
        </w:rPr>
        <w:t>（3）按照招标文件要求提交履约保证金；</w:t>
      </w:r>
    </w:p>
    <w:p w14:paraId="1E9406F0">
      <w:pPr>
        <w:spacing w:line="400" w:lineRule="exact"/>
        <w:rPr>
          <w:rFonts w:ascii="宋体" w:hAnsi="宋体" w:eastAsia="宋体"/>
          <w:szCs w:val="21"/>
          <w:highlight w:val="none"/>
        </w:rPr>
      </w:pPr>
      <w:r>
        <w:rPr>
          <w:rFonts w:hint="eastAsia" w:ascii="宋体" w:hAnsi="宋体" w:eastAsia="宋体"/>
          <w:szCs w:val="21"/>
          <w:highlight w:val="none"/>
        </w:rPr>
        <w:t>（4）在合同约定的期限内完成合同规定的全部义务。</w:t>
      </w:r>
    </w:p>
    <w:p w14:paraId="292117EC">
      <w:pPr>
        <w:spacing w:line="400" w:lineRule="exact"/>
        <w:rPr>
          <w:rFonts w:ascii="宋体" w:hAnsi="宋体" w:eastAsia="宋体"/>
          <w:szCs w:val="21"/>
          <w:highlight w:val="none"/>
        </w:rPr>
      </w:pPr>
      <w:r>
        <w:rPr>
          <w:rFonts w:hint="eastAsia" w:ascii="宋体" w:hAnsi="宋体" w:eastAsia="宋体"/>
          <w:szCs w:val="21"/>
          <w:highlight w:val="none"/>
        </w:rPr>
        <w:t>5．我方在此声明，所递交的投标文件及有关资料内容完整、真实和准确，且不存在第二章“投标人须知”第 1.4.3 项规定的任何一种情形。</w:t>
      </w:r>
    </w:p>
    <w:p w14:paraId="5154A932">
      <w:pPr>
        <w:spacing w:line="400" w:lineRule="exact"/>
        <w:rPr>
          <w:rFonts w:ascii="宋体" w:hAnsi="宋体" w:eastAsia="宋体"/>
          <w:szCs w:val="21"/>
          <w:highlight w:val="none"/>
        </w:rPr>
      </w:pPr>
      <w:r>
        <w:rPr>
          <w:rFonts w:hint="eastAsia" w:ascii="宋体" w:hAnsi="宋体" w:eastAsia="宋体"/>
          <w:szCs w:val="21"/>
          <w:highlight w:val="none"/>
        </w:rPr>
        <w:t xml:space="preserve">6． </w:t>
      </w:r>
      <w:r>
        <w:rPr>
          <w:rFonts w:hint="eastAsia" w:ascii="宋体" w:hAnsi="宋体" w:eastAsia="宋体"/>
          <w:szCs w:val="21"/>
          <w:highlight w:val="none"/>
          <w:u w:val="single"/>
        </w:rPr>
        <w:t>（其他补充说明）</w:t>
      </w:r>
      <w:r>
        <w:rPr>
          <w:rFonts w:hint="eastAsia" w:ascii="宋体" w:hAnsi="宋体" w:eastAsia="宋体"/>
          <w:szCs w:val="21"/>
          <w:highlight w:val="none"/>
        </w:rPr>
        <w:t>。</w:t>
      </w:r>
    </w:p>
    <w:p w14:paraId="021B729A">
      <w:pPr>
        <w:spacing w:line="400" w:lineRule="exact"/>
        <w:rPr>
          <w:rFonts w:ascii="宋体" w:hAnsi="宋体" w:eastAsia="宋体"/>
          <w:szCs w:val="21"/>
          <w:highlight w:val="none"/>
        </w:rPr>
      </w:pPr>
    </w:p>
    <w:p w14:paraId="744318F2">
      <w:pPr>
        <w:spacing w:line="400" w:lineRule="exact"/>
        <w:ind w:firstLine="3960" w:firstLineChars="1650"/>
        <w:rPr>
          <w:rFonts w:ascii="宋体" w:hAnsi="宋体" w:eastAsia="宋体"/>
          <w:szCs w:val="21"/>
          <w:highlight w:val="none"/>
        </w:rPr>
      </w:pPr>
      <w:r>
        <w:rPr>
          <w:rFonts w:hint="eastAsia" w:ascii="宋体" w:hAnsi="宋体" w:eastAsia="宋体"/>
          <w:szCs w:val="21"/>
          <w:highlight w:val="none"/>
        </w:rPr>
        <w:t xml:space="preserve">投 标 人： </w:t>
      </w:r>
      <w:r>
        <w:rPr>
          <w:rFonts w:hint="eastAsia" w:ascii="宋体" w:hAnsi="宋体" w:eastAsia="宋体"/>
          <w:szCs w:val="21"/>
          <w:highlight w:val="none"/>
          <w:u w:val="single"/>
        </w:rPr>
        <w:t>（盖单位章）</w:t>
      </w:r>
    </w:p>
    <w:p w14:paraId="7DE74494">
      <w:pPr>
        <w:spacing w:line="400" w:lineRule="exact"/>
        <w:ind w:firstLine="3960" w:firstLineChars="1650"/>
        <w:rPr>
          <w:rFonts w:ascii="宋体" w:hAnsi="宋体" w:eastAsia="宋体"/>
          <w:szCs w:val="21"/>
          <w:highlight w:val="none"/>
        </w:rPr>
      </w:pPr>
      <w:r>
        <w:rPr>
          <w:rFonts w:hint="eastAsia" w:ascii="宋体" w:hAnsi="宋体" w:eastAsia="宋体"/>
          <w:szCs w:val="21"/>
          <w:highlight w:val="none"/>
        </w:rPr>
        <w:t>法定代表人：</w:t>
      </w:r>
      <w:r>
        <w:rPr>
          <w:rFonts w:hint="eastAsia" w:ascii="宋体" w:hAnsi="宋体" w:eastAsia="宋体"/>
          <w:szCs w:val="21"/>
          <w:highlight w:val="none"/>
          <w:u w:val="single"/>
        </w:rPr>
        <w:t>（签字）</w:t>
      </w:r>
    </w:p>
    <w:p w14:paraId="41766360">
      <w:pPr>
        <w:spacing w:line="400" w:lineRule="exact"/>
        <w:ind w:firstLine="3960" w:firstLineChars="1650"/>
        <w:rPr>
          <w:rFonts w:ascii="宋体" w:hAnsi="宋体" w:eastAsia="宋体"/>
          <w:szCs w:val="21"/>
          <w:highlight w:val="none"/>
        </w:rPr>
      </w:pPr>
      <w:r>
        <w:rPr>
          <w:rFonts w:hint="eastAsia" w:ascii="宋体" w:hAnsi="宋体" w:eastAsia="宋体"/>
          <w:szCs w:val="21"/>
          <w:highlight w:val="none"/>
        </w:rPr>
        <w:t>地 址：</w:t>
      </w:r>
      <w:r>
        <w:rPr>
          <w:rFonts w:ascii="宋体"/>
          <w:szCs w:val="21"/>
          <w:highlight w:val="none"/>
          <w:u w:val="single"/>
        </w:rPr>
        <w:tab/>
      </w:r>
      <w:r>
        <w:rPr>
          <w:rFonts w:ascii="宋体"/>
          <w:szCs w:val="21"/>
          <w:highlight w:val="none"/>
          <w:u w:val="single"/>
        </w:rPr>
        <w:tab/>
      </w:r>
    </w:p>
    <w:p w14:paraId="7129FE65">
      <w:pPr>
        <w:spacing w:line="400" w:lineRule="exact"/>
        <w:ind w:firstLine="3960" w:firstLineChars="1650"/>
        <w:rPr>
          <w:rFonts w:ascii="宋体" w:hAnsi="宋体" w:eastAsia="宋体"/>
          <w:szCs w:val="21"/>
          <w:highlight w:val="none"/>
        </w:rPr>
      </w:pPr>
      <w:r>
        <w:rPr>
          <w:rFonts w:hint="eastAsia" w:ascii="宋体" w:hAnsi="宋体" w:eastAsia="宋体"/>
          <w:szCs w:val="21"/>
          <w:highlight w:val="none"/>
        </w:rPr>
        <w:t>网 址：</w:t>
      </w:r>
      <w:r>
        <w:rPr>
          <w:rFonts w:ascii="宋体"/>
          <w:szCs w:val="21"/>
          <w:highlight w:val="none"/>
          <w:u w:val="single"/>
        </w:rPr>
        <w:tab/>
      </w:r>
      <w:r>
        <w:rPr>
          <w:rFonts w:ascii="宋体"/>
          <w:szCs w:val="21"/>
          <w:highlight w:val="none"/>
          <w:u w:val="single"/>
        </w:rPr>
        <w:tab/>
      </w:r>
    </w:p>
    <w:p w14:paraId="3DEA044A">
      <w:pPr>
        <w:spacing w:line="400" w:lineRule="exact"/>
        <w:ind w:firstLine="3960" w:firstLineChars="1650"/>
        <w:rPr>
          <w:rFonts w:ascii="宋体" w:hAnsi="宋体" w:eastAsia="宋体"/>
          <w:szCs w:val="21"/>
          <w:highlight w:val="none"/>
        </w:rPr>
      </w:pPr>
      <w:r>
        <w:rPr>
          <w:rFonts w:hint="eastAsia" w:ascii="宋体" w:hAnsi="宋体" w:eastAsia="宋体"/>
          <w:szCs w:val="21"/>
          <w:highlight w:val="none"/>
        </w:rPr>
        <w:t>电 话：</w:t>
      </w:r>
      <w:r>
        <w:rPr>
          <w:rFonts w:ascii="宋体"/>
          <w:szCs w:val="21"/>
          <w:highlight w:val="none"/>
          <w:u w:val="single"/>
        </w:rPr>
        <w:tab/>
      </w:r>
      <w:r>
        <w:rPr>
          <w:rFonts w:ascii="宋体"/>
          <w:szCs w:val="21"/>
          <w:highlight w:val="none"/>
          <w:u w:val="single"/>
        </w:rPr>
        <w:tab/>
      </w:r>
    </w:p>
    <w:p w14:paraId="1A2A0986">
      <w:pPr>
        <w:spacing w:line="400" w:lineRule="exact"/>
        <w:ind w:firstLine="3960" w:firstLineChars="1650"/>
        <w:rPr>
          <w:rFonts w:ascii="宋体" w:hAnsi="宋体" w:eastAsia="宋体"/>
          <w:szCs w:val="21"/>
          <w:highlight w:val="none"/>
        </w:rPr>
      </w:pPr>
      <w:r>
        <w:rPr>
          <w:rFonts w:hint="eastAsia" w:ascii="宋体" w:hAnsi="宋体" w:eastAsia="宋体"/>
          <w:szCs w:val="21"/>
          <w:highlight w:val="none"/>
        </w:rPr>
        <w:t>传 真：</w:t>
      </w:r>
      <w:r>
        <w:rPr>
          <w:rFonts w:ascii="宋体"/>
          <w:szCs w:val="21"/>
          <w:highlight w:val="none"/>
          <w:u w:val="single"/>
        </w:rPr>
        <w:tab/>
      </w:r>
      <w:r>
        <w:rPr>
          <w:rFonts w:ascii="宋体"/>
          <w:szCs w:val="21"/>
          <w:highlight w:val="none"/>
          <w:u w:val="single"/>
        </w:rPr>
        <w:tab/>
      </w:r>
    </w:p>
    <w:p w14:paraId="2F1ACF96">
      <w:pPr>
        <w:spacing w:line="400" w:lineRule="exact"/>
        <w:ind w:firstLine="3960" w:firstLineChars="1650"/>
        <w:rPr>
          <w:rFonts w:ascii="宋体"/>
          <w:szCs w:val="21"/>
          <w:highlight w:val="none"/>
          <w:u w:val="single"/>
        </w:rPr>
      </w:pPr>
      <w:r>
        <w:rPr>
          <w:rFonts w:hint="eastAsia" w:ascii="宋体" w:hAnsi="宋体" w:eastAsia="宋体"/>
          <w:szCs w:val="21"/>
          <w:highlight w:val="none"/>
        </w:rPr>
        <w:t>邮政编码：</w:t>
      </w:r>
      <w:r>
        <w:rPr>
          <w:rFonts w:ascii="宋体"/>
          <w:szCs w:val="21"/>
          <w:highlight w:val="none"/>
          <w:u w:val="single"/>
        </w:rPr>
        <w:tab/>
      </w:r>
      <w:r>
        <w:rPr>
          <w:rFonts w:ascii="宋体"/>
          <w:szCs w:val="21"/>
          <w:highlight w:val="none"/>
          <w:u w:val="single"/>
        </w:rPr>
        <w:tab/>
      </w:r>
    </w:p>
    <w:p w14:paraId="1AF25CD2">
      <w:pPr>
        <w:spacing w:line="400" w:lineRule="exact"/>
        <w:ind w:firstLine="3960" w:firstLineChars="1650"/>
        <w:rPr>
          <w:rFonts w:ascii="宋体" w:hAnsi="宋体" w:eastAsia="宋体"/>
          <w:szCs w:val="21"/>
          <w:highlight w:val="yellow"/>
        </w:rPr>
      </w:pPr>
      <w:r>
        <w:rPr>
          <w:rFonts w:ascii="宋体"/>
          <w:szCs w:val="21"/>
          <w:highlight w:val="none"/>
          <w:u w:val="single"/>
        </w:rPr>
        <w:tab/>
      </w:r>
      <w:r>
        <w:rPr>
          <w:rFonts w:ascii="宋体"/>
          <w:szCs w:val="21"/>
          <w:highlight w:val="none"/>
          <w:u w:val="single"/>
        </w:rPr>
        <w:tab/>
      </w:r>
      <w:r>
        <w:rPr>
          <w:rFonts w:hint="eastAsia" w:ascii="宋体" w:hAnsi="宋体" w:eastAsia="宋体"/>
          <w:szCs w:val="21"/>
          <w:highlight w:val="none"/>
        </w:rPr>
        <w:t>年</w:t>
      </w:r>
      <w:r>
        <w:rPr>
          <w:rFonts w:ascii="宋体"/>
          <w:szCs w:val="21"/>
          <w:highlight w:val="none"/>
          <w:u w:val="single"/>
        </w:rPr>
        <w:tab/>
      </w:r>
      <w:r>
        <w:rPr>
          <w:rFonts w:ascii="宋体"/>
          <w:szCs w:val="21"/>
          <w:highlight w:val="none"/>
          <w:u w:val="single"/>
        </w:rPr>
        <w:tab/>
      </w:r>
      <w:r>
        <w:rPr>
          <w:rFonts w:hint="eastAsia" w:ascii="宋体" w:hAnsi="宋体" w:eastAsia="宋体"/>
          <w:szCs w:val="21"/>
          <w:highlight w:val="none"/>
        </w:rPr>
        <w:t>月</w:t>
      </w:r>
      <w:r>
        <w:rPr>
          <w:rFonts w:ascii="宋体"/>
          <w:szCs w:val="21"/>
          <w:highlight w:val="none"/>
          <w:u w:val="single"/>
        </w:rPr>
        <w:tab/>
      </w:r>
      <w:r>
        <w:rPr>
          <w:rFonts w:ascii="宋体"/>
          <w:szCs w:val="21"/>
          <w:highlight w:val="none"/>
          <w:u w:val="single"/>
        </w:rPr>
        <w:tab/>
      </w:r>
      <w:r>
        <w:rPr>
          <w:rFonts w:hint="eastAsia" w:ascii="宋体" w:hAnsi="宋体" w:eastAsia="宋体"/>
          <w:szCs w:val="21"/>
          <w:highlight w:val="none"/>
        </w:rPr>
        <w:t xml:space="preserve"> 日</w:t>
      </w:r>
    </w:p>
    <w:p w14:paraId="6C3C0BA0">
      <w:pPr>
        <w:pStyle w:val="10"/>
        <w:spacing w:line="360" w:lineRule="auto"/>
        <w:jc w:val="center"/>
        <w:rPr>
          <w:rFonts w:hint="eastAsia" w:ascii="仿宋" w:hAnsi="仿宋" w:eastAsia="仿宋"/>
          <w:color w:val="auto"/>
          <w:sz w:val="32"/>
          <w:szCs w:val="32"/>
          <w:highlight w:val="none"/>
        </w:rPr>
      </w:pPr>
    </w:p>
    <w:p w14:paraId="016CF5ED">
      <w:pPr>
        <w:pStyle w:val="10"/>
        <w:spacing w:line="240" w:lineRule="auto"/>
        <w:jc w:val="center"/>
        <w:rPr>
          <w:rFonts w:hint="eastAsia" w:ascii="仿宋" w:hAnsi="仿宋" w:eastAsia="仿宋"/>
          <w:color w:val="auto"/>
          <w:sz w:val="32"/>
          <w:szCs w:val="32"/>
          <w:highlight w:val="none"/>
        </w:rPr>
      </w:pPr>
    </w:p>
    <w:p w14:paraId="75BDDE21">
      <w:pPr>
        <w:pStyle w:val="10"/>
        <w:spacing w:line="240" w:lineRule="auto"/>
        <w:jc w:val="center"/>
        <w:rPr>
          <w:rFonts w:hint="eastAsia" w:ascii="仿宋" w:hAnsi="仿宋" w:eastAsia="仿宋"/>
          <w:color w:val="auto"/>
          <w:sz w:val="32"/>
          <w:szCs w:val="32"/>
          <w:highlight w:val="none"/>
        </w:rPr>
      </w:pPr>
      <w:r>
        <w:rPr>
          <w:rFonts w:hint="eastAsia" w:ascii="仿宋" w:hAnsi="仿宋" w:eastAsia="仿宋"/>
          <w:color w:val="auto"/>
          <w:sz w:val="32"/>
          <w:szCs w:val="32"/>
          <w:highlight w:val="none"/>
        </w:rPr>
        <w:t>（二）</w:t>
      </w:r>
      <w:bookmarkEnd w:id="135"/>
      <w:r>
        <w:rPr>
          <w:rFonts w:hint="eastAsia" w:ascii="仿宋" w:hAnsi="仿宋" w:eastAsia="仿宋"/>
          <w:color w:val="auto"/>
          <w:sz w:val="32"/>
          <w:szCs w:val="32"/>
          <w:highlight w:val="none"/>
        </w:rPr>
        <w:t>投标书</w:t>
      </w:r>
      <w:bookmarkEnd w:id="136"/>
      <w:bookmarkEnd w:id="137"/>
    </w:p>
    <w:p w14:paraId="60C3F84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5BB6751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68D16016">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铜陵市郊区产业提升一期项目—铜陵市郊区吴桥村油茶基地项目水土保持工程</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w:t>
      </w:r>
      <w:r>
        <w:rPr>
          <w:rFonts w:hint="eastAsia" w:ascii="仿宋" w:hAnsi="仿宋" w:eastAsia="仿宋"/>
          <w:color w:val="auto"/>
          <w:sz w:val="28"/>
          <w:szCs w:val="28"/>
          <w:highlight w:val="none"/>
          <w:lang w:eastAsia="zh-CN"/>
        </w:rPr>
        <w:t>理</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18E207B1">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1F74FC31">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w:t>
      </w:r>
      <w:r>
        <w:rPr>
          <w:rFonts w:hint="eastAsia" w:ascii="仿宋" w:hAnsi="仿宋" w:eastAsia="仿宋"/>
          <w:color w:val="auto"/>
          <w:sz w:val="28"/>
          <w:szCs w:val="28"/>
          <w:highlight w:val="none"/>
          <w:lang w:eastAsia="zh-CN"/>
        </w:rPr>
        <w:t>签订</w:t>
      </w:r>
      <w:r>
        <w:rPr>
          <w:rFonts w:hint="eastAsia" w:ascii="仿宋" w:hAnsi="仿宋" w:eastAsia="仿宋"/>
          <w:color w:val="auto"/>
          <w:sz w:val="28"/>
          <w:szCs w:val="28"/>
          <w:highlight w:val="none"/>
        </w:rPr>
        <w:t>监理合同，并递交招标文件中规定金额的履约保证金，履行规定的一切责任和义务。</w:t>
      </w:r>
    </w:p>
    <w:p w14:paraId="3A0CC68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497A6B1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w:t>
      </w:r>
      <w:r>
        <w:rPr>
          <w:rFonts w:hint="eastAsia" w:ascii="仿宋" w:hAnsi="仿宋" w:eastAsia="仿宋"/>
          <w:color w:val="auto"/>
          <w:sz w:val="28"/>
          <w:szCs w:val="28"/>
          <w:highlight w:val="none"/>
          <w:lang w:eastAsia="zh-CN"/>
        </w:rPr>
        <w:t>件的</w:t>
      </w:r>
      <w:r>
        <w:rPr>
          <w:rFonts w:ascii="仿宋" w:hAnsi="仿宋" w:eastAsia="仿宋"/>
          <w:color w:val="auto"/>
          <w:sz w:val="28"/>
          <w:szCs w:val="28"/>
          <w:highlight w:val="none"/>
        </w:rPr>
        <w:t>组成部分。</w:t>
      </w:r>
    </w:p>
    <w:p w14:paraId="0E7DF86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742BFA2F">
      <w:pPr>
        <w:spacing w:line="360" w:lineRule="auto"/>
        <w:ind w:firstLine="560" w:firstLineChars="200"/>
        <w:rPr>
          <w:rFonts w:hint="eastAsia" w:ascii="仿宋" w:hAnsi="仿宋" w:eastAsia="仿宋"/>
          <w:color w:val="auto"/>
          <w:sz w:val="28"/>
          <w:szCs w:val="28"/>
          <w:highlight w:val="none"/>
        </w:rPr>
      </w:pPr>
    </w:p>
    <w:p w14:paraId="6C2309C6">
      <w:pPr>
        <w:spacing w:line="360" w:lineRule="auto"/>
        <w:ind w:left="557" w:leftChars="232" w:firstLine="0" w:firstLineChars="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w:t>
      </w:r>
      <w:r>
        <w:rPr>
          <w:rFonts w:hint="eastAsia" w:ascii="仿宋" w:hAnsi="仿宋" w:eastAsia="仿宋"/>
          <w:color w:val="auto"/>
          <w:sz w:val="28"/>
          <w:szCs w:val="28"/>
          <w:highlight w:val="none"/>
          <w:u w:val="single"/>
          <w:lang w:val="en-US" w:eastAsia="zh-CN"/>
        </w:rPr>
        <w:t xml:space="preserve">                       </w:t>
      </w:r>
    </w:p>
    <w:p w14:paraId="292A2ACD">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A36685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B5384A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账</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447FBEC8">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0F6B769E">
      <w:pPr>
        <w:spacing w:line="360" w:lineRule="auto"/>
        <w:rPr>
          <w:rFonts w:hint="eastAsia" w:ascii="仿宋" w:hAnsi="仿宋" w:eastAsia="仿宋"/>
          <w:color w:val="auto"/>
          <w:sz w:val="28"/>
          <w:szCs w:val="28"/>
          <w:highlight w:val="none"/>
        </w:rPr>
      </w:pPr>
      <w:bookmarkStart w:id="138" w:name="_Toc124923417"/>
      <w:bookmarkStart w:id="139" w:name="_Toc174523140"/>
      <w:bookmarkStart w:id="140" w:name="_Toc174523229"/>
    </w:p>
    <w:p w14:paraId="3356B2FA">
      <w:pPr>
        <w:spacing w:line="360" w:lineRule="auto"/>
        <w:rPr>
          <w:rFonts w:hint="eastAsia" w:ascii="仿宋" w:hAnsi="仿宋" w:eastAsia="仿宋"/>
          <w:color w:val="auto"/>
          <w:sz w:val="28"/>
          <w:szCs w:val="28"/>
          <w:highlight w:val="none"/>
        </w:rPr>
      </w:pPr>
    </w:p>
    <w:p w14:paraId="2781B6E5">
      <w:pPr>
        <w:spacing w:line="360" w:lineRule="auto"/>
        <w:rPr>
          <w:rFonts w:hint="eastAsia" w:ascii="仿宋" w:hAnsi="仿宋" w:eastAsia="仿宋"/>
          <w:color w:val="auto"/>
          <w:sz w:val="28"/>
          <w:szCs w:val="28"/>
          <w:highlight w:val="none"/>
        </w:rPr>
      </w:pPr>
    </w:p>
    <w:p w14:paraId="12D68B6B">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38"/>
      <w:r>
        <w:rPr>
          <w:rFonts w:hint="eastAsia" w:ascii="仿宋" w:hAnsi="仿宋" w:eastAsia="仿宋"/>
          <w:color w:val="auto"/>
          <w:sz w:val="28"/>
          <w:szCs w:val="28"/>
          <w:highlight w:val="none"/>
        </w:rPr>
        <w:t>招标文件要求的其他资料</w:t>
      </w:r>
      <w:bookmarkEnd w:id="139"/>
      <w:bookmarkEnd w:id="140"/>
    </w:p>
    <w:p w14:paraId="699341A2">
      <w:pPr>
        <w:spacing w:line="360" w:lineRule="auto"/>
        <w:rPr>
          <w:rFonts w:hint="eastAsia" w:ascii="仿宋" w:hAnsi="仿宋" w:eastAsia="仿宋"/>
          <w:color w:val="auto"/>
          <w:sz w:val="28"/>
          <w:szCs w:val="28"/>
          <w:highlight w:val="none"/>
        </w:rPr>
      </w:pPr>
    </w:p>
    <w:p w14:paraId="28CE7A75">
      <w:pPr>
        <w:spacing w:line="360" w:lineRule="auto"/>
        <w:rPr>
          <w:rFonts w:hint="eastAsia" w:ascii="仿宋" w:hAnsi="仿宋" w:eastAsia="仿宋"/>
          <w:color w:val="auto"/>
          <w:sz w:val="28"/>
          <w:szCs w:val="28"/>
          <w:highlight w:val="none"/>
        </w:rPr>
      </w:pPr>
    </w:p>
    <w:p w14:paraId="7BD9C0AC">
      <w:pPr>
        <w:spacing w:line="360" w:lineRule="auto"/>
        <w:rPr>
          <w:rFonts w:hint="eastAsia" w:ascii="仿宋" w:hAnsi="仿宋" w:eastAsia="仿宋"/>
          <w:color w:val="auto"/>
          <w:sz w:val="28"/>
          <w:szCs w:val="28"/>
          <w:highlight w:val="none"/>
        </w:rPr>
      </w:pPr>
    </w:p>
    <w:p w14:paraId="0DED4377">
      <w:pPr>
        <w:pStyle w:val="10"/>
        <w:spacing w:line="360" w:lineRule="auto"/>
        <w:rPr>
          <w:rFonts w:hint="eastAsia" w:ascii="仿宋" w:hAnsi="仿宋" w:eastAsia="仿宋"/>
          <w:color w:val="auto"/>
          <w:sz w:val="28"/>
          <w:szCs w:val="28"/>
          <w:highlight w:val="none"/>
        </w:rPr>
      </w:pPr>
      <w:bookmarkStart w:id="141" w:name="_Toc124923418"/>
      <w:bookmarkStart w:id="142" w:name="_Toc174523230"/>
      <w:bookmarkStart w:id="143" w:name="_Toc174523141"/>
      <w:r>
        <w:rPr>
          <w:rFonts w:hint="eastAsia" w:ascii="仿宋" w:hAnsi="仿宋" w:eastAsia="仿宋"/>
          <w:color w:val="auto"/>
          <w:sz w:val="28"/>
          <w:szCs w:val="28"/>
          <w:highlight w:val="none"/>
        </w:rPr>
        <w:t>（四）</w:t>
      </w:r>
      <w:bookmarkEnd w:id="141"/>
      <w:r>
        <w:rPr>
          <w:rFonts w:hint="eastAsia" w:ascii="仿宋" w:hAnsi="仿宋" w:eastAsia="仿宋"/>
          <w:color w:val="auto"/>
          <w:sz w:val="28"/>
          <w:szCs w:val="28"/>
          <w:highlight w:val="none"/>
        </w:rPr>
        <w:t>投标人认为需要提交的其他资料</w:t>
      </w:r>
      <w:bookmarkEnd w:id="142"/>
      <w:bookmarkEnd w:id="143"/>
    </w:p>
    <w:p w14:paraId="4DBFD67A">
      <w:pPr>
        <w:spacing w:line="360" w:lineRule="auto"/>
        <w:rPr>
          <w:rFonts w:hint="eastAsia" w:ascii="仿宋" w:hAnsi="仿宋" w:eastAsia="仿宋"/>
          <w:color w:val="auto"/>
          <w:sz w:val="28"/>
          <w:szCs w:val="28"/>
          <w:highlight w:val="none"/>
        </w:rPr>
      </w:pPr>
    </w:p>
    <w:p w14:paraId="57B0F598">
      <w:pPr>
        <w:widowControl/>
        <w:autoSpaceDE/>
        <w:autoSpaceDN/>
        <w:snapToGrid/>
        <w:spacing w:line="360" w:lineRule="auto"/>
        <w:rPr>
          <w:rFonts w:hint="eastAsia" w:ascii="仿宋" w:hAnsi="仿宋" w:eastAsia="仿宋"/>
          <w:color w:val="auto"/>
          <w:sz w:val="28"/>
          <w:szCs w:val="28"/>
          <w:highlight w:val="none"/>
        </w:rPr>
      </w:pPr>
    </w:p>
    <w:p w14:paraId="4F8317D2">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0ED4BEEA">
      <w:pPr>
        <w:pStyle w:val="6"/>
        <w:spacing w:line="360" w:lineRule="auto"/>
        <w:rPr>
          <w:rFonts w:hint="eastAsia" w:ascii="仿宋" w:hAnsi="仿宋" w:eastAsia="仿宋"/>
          <w:color w:val="auto"/>
          <w:sz w:val="32"/>
          <w:szCs w:val="32"/>
          <w:highlight w:val="none"/>
        </w:rPr>
      </w:pPr>
      <w:bookmarkStart w:id="144" w:name="_Toc174523142"/>
      <w:bookmarkStart w:id="145" w:name="_Toc174523231"/>
      <w:r>
        <w:rPr>
          <w:rFonts w:hint="eastAsia" w:ascii="仿宋" w:hAnsi="仿宋" w:eastAsia="仿宋"/>
          <w:color w:val="auto"/>
          <w:sz w:val="32"/>
          <w:szCs w:val="32"/>
          <w:highlight w:val="none"/>
        </w:rPr>
        <w:t>三、资格审查及技术标</w:t>
      </w:r>
      <w:bookmarkEnd w:id="130"/>
      <w:bookmarkEnd w:id="131"/>
      <w:bookmarkEnd w:id="144"/>
      <w:bookmarkEnd w:id="145"/>
    </w:p>
    <w:p w14:paraId="6CC27AEB">
      <w:pPr>
        <w:tabs>
          <w:tab w:val="left" w:pos="3395"/>
          <w:tab w:val="left" w:pos="5940"/>
        </w:tabs>
        <w:adjustRightInd w:val="0"/>
        <w:spacing w:line="360" w:lineRule="auto"/>
        <w:rPr>
          <w:rFonts w:hint="eastAsia" w:ascii="仿宋" w:hAnsi="仿宋" w:eastAsia="仿宋"/>
          <w:b/>
          <w:color w:val="auto"/>
          <w:sz w:val="28"/>
          <w:szCs w:val="28"/>
          <w:highlight w:val="none"/>
        </w:rPr>
      </w:pPr>
    </w:p>
    <w:p w14:paraId="53B27976">
      <w:pPr>
        <w:tabs>
          <w:tab w:val="left" w:pos="3395"/>
          <w:tab w:val="left" w:pos="5940"/>
        </w:tabs>
        <w:adjustRightInd w:val="0"/>
        <w:spacing w:line="360" w:lineRule="auto"/>
        <w:rPr>
          <w:rFonts w:hint="eastAsia" w:ascii="仿宋" w:hAnsi="仿宋" w:eastAsia="仿宋"/>
          <w:b/>
          <w:color w:val="auto"/>
          <w:sz w:val="32"/>
          <w:szCs w:val="32"/>
          <w:highlight w:val="none"/>
        </w:rPr>
      </w:pPr>
    </w:p>
    <w:p w14:paraId="56D7CC7E">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77DFFF26">
      <w:pPr>
        <w:pStyle w:val="3"/>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6116708A">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167D672B">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455B7C4">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1C294D1E">
      <w:pPr>
        <w:pStyle w:val="8"/>
        <w:adjustRightInd w:val="0"/>
        <w:spacing w:before="62" w:beforeLines="20" w:after="62" w:afterLines="20" w:line="360" w:lineRule="auto"/>
        <w:rPr>
          <w:rFonts w:hint="eastAsia" w:ascii="仿宋" w:hAnsi="仿宋" w:eastAsia="仿宋"/>
          <w:color w:val="auto"/>
          <w:sz w:val="28"/>
          <w:szCs w:val="28"/>
          <w:highlight w:val="none"/>
        </w:rPr>
      </w:pPr>
    </w:p>
    <w:p w14:paraId="06AEF203">
      <w:pPr>
        <w:pStyle w:val="8"/>
        <w:adjustRightInd w:val="0"/>
        <w:spacing w:before="62" w:beforeLines="20" w:after="62" w:afterLines="20" w:line="360" w:lineRule="auto"/>
        <w:rPr>
          <w:rFonts w:hint="eastAsia" w:ascii="仿宋" w:hAnsi="仿宋" w:eastAsia="仿宋"/>
          <w:color w:val="auto"/>
          <w:sz w:val="28"/>
          <w:szCs w:val="28"/>
          <w:highlight w:val="none"/>
        </w:rPr>
      </w:pPr>
    </w:p>
    <w:p w14:paraId="7D65E26C">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6C3AE661">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6B2740D4">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lang w:val="en-US" w:eastAsia="zh-CN"/>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w:t>
      </w:r>
      <w:r>
        <w:rPr>
          <w:rFonts w:hint="eastAsia" w:ascii="仿宋" w:hAnsi="仿宋" w:eastAsia="仿宋"/>
          <w:b/>
          <w:bCs/>
          <w:color w:val="auto"/>
          <w:sz w:val="28"/>
          <w:szCs w:val="28"/>
          <w:highlight w:val="none"/>
          <w:u w:val="single"/>
          <w:lang w:val="en-US" w:eastAsia="zh-CN"/>
        </w:rPr>
        <w:t xml:space="preserve">                                   </w:t>
      </w:r>
    </w:p>
    <w:p w14:paraId="1B3B3F9D">
      <w:pPr>
        <w:pStyle w:val="25"/>
        <w:adjustRightInd w:val="0"/>
        <w:snapToGrid w:val="0"/>
        <w:spacing w:before="62" w:beforeLines="20" w:after="62" w:afterLines="20" w:line="360" w:lineRule="auto"/>
        <w:ind w:left="68" w:leftChars="-61" w:hanging="214" w:hangingChars="76"/>
        <w:rPr>
          <w:rFonts w:hint="default" w:ascii="仿宋" w:hAnsi="仿宋" w:eastAsia="仿宋"/>
          <w:b/>
          <w:bCs/>
          <w:color w:val="auto"/>
          <w:sz w:val="28"/>
          <w:szCs w:val="28"/>
          <w:highlight w:val="none"/>
          <w:u w:val="single"/>
          <w:lang w:val="en-US" w:eastAsia="zh-CN"/>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w:t>
      </w:r>
      <w:r>
        <w:rPr>
          <w:rFonts w:hint="eastAsia" w:ascii="仿宋" w:hAnsi="仿宋" w:eastAsia="仿宋"/>
          <w:b/>
          <w:bCs/>
          <w:color w:val="auto"/>
          <w:sz w:val="28"/>
          <w:szCs w:val="28"/>
          <w:highlight w:val="none"/>
          <w:u w:val="single"/>
          <w:lang w:val="en-US" w:eastAsia="zh-CN"/>
        </w:rPr>
        <w:t xml:space="preserve">                </w:t>
      </w:r>
    </w:p>
    <w:p w14:paraId="3A7F38EF">
      <w:pPr>
        <w:adjustRightInd w:val="0"/>
        <w:spacing w:before="62" w:beforeLines="20" w:after="62" w:afterLines="20" w:line="360" w:lineRule="auto"/>
        <w:rPr>
          <w:rFonts w:hint="eastAsia" w:ascii="仿宋" w:hAnsi="仿宋" w:eastAsia="仿宋"/>
          <w:b/>
          <w:color w:val="auto"/>
          <w:sz w:val="28"/>
          <w:szCs w:val="28"/>
          <w:highlight w:val="none"/>
        </w:rPr>
      </w:pPr>
    </w:p>
    <w:p w14:paraId="4E6ADC0C">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367ABE65">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348BDC56">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824707D">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0F45CD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3F5588B4">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02601414">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3C934D4E">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663984F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578EB0D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48E8247E">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139ABF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3C20C499">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410645A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39CC8FF">
      <w:pPr>
        <w:pStyle w:val="10"/>
        <w:spacing w:line="360" w:lineRule="auto"/>
        <w:rPr>
          <w:rFonts w:hint="eastAsia" w:ascii="仿宋" w:hAnsi="仿宋" w:eastAsia="仿宋"/>
          <w:color w:val="auto"/>
          <w:sz w:val="28"/>
          <w:szCs w:val="28"/>
          <w:highlight w:val="none"/>
        </w:rPr>
      </w:pPr>
      <w:bookmarkStart w:id="146" w:name="_Toc174523232"/>
      <w:bookmarkStart w:id="147" w:name="_Toc174523143"/>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46"/>
      <w:bookmarkEnd w:id="147"/>
    </w:p>
    <w:p w14:paraId="7F721641">
      <w:pPr>
        <w:spacing w:line="360" w:lineRule="auto"/>
        <w:rPr>
          <w:rFonts w:hint="eastAsia" w:ascii="仿宋" w:hAnsi="仿宋" w:eastAsia="仿宋"/>
          <w:color w:val="auto"/>
          <w:sz w:val="28"/>
          <w:szCs w:val="28"/>
          <w:highlight w:val="none"/>
        </w:rPr>
      </w:pPr>
    </w:p>
    <w:p w14:paraId="6E6FD277">
      <w:pPr>
        <w:pStyle w:val="10"/>
        <w:spacing w:line="360" w:lineRule="auto"/>
        <w:rPr>
          <w:rFonts w:hint="eastAsia" w:ascii="仿宋" w:hAnsi="仿宋" w:eastAsia="仿宋"/>
          <w:color w:val="auto"/>
          <w:sz w:val="28"/>
          <w:szCs w:val="28"/>
          <w:highlight w:val="none"/>
        </w:rPr>
      </w:pPr>
      <w:bookmarkStart w:id="148" w:name="_Toc174523144"/>
      <w:bookmarkStart w:id="149" w:name="_Toc174523233"/>
      <w:r>
        <w:rPr>
          <w:rFonts w:hint="eastAsia" w:ascii="仿宋" w:hAnsi="仿宋" w:eastAsia="仿宋"/>
          <w:color w:val="auto"/>
          <w:sz w:val="28"/>
          <w:szCs w:val="28"/>
          <w:highlight w:val="none"/>
        </w:rPr>
        <w:t>（二）拟派总监理工程师实力</w:t>
      </w:r>
      <w:bookmarkEnd w:id="148"/>
      <w:bookmarkEnd w:id="149"/>
    </w:p>
    <w:p w14:paraId="76C57CD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51199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9408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605D56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EE2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67CE12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405BF4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06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0549B6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B23B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46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0F7133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0E386A7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BADD1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26E925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31A7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F0586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65EA59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B3C2AA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50EA19D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35E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11554E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1434D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34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3E0E52A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9FA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C1D18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6AA9EA27">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FFA24B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27428A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7B19763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11859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2FA05F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467794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35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386FAF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375C0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D453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2E1DD6C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C41DE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1938E4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A70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FED4D6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61E85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1E98CD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4F8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44085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16B27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3E2103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80BE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3738D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0D228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2EDDF9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7F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C8B46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1EDC78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3D8A5D4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FC46D38">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97F6669">
      <w:pPr>
        <w:spacing w:line="360" w:lineRule="auto"/>
        <w:rPr>
          <w:rFonts w:hint="eastAsia" w:ascii="仿宋" w:hAnsi="仿宋" w:eastAsia="仿宋"/>
          <w:b/>
          <w:color w:val="auto"/>
          <w:sz w:val="28"/>
          <w:szCs w:val="28"/>
          <w:highlight w:val="none"/>
        </w:rPr>
      </w:pPr>
    </w:p>
    <w:p w14:paraId="6BEDC236">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45CB8A43">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85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F156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6F75A0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64DB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190BC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56BB2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B4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36930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ED5D0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B91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0E940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044789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1FD5E3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3B7DBD4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368B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370929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25C99C2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5B03D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07042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7D5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690B9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7BE214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3E13A6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5FB7AC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624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885F31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FF6E15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113645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3E4B993">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03B64D0C">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3701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4A21452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0E230D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8AC2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59D0AF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67FFA73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150F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59218AF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2818D5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20BDA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1DC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559E17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FA1F76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312FDA0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C968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E0044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3116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8714C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4D52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39EAD6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B4A0D8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4806C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2BE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E8012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CC2599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10C0942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3E83FBE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CD1E7E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C1445E8">
      <w:pPr>
        <w:pStyle w:val="10"/>
        <w:spacing w:line="360" w:lineRule="auto"/>
        <w:rPr>
          <w:rFonts w:hint="eastAsia" w:ascii="仿宋" w:hAnsi="仿宋" w:eastAsia="仿宋"/>
          <w:color w:val="auto"/>
          <w:sz w:val="28"/>
          <w:szCs w:val="28"/>
          <w:highlight w:val="none"/>
        </w:rPr>
      </w:pPr>
      <w:bookmarkStart w:id="150" w:name="_Toc174523234"/>
      <w:bookmarkStart w:id="151" w:name="_Toc174523145"/>
      <w:r>
        <w:rPr>
          <w:rFonts w:hint="eastAsia" w:ascii="仿宋" w:hAnsi="仿宋" w:eastAsia="仿宋"/>
          <w:color w:val="auto"/>
          <w:sz w:val="28"/>
          <w:szCs w:val="28"/>
          <w:highlight w:val="none"/>
        </w:rPr>
        <w:t>（三）</w:t>
      </w:r>
      <w:bookmarkEnd w:id="150"/>
      <w:bookmarkEnd w:id="151"/>
      <w:bookmarkStart w:id="152" w:name="_Toc174523235"/>
      <w:bookmarkStart w:id="153" w:name="_Toc174523146"/>
      <w:r>
        <w:rPr>
          <w:rFonts w:hint="eastAsia" w:ascii="仿宋" w:hAnsi="仿宋" w:eastAsia="仿宋"/>
          <w:color w:val="auto"/>
          <w:sz w:val="28"/>
          <w:szCs w:val="28"/>
          <w:highlight w:val="none"/>
        </w:rPr>
        <w:t>拟派专业监理工程师实力</w:t>
      </w:r>
      <w:bookmarkEnd w:id="152"/>
      <w:bookmarkEnd w:id="153"/>
    </w:p>
    <w:p w14:paraId="37CFBD85">
      <w:pPr>
        <w:spacing w:line="360" w:lineRule="auto"/>
        <w:rPr>
          <w:rFonts w:hint="eastAsia" w:ascii="仿宋" w:hAnsi="仿宋" w:eastAsia="仿宋"/>
          <w:color w:val="auto"/>
          <w:sz w:val="28"/>
          <w:szCs w:val="28"/>
          <w:highlight w:val="none"/>
        </w:rPr>
      </w:pPr>
    </w:p>
    <w:p w14:paraId="63513734">
      <w:pPr>
        <w:pStyle w:val="10"/>
        <w:spacing w:line="360" w:lineRule="auto"/>
        <w:rPr>
          <w:rFonts w:hint="eastAsia" w:ascii="仿宋" w:hAnsi="仿宋" w:eastAsia="仿宋"/>
          <w:color w:val="auto"/>
          <w:sz w:val="28"/>
          <w:szCs w:val="28"/>
          <w:highlight w:val="none"/>
        </w:rPr>
      </w:pPr>
      <w:bookmarkStart w:id="154" w:name="_Toc174523147"/>
      <w:bookmarkStart w:id="155" w:name="_Toc174523236"/>
      <w:r>
        <w:rPr>
          <w:rFonts w:hint="eastAsia" w:ascii="仿宋" w:hAnsi="仿宋" w:eastAsia="仿宋"/>
          <w:color w:val="auto"/>
          <w:sz w:val="28"/>
          <w:szCs w:val="28"/>
          <w:highlight w:val="none"/>
        </w:rPr>
        <w:t>（四）企业类似工程业绩</w:t>
      </w:r>
      <w:bookmarkEnd w:id="154"/>
      <w:bookmarkEnd w:id="155"/>
    </w:p>
    <w:p w14:paraId="58FF6BE0">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4D718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B6BE64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2C236FD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28B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B00196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00C4D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B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A636A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245876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7D0A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C57F8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25AFAD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15630D5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0F91F3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40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B45058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0DA6689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F036B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3C2D7C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411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B5FCA4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5AAD67A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FC819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C309D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60D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4476B2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2234DF4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DBE9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BC14E4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77627B9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16BCB4C">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D5F3C4C">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53BD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73302A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55F12CC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4A4F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9D9F4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358EC87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163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4A8664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4B19D3A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4C47BD4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F4F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57D5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C22D5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691CA42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0DFD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687FF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7AAFE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50CC4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59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A8B03A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9C2FC3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B30BB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B4EC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68062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D6BAE4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3D661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4CD332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10CC2B07">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7EC478F9">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6482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BF884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6C42DA7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10E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44439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34A60E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60E6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021FA4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4BED09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AF20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E2BC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2518C3B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286282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17FC28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134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58740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EB8E04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08934D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3F9A96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0644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D70A41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6B6F80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444F51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50A5D5A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66A2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31E430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72C2E1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6962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7BF0059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7C50E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786175E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B2F641C">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6CBE1C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6740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550FE4F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64ECFFD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594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B221E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F23E7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657B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0C80CF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AB4705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E68738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961F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143B38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B3AE5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AD15F4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C2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9A4DA4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85BC1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238091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52B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11BD66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196FA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601A23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C14B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5C4B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3FDF8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37A56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3EEAEA6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198E0979">
      <w:pPr>
        <w:spacing w:line="360" w:lineRule="auto"/>
        <w:rPr>
          <w:rFonts w:hint="eastAsia" w:ascii="仿宋" w:hAnsi="仿宋" w:eastAsia="仿宋"/>
          <w:b/>
          <w:color w:val="auto"/>
          <w:sz w:val="28"/>
          <w:szCs w:val="28"/>
          <w:highlight w:val="none"/>
        </w:rPr>
      </w:pPr>
    </w:p>
    <w:p w14:paraId="7795E6F4">
      <w:pPr>
        <w:spacing w:line="360" w:lineRule="auto"/>
        <w:jc w:val="center"/>
        <w:rPr>
          <w:rFonts w:hint="eastAsia" w:ascii="仿宋" w:hAnsi="仿宋" w:eastAsia="仿宋"/>
          <w:b/>
          <w:color w:val="auto"/>
          <w:sz w:val="28"/>
          <w:szCs w:val="28"/>
          <w:highlight w:val="none"/>
        </w:rPr>
      </w:pPr>
    </w:p>
    <w:p w14:paraId="14D3CBAF">
      <w:pPr>
        <w:spacing w:line="360" w:lineRule="auto"/>
        <w:jc w:val="center"/>
        <w:rPr>
          <w:rFonts w:hint="eastAsia" w:ascii="仿宋" w:hAnsi="仿宋" w:eastAsia="仿宋"/>
          <w:b/>
          <w:color w:val="auto"/>
          <w:sz w:val="28"/>
          <w:szCs w:val="28"/>
          <w:highlight w:val="none"/>
        </w:rPr>
      </w:pPr>
    </w:p>
    <w:p w14:paraId="656838E6">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0A442FD3">
      <w:pPr>
        <w:pStyle w:val="10"/>
        <w:spacing w:line="360" w:lineRule="auto"/>
        <w:rPr>
          <w:rFonts w:hint="eastAsia" w:ascii="仿宋" w:hAnsi="仿宋" w:eastAsia="仿宋"/>
          <w:color w:val="auto"/>
          <w:sz w:val="28"/>
          <w:szCs w:val="28"/>
          <w:highlight w:val="none"/>
        </w:rPr>
      </w:pPr>
      <w:bookmarkStart w:id="156" w:name="_Toc174523148"/>
      <w:bookmarkStart w:id="157" w:name="_Toc174523237"/>
      <w:r>
        <w:rPr>
          <w:rFonts w:hint="eastAsia" w:ascii="仿宋" w:hAnsi="仿宋" w:eastAsia="仿宋"/>
          <w:color w:val="auto"/>
          <w:sz w:val="28"/>
          <w:szCs w:val="28"/>
          <w:highlight w:val="none"/>
        </w:rPr>
        <w:t>（五）企业奖项</w:t>
      </w:r>
      <w:bookmarkEnd w:id="156"/>
      <w:bookmarkEnd w:id="157"/>
    </w:p>
    <w:p w14:paraId="3425B463">
      <w:pPr>
        <w:spacing w:line="360" w:lineRule="auto"/>
        <w:rPr>
          <w:rFonts w:hint="eastAsia" w:ascii="仿宋" w:hAnsi="仿宋" w:eastAsia="仿宋"/>
          <w:color w:val="auto"/>
          <w:sz w:val="28"/>
          <w:szCs w:val="28"/>
          <w:highlight w:val="none"/>
        </w:rPr>
      </w:pPr>
    </w:p>
    <w:p w14:paraId="362CD1CB">
      <w:pPr>
        <w:pStyle w:val="10"/>
        <w:spacing w:line="360" w:lineRule="auto"/>
        <w:rPr>
          <w:rFonts w:hint="eastAsia" w:ascii="仿宋" w:hAnsi="仿宋" w:eastAsia="仿宋"/>
          <w:color w:val="auto"/>
          <w:sz w:val="28"/>
          <w:szCs w:val="28"/>
          <w:highlight w:val="none"/>
        </w:rPr>
      </w:pPr>
      <w:bookmarkStart w:id="158" w:name="_Toc174523149"/>
      <w:bookmarkStart w:id="159" w:name="_Toc174523238"/>
      <w:r>
        <w:rPr>
          <w:rFonts w:hint="eastAsia" w:ascii="仿宋" w:hAnsi="仿宋" w:eastAsia="仿宋"/>
          <w:color w:val="auto"/>
          <w:sz w:val="28"/>
          <w:szCs w:val="28"/>
          <w:highlight w:val="none"/>
        </w:rPr>
        <w:t>（六）企业荣誉</w:t>
      </w:r>
      <w:bookmarkEnd w:id="158"/>
      <w:bookmarkEnd w:id="159"/>
    </w:p>
    <w:p w14:paraId="73DF6B56">
      <w:pPr>
        <w:widowControl/>
        <w:autoSpaceDE/>
        <w:autoSpaceDN/>
        <w:snapToGrid/>
        <w:spacing w:line="360" w:lineRule="auto"/>
        <w:rPr>
          <w:rFonts w:hint="eastAsia" w:ascii="仿宋" w:hAnsi="仿宋" w:eastAsia="仿宋"/>
          <w:color w:val="auto"/>
          <w:sz w:val="28"/>
          <w:szCs w:val="28"/>
          <w:highlight w:val="none"/>
        </w:rPr>
      </w:pPr>
    </w:p>
    <w:p w14:paraId="1835077E">
      <w:pPr>
        <w:pStyle w:val="10"/>
        <w:spacing w:line="360" w:lineRule="auto"/>
        <w:jc w:val="center"/>
        <w:rPr>
          <w:rFonts w:hint="eastAsia" w:ascii="仿宋" w:hAnsi="仿宋" w:eastAsia="仿宋"/>
          <w:color w:val="auto"/>
          <w:sz w:val="28"/>
          <w:szCs w:val="28"/>
          <w:highlight w:val="none"/>
        </w:rPr>
      </w:pPr>
      <w:bookmarkStart w:id="160" w:name="_Toc174523150"/>
      <w:bookmarkStart w:id="161" w:name="_Toc174523239"/>
      <w:r>
        <w:rPr>
          <w:rFonts w:hint="eastAsia" w:ascii="仿宋" w:hAnsi="仿宋" w:eastAsia="仿宋"/>
          <w:color w:val="auto"/>
          <w:sz w:val="28"/>
          <w:szCs w:val="28"/>
          <w:highlight w:val="none"/>
        </w:rPr>
        <w:t>（七）拟组建的项目监理机构人员及证书</w:t>
      </w:r>
      <w:bookmarkEnd w:id="160"/>
      <w:bookmarkEnd w:id="161"/>
    </w:p>
    <w:p w14:paraId="5F4021B3">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78D6A5D3">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45ADCDA6">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1B7BD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D13DF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99901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05D8F3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19F67A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5CACA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352F98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CAC56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0418F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462730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5D0E7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1B019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064B68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0E9DD77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6D095B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B1115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757A8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17892F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A22BF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8227E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B7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1577D0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5469D4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0C9F654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42AE79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D2588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D2BA1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4D8F6B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09F4BC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52245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ECC7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A033D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3F258C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AD4823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A6C58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02245B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5BFC9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05791A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7C0E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3FD57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783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AAE64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2E7B5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810668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05B0771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8D703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7F2942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F45080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0938B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26AEEB2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3828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AD98E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3015B3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48E32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9A04F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4FABC8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17A6F4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730A44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FFFA04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2DD0BD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5F9D0D37">
      <w:pPr>
        <w:spacing w:line="360" w:lineRule="auto"/>
        <w:rPr>
          <w:rFonts w:hint="eastAsia" w:ascii="仿宋" w:hAnsi="仿宋" w:eastAsia="仿宋"/>
          <w:b/>
          <w:color w:val="auto"/>
          <w:sz w:val="28"/>
          <w:szCs w:val="28"/>
          <w:highlight w:val="none"/>
        </w:rPr>
      </w:pPr>
    </w:p>
    <w:p w14:paraId="74593028">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312ADE5D">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148D32D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34634CB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66F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5B3AA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C61F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8F7EDA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7C3FC8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112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D8E75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75B2120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7B7DAF1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88E674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9320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CB025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121AA0A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F5945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61BFFF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0624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F2AE8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3D5ED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096525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71BD3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91AF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1F88C1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10533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8E437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2B0EBA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8C32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428032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5EE8E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4FD81EA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DD1C2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D8C8AA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CE837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41DF6B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3D25A4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622E08B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E388E8D">
      <w:pPr>
        <w:widowControl/>
        <w:autoSpaceDE/>
        <w:autoSpaceDN/>
        <w:snapToGrid/>
        <w:spacing w:line="360" w:lineRule="auto"/>
        <w:rPr>
          <w:rFonts w:hint="eastAsia" w:ascii="仿宋" w:hAnsi="仿宋" w:eastAsia="仿宋"/>
          <w:color w:val="auto"/>
          <w:sz w:val="28"/>
          <w:szCs w:val="28"/>
          <w:highlight w:val="none"/>
        </w:rPr>
      </w:pPr>
    </w:p>
    <w:p w14:paraId="46C1C78B">
      <w:pPr>
        <w:pStyle w:val="10"/>
        <w:spacing w:line="360" w:lineRule="auto"/>
        <w:jc w:val="center"/>
        <w:rPr>
          <w:rFonts w:hint="eastAsia" w:ascii="仿宋" w:hAnsi="仿宋" w:eastAsia="仿宋"/>
          <w:color w:val="auto"/>
          <w:sz w:val="28"/>
          <w:szCs w:val="28"/>
          <w:highlight w:val="none"/>
        </w:rPr>
      </w:pPr>
      <w:bookmarkStart w:id="162" w:name="_Toc174523240"/>
      <w:bookmarkStart w:id="163" w:name="_Toc174523151"/>
      <w:r>
        <w:rPr>
          <w:rFonts w:hint="eastAsia" w:ascii="仿宋" w:hAnsi="仿宋" w:eastAsia="仿宋"/>
          <w:color w:val="auto"/>
          <w:sz w:val="28"/>
          <w:szCs w:val="28"/>
          <w:highlight w:val="none"/>
        </w:rPr>
        <w:t>（八）招文件要求的其他资料</w:t>
      </w:r>
      <w:bookmarkEnd w:id="162"/>
      <w:bookmarkEnd w:id="163"/>
    </w:p>
    <w:p w14:paraId="46FC26CF">
      <w:pPr>
        <w:spacing w:line="360" w:lineRule="auto"/>
        <w:rPr>
          <w:rFonts w:hint="eastAsia" w:ascii="仿宋" w:hAnsi="仿宋" w:eastAsia="仿宋"/>
          <w:color w:val="auto"/>
          <w:sz w:val="28"/>
          <w:szCs w:val="28"/>
          <w:highlight w:val="none"/>
        </w:rPr>
      </w:pPr>
    </w:p>
    <w:p w14:paraId="3F80C81F">
      <w:pPr>
        <w:pStyle w:val="2"/>
        <w:rPr>
          <w:rFonts w:hint="eastAsia" w:ascii="仿宋" w:hAnsi="仿宋" w:eastAsia="仿宋"/>
          <w:color w:val="auto"/>
          <w:sz w:val="28"/>
          <w:szCs w:val="28"/>
          <w:highlight w:val="none"/>
        </w:rPr>
      </w:pPr>
    </w:p>
    <w:p w14:paraId="7A1F7A04">
      <w:pPr>
        <w:rPr>
          <w:rFonts w:hint="eastAsia" w:ascii="仿宋" w:hAnsi="仿宋" w:eastAsia="仿宋"/>
          <w:color w:val="auto"/>
          <w:sz w:val="28"/>
          <w:szCs w:val="28"/>
          <w:highlight w:val="none"/>
        </w:rPr>
      </w:pPr>
    </w:p>
    <w:p w14:paraId="2A485B0E">
      <w:pPr>
        <w:pStyle w:val="2"/>
        <w:rPr>
          <w:rFonts w:hint="eastAsia" w:ascii="仿宋" w:hAnsi="仿宋" w:eastAsia="仿宋"/>
          <w:color w:val="auto"/>
          <w:sz w:val="28"/>
          <w:szCs w:val="28"/>
          <w:highlight w:val="none"/>
        </w:rPr>
      </w:pPr>
    </w:p>
    <w:p w14:paraId="6BD3D5DE">
      <w:pPr>
        <w:rPr>
          <w:rFonts w:hint="eastAsia"/>
        </w:rPr>
      </w:pPr>
    </w:p>
    <w:p w14:paraId="61B7BAC9">
      <w:pPr>
        <w:pStyle w:val="10"/>
        <w:spacing w:line="360" w:lineRule="auto"/>
        <w:jc w:val="center"/>
        <w:rPr>
          <w:rFonts w:hint="eastAsia" w:ascii="仿宋" w:hAnsi="仿宋" w:eastAsia="仿宋"/>
          <w:color w:val="auto"/>
          <w:sz w:val="28"/>
          <w:szCs w:val="28"/>
          <w:highlight w:val="none"/>
        </w:rPr>
      </w:pPr>
      <w:bookmarkStart w:id="164" w:name="_Toc174523241"/>
      <w:bookmarkStart w:id="165" w:name="_Toc174523152"/>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64"/>
      <w:bookmarkEnd w:id="165"/>
    </w:p>
    <w:p w14:paraId="1DF7F23A">
      <w:pPr>
        <w:spacing w:line="360" w:lineRule="auto"/>
        <w:rPr>
          <w:rFonts w:hint="eastAsia" w:ascii="仿宋" w:hAnsi="仿宋" w:eastAsia="仿宋"/>
          <w:color w:val="auto"/>
          <w:sz w:val="28"/>
          <w:szCs w:val="28"/>
          <w:highlight w:val="none"/>
        </w:rPr>
      </w:pPr>
    </w:p>
    <w:p w14:paraId="1ADF12A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72BD7785">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105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3D388F">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48077A3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14DEB2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65B6A9AC">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44B1A41C">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D7415C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7FDBC76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3855E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163FC7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9A8A6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19E627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220D7BE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EA5B18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715EC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E9D8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A3D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317C7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5DD183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E1759F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57C315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14DF3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7AC1A0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0D80658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8D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F95490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E19C7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2DB660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75396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41064E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541B4D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0344EF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A9E7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71F807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16F9666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630ADD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6ABDE64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1BC1967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80904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18FF0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B71B09F">
      <w:pPr>
        <w:spacing w:line="360" w:lineRule="auto"/>
        <w:rPr>
          <w:rFonts w:hint="eastAsia" w:ascii="仿宋" w:hAnsi="仿宋" w:eastAsia="仿宋"/>
          <w:b/>
          <w:color w:val="auto"/>
          <w:sz w:val="28"/>
          <w:szCs w:val="28"/>
          <w:highlight w:val="none"/>
        </w:rPr>
      </w:pPr>
    </w:p>
    <w:p w14:paraId="244ABA2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307DE22B">
      <w:pPr>
        <w:pStyle w:val="6"/>
        <w:rPr>
          <w:rFonts w:hint="eastAsia" w:ascii="仿宋" w:hAnsi="仿宋" w:eastAsia="仿宋"/>
          <w:b/>
          <w:color w:val="auto"/>
          <w:sz w:val="28"/>
          <w:szCs w:val="28"/>
          <w:highlight w:val="none"/>
        </w:rPr>
      </w:pPr>
    </w:p>
    <w:p w14:paraId="3B905F25">
      <w:pPr>
        <w:pStyle w:val="7"/>
        <w:rPr>
          <w:rFonts w:hint="eastAsia" w:ascii="仿宋" w:hAnsi="仿宋" w:eastAsia="仿宋"/>
          <w:b/>
          <w:color w:val="auto"/>
          <w:sz w:val="28"/>
          <w:szCs w:val="28"/>
          <w:highlight w:val="none"/>
        </w:rPr>
      </w:pPr>
    </w:p>
    <w:p w14:paraId="3EFBCE5A">
      <w:pPr>
        <w:pStyle w:val="7"/>
        <w:rPr>
          <w:rFonts w:hint="eastAsia" w:ascii="仿宋" w:hAnsi="仿宋" w:eastAsia="仿宋"/>
          <w:b/>
          <w:color w:val="auto"/>
          <w:sz w:val="28"/>
          <w:szCs w:val="28"/>
          <w:highlight w:val="none"/>
        </w:rPr>
      </w:pPr>
    </w:p>
    <w:p w14:paraId="386252F5">
      <w:pPr>
        <w:pStyle w:val="7"/>
        <w:rPr>
          <w:rFonts w:hint="eastAsia" w:ascii="仿宋" w:hAnsi="仿宋" w:eastAsia="仿宋"/>
          <w:b/>
          <w:color w:val="auto"/>
          <w:sz w:val="28"/>
          <w:szCs w:val="28"/>
          <w:highlight w:val="none"/>
        </w:rPr>
      </w:pPr>
    </w:p>
    <w:p w14:paraId="515F983F">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565594B">
      <w:pPr>
        <w:pStyle w:val="7"/>
        <w:rPr>
          <w:rFonts w:hint="eastAsia" w:ascii="仿宋" w:hAnsi="仿宋" w:eastAsia="仿宋"/>
          <w:b/>
          <w:color w:val="auto"/>
          <w:sz w:val="28"/>
          <w:szCs w:val="28"/>
          <w:highlight w:val="none"/>
        </w:rPr>
      </w:pPr>
    </w:p>
    <w:p w14:paraId="274CD4D4">
      <w:pPr>
        <w:pStyle w:val="7"/>
        <w:rPr>
          <w:rFonts w:hint="eastAsia" w:ascii="仿宋" w:hAnsi="仿宋" w:eastAsia="仿宋"/>
          <w:b/>
          <w:color w:val="auto"/>
          <w:sz w:val="28"/>
          <w:szCs w:val="28"/>
          <w:highlight w:val="none"/>
        </w:rPr>
      </w:pPr>
    </w:p>
    <w:sectPr>
      <w:pgSz w:w="11906" w:h="16838"/>
      <w:pgMar w:top="1157" w:right="1800" w:bottom="1157"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altName w:val="微软雅黑"/>
    <w:panose1 w:val="02010600040101010101"/>
    <w:charset w:val="86"/>
    <w:family w:val="auto"/>
    <w:pitch w:val="default"/>
    <w:sig w:usb0="00000000" w:usb1="0000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6"/>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50B63"/>
    <w:multiLevelType w:val="singleLevel"/>
    <w:tmpl w:val="99750B63"/>
    <w:lvl w:ilvl="0" w:tentative="0">
      <w:start w:val="9"/>
      <w:numFmt w:val="chineseCounting"/>
      <w:suff w:val="nothing"/>
      <w:lvlText w:val="（%1）"/>
      <w:lvlJc w:val="left"/>
      <w:rPr>
        <w:rFonts w:hint="eastAsia"/>
      </w:rPr>
    </w:lvl>
  </w:abstractNum>
  <w:abstractNum w:abstractNumId="1">
    <w:nsid w:val="0AA4F234"/>
    <w:multiLevelType w:val="singleLevel"/>
    <w:tmpl w:val="0AA4F234"/>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0A0B986"/>
    <w:multiLevelType w:val="singleLevel"/>
    <w:tmpl w:val="10A0B986"/>
    <w:lvl w:ilvl="0" w:tentative="0">
      <w:start w:val="1"/>
      <w:numFmt w:val="decimal"/>
      <w:suff w:val="space"/>
      <w:lvlText w:val="%1."/>
      <w:lvlJc w:val="left"/>
    </w:lvl>
  </w:abstractNum>
  <w:abstractNum w:abstractNumId="4">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5">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6">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7">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8">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10">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4">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5"/>
  </w:num>
  <w:num w:numId="2">
    <w:abstractNumId w:val="4"/>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10"/>
  </w:num>
  <w:num w:numId="4">
    <w:abstractNumId w:val="6"/>
  </w:num>
  <w:num w:numId="5">
    <w:abstractNumId w:val="12"/>
  </w:num>
  <w:num w:numId="6">
    <w:abstractNumId w:val="9"/>
  </w:num>
  <w:num w:numId="7">
    <w:abstractNumId w:val="2"/>
  </w:num>
  <w:num w:numId="8">
    <w:abstractNumId w:val="13"/>
  </w:num>
  <w:num w:numId="9">
    <w:abstractNumId w:val="7"/>
  </w:num>
  <w:num w:numId="10">
    <w:abstractNumId w:val="8"/>
  </w:num>
  <w:num w:numId="11">
    <w:abstractNumId w:val="14"/>
  </w:num>
  <w:num w:numId="12">
    <w:abstractNumId w:val="15"/>
  </w:num>
  <w:num w:numId="13">
    <w:abstractNumId w:val="11"/>
  </w:num>
  <w:num w:numId="14">
    <w:abstractNumId w:val="3"/>
  </w:num>
  <w:num w:numId="15">
    <w:abstractNumId w:val="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E3564F"/>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B86E92"/>
    <w:rsid w:val="01E7687A"/>
    <w:rsid w:val="01ED4384"/>
    <w:rsid w:val="026A5141"/>
    <w:rsid w:val="02785724"/>
    <w:rsid w:val="03734160"/>
    <w:rsid w:val="056F2E0E"/>
    <w:rsid w:val="05A3088D"/>
    <w:rsid w:val="05E76723"/>
    <w:rsid w:val="06936FD0"/>
    <w:rsid w:val="07184100"/>
    <w:rsid w:val="074F370E"/>
    <w:rsid w:val="087854BB"/>
    <w:rsid w:val="08AB4A00"/>
    <w:rsid w:val="08B33959"/>
    <w:rsid w:val="08C86C11"/>
    <w:rsid w:val="09563D2D"/>
    <w:rsid w:val="0970184A"/>
    <w:rsid w:val="0B9A4DDA"/>
    <w:rsid w:val="0C155D7B"/>
    <w:rsid w:val="0D415F14"/>
    <w:rsid w:val="0DB94F5C"/>
    <w:rsid w:val="0E307619"/>
    <w:rsid w:val="0E6508AF"/>
    <w:rsid w:val="0FC5762B"/>
    <w:rsid w:val="0FED54FB"/>
    <w:rsid w:val="0FEE0939"/>
    <w:rsid w:val="10150A56"/>
    <w:rsid w:val="10C3255D"/>
    <w:rsid w:val="11616381"/>
    <w:rsid w:val="129E12B3"/>
    <w:rsid w:val="12BE57EF"/>
    <w:rsid w:val="12C243C3"/>
    <w:rsid w:val="1308075A"/>
    <w:rsid w:val="132F1E2E"/>
    <w:rsid w:val="135F4389"/>
    <w:rsid w:val="137E4222"/>
    <w:rsid w:val="153C286C"/>
    <w:rsid w:val="15495E93"/>
    <w:rsid w:val="157D325B"/>
    <w:rsid w:val="17563E82"/>
    <w:rsid w:val="17DB4E57"/>
    <w:rsid w:val="18364417"/>
    <w:rsid w:val="18C035AA"/>
    <w:rsid w:val="18D62643"/>
    <w:rsid w:val="18F356AC"/>
    <w:rsid w:val="19B91D7F"/>
    <w:rsid w:val="1A907314"/>
    <w:rsid w:val="1B1375C7"/>
    <w:rsid w:val="1B273640"/>
    <w:rsid w:val="1BBF1850"/>
    <w:rsid w:val="1C7F6EE0"/>
    <w:rsid w:val="1CA421A0"/>
    <w:rsid w:val="1D2938A7"/>
    <w:rsid w:val="1D664F0E"/>
    <w:rsid w:val="1D924618"/>
    <w:rsid w:val="1E3D18A3"/>
    <w:rsid w:val="1E876FC3"/>
    <w:rsid w:val="1EB136B9"/>
    <w:rsid w:val="1F8802AC"/>
    <w:rsid w:val="200E6461"/>
    <w:rsid w:val="208D1A4A"/>
    <w:rsid w:val="21646607"/>
    <w:rsid w:val="22B83BEE"/>
    <w:rsid w:val="22E35047"/>
    <w:rsid w:val="23294841"/>
    <w:rsid w:val="23BB7507"/>
    <w:rsid w:val="249E0C8C"/>
    <w:rsid w:val="25317757"/>
    <w:rsid w:val="25701170"/>
    <w:rsid w:val="25A355FF"/>
    <w:rsid w:val="25B83ED2"/>
    <w:rsid w:val="25D616BE"/>
    <w:rsid w:val="25FB54D7"/>
    <w:rsid w:val="26357108"/>
    <w:rsid w:val="26826FEE"/>
    <w:rsid w:val="26830B71"/>
    <w:rsid w:val="2764282D"/>
    <w:rsid w:val="289C5398"/>
    <w:rsid w:val="29072204"/>
    <w:rsid w:val="2976035F"/>
    <w:rsid w:val="2AED03E7"/>
    <w:rsid w:val="2B496BC7"/>
    <w:rsid w:val="2BB96368"/>
    <w:rsid w:val="2C4D4467"/>
    <w:rsid w:val="2D684739"/>
    <w:rsid w:val="2DBC5930"/>
    <w:rsid w:val="2DEE48EE"/>
    <w:rsid w:val="2DEE59C3"/>
    <w:rsid w:val="2DFE31A4"/>
    <w:rsid w:val="2EF05516"/>
    <w:rsid w:val="2F7D6077"/>
    <w:rsid w:val="2FE25D16"/>
    <w:rsid w:val="2FE73FD8"/>
    <w:rsid w:val="30F235F0"/>
    <w:rsid w:val="320729D3"/>
    <w:rsid w:val="32D6779A"/>
    <w:rsid w:val="32E536E2"/>
    <w:rsid w:val="32EF46C6"/>
    <w:rsid w:val="33934BB3"/>
    <w:rsid w:val="33DA3D78"/>
    <w:rsid w:val="34237336"/>
    <w:rsid w:val="348576A9"/>
    <w:rsid w:val="351B241E"/>
    <w:rsid w:val="356B4AF0"/>
    <w:rsid w:val="358413F3"/>
    <w:rsid w:val="35BE10C4"/>
    <w:rsid w:val="37BE0F24"/>
    <w:rsid w:val="38C06F01"/>
    <w:rsid w:val="39733963"/>
    <w:rsid w:val="3A8E1BD7"/>
    <w:rsid w:val="3ABB5672"/>
    <w:rsid w:val="3AD3348D"/>
    <w:rsid w:val="3ADD1FEC"/>
    <w:rsid w:val="3CAB016D"/>
    <w:rsid w:val="3D0F5155"/>
    <w:rsid w:val="3D323D66"/>
    <w:rsid w:val="3E5E3FF8"/>
    <w:rsid w:val="3E9F5E54"/>
    <w:rsid w:val="3FA50475"/>
    <w:rsid w:val="40774F5C"/>
    <w:rsid w:val="40DB0AEF"/>
    <w:rsid w:val="416342F4"/>
    <w:rsid w:val="41977967"/>
    <w:rsid w:val="41C10754"/>
    <w:rsid w:val="436844EA"/>
    <w:rsid w:val="43C26718"/>
    <w:rsid w:val="43F6017E"/>
    <w:rsid w:val="44177745"/>
    <w:rsid w:val="445E0D04"/>
    <w:rsid w:val="44CE6E4A"/>
    <w:rsid w:val="44FF34A7"/>
    <w:rsid w:val="45163466"/>
    <w:rsid w:val="45C36283"/>
    <w:rsid w:val="46611BB8"/>
    <w:rsid w:val="4747565C"/>
    <w:rsid w:val="478B7D6C"/>
    <w:rsid w:val="47925F0D"/>
    <w:rsid w:val="48E7672C"/>
    <w:rsid w:val="490D7DE5"/>
    <w:rsid w:val="49FA0F96"/>
    <w:rsid w:val="4B2C48CA"/>
    <w:rsid w:val="4B463CC4"/>
    <w:rsid w:val="4BE30B37"/>
    <w:rsid w:val="4CC07A8C"/>
    <w:rsid w:val="4CE01A9C"/>
    <w:rsid w:val="4D3F1039"/>
    <w:rsid w:val="4D626892"/>
    <w:rsid w:val="4E8C5D65"/>
    <w:rsid w:val="4EBD3414"/>
    <w:rsid w:val="4F0346E0"/>
    <w:rsid w:val="4F957E9F"/>
    <w:rsid w:val="50B67110"/>
    <w:rsid w:val="50CF5102"/>
    <w:rsid w:val="50D94043"/>
    <w:rsid w:val="51134562"/>
    <w:rsid w:val="513F19E0"/>
    <w:rsid w:val="51646B6C"/>
    <w:rsid w:val="51F63592"/>
    <w:rsid w:val="521A722A"/>
    <w:rsid w:val="522016CE"/>
    <w:rsid w:val="52FF650D"/>
    <w:rsid w:val="53256836"/>
    <w:rsid w:val="54B1250E"/>
    <w:rsid w:val="54D542B8"/>
    <w:rsid w:val="54F15D3A"/>
    <w:rsid w:val="55821CB6"/>
    <w:rsid w:val="56133344"/>
    <w:rsid w:val="57B32566"/>
    <w:rsid w:val="581A4428"/>
    <w:rsid w:val="5C547370"/>
    <w:rsid w:val="5D09064F"/>
    <w:rsid w:val="5DE15550"/>
    <w:rsid w:val="5E5732CD"/>
    <w:rsid w:val="5EF17565"/>
    <w:rsid w:val="605A3412"/>
    <w:rsid w:val="61DD4431"/>
    <w:rsid w:val="61F93565"/>
    <w:rsid w:val="628C7CD0"/>
    <w:rsid w:val="635C4A9D"/>
    <w:rsid w:val="63D15CB2"/>
    <w:rsid w:val="6416019A"/>
    <w:rsid w:val="649733E0"/>
    <w:rsid w:val="65554CF2"/>
    <w:rsid w:val="658C4A64"/>
    <w:rsid w:val="65B42EAD"/>
    <w:rsid w:val="66991DDD"/>
    <w:rsid w:val="66C368EC"/>
    <w:rsid w:val="66E32555"/>
    <w:rsid w:val="676C0B30"/>
    <w:rsid w:val="67871AEB"/>
    <w:rsid w:val="6869321B"/>
    <w:rsid w:val="693B292E"/>
    <w:rsid w:val="69EF4759"/>
    <w:rsid w:val="69F33B09"/>
    <w:rsid w:val="6A182A1E"/>
    <w:rsid w:val="6B3A2F6A"/>
    <w:rsid w:val="6D2745DE"/>
    <w:rsid w:val="6E805A20"/>
    <w:rsid w:val="6F1A7015"/>
    <w:rsid w:val="6F74376E"/>
    <w:rsid w:val="6FED4E3E"/>
    <w:rsid w:val="705826DF"/>
    <w:rsid w:val="71B2536F"/>
    <w:rsid w:val="72C708B1"/>
    <w:rsid w:val="736A3563"/>
    <w:rsid w:val="73930190"/>
    <w:rsid w:val="73BD1759"/>
    <w:rsid w:val="74116101"/>
    <w:rsid w:val="747E5DF9"/>
    <w:rsid w:val="748E296B"/>
    <w:rsid w:val="75EF2DEF"/>
    <w:rsid w:val="75F54428"/>
    <w:rsid w:val="76437FD5"/>
    <w:rsid w:val="767B665E"/>
    <w:rsid w:val="769177C5"/>
    <w:rsid w:val="76BB049C"/>
    <w:rsid w:val="77BE11C0"/>
    <w:rsid w:val="77EE0202"/>
    <w:rsid w:val="78985D43"/>
    <w:rsid w:val="78A74AFF"/>
    <w:rsid w:val="78DD5FED"/>
    <w:rsid w:val="7A432F13"/>
    <w:rsid w:val="7AE108DD"/>
    <w:rsid w:val="7AF63020"/>
    <w:rsid w:val="7AF63E96"/>
    <w:rsid w:val="7B113251"/>
    <w:rsid w:val="7B587171"/>
    <w:rsid w:val="7BDF36B6"/>
    <w:rsid w:val="7CC111D6"/>
    <w:rsid w:val="7DE208F8"/>
    <w:rsid w:val="7E26696A"/>
    <w:rsid w:val="7E957C9F"/>
    <w:rsid w:val="7EB919F5"/>
    <w:rsid w:val="7F091AFB"/>
    <w:rsid w:val="7F116BFC"/>
    <w:rsid w:val="7F96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5">
    <w:name w:val="heading 1"/>
    <w:basedOn w:val="1"/>
    <w:next w:val="1"/>
    <w:link w:val="77"/>
    <w:qFormat/>
    <w:uiPriority w:val="9"/>
    <w:pPr>
      <w:adjustRightInd w:val="0"/>
      <w:jc w:val="center"/>
      <w:outlineLvl w:val="0"/>
    </w:pPr>
    <w:rPr>
      <w:b/>
      <w:bCs/>
      <w:sz w:val="30"/>
      <w:szCs w:val="36"/>
    </w:rPr>
  </w:style>
  <w:style w:type="paragraph" w:styleId="6">
    <w:name w:val="heading 2"/>
    <w:basedOn w:val="1"/>
    <w:next w:val="7"/>
    <w:link w:val="78"/>
    <w:qFormat/>
    <w:uiPriority w:val="9"/>
    <w:pPr>
      <w:spacing w:before="54"/>
      <w:jc w:val="center"/>
      <w:outlineLvl w:val="1"/>
    </w:pPr>
    <w:rPr>
      <w:b/>
      <w:bCs/>
      <w:sz w:val="32"/>
      <w:szCs w:val="32"/>
    </w:rPr>
  </w:style>
  <w:style w:type="paragraph" w:styleId="10">
    <w:name w:val="heading 3"/>
    <w:basedOn w:val="1"/>
    <w:next w:val="1"/>
    <w:link w:val="79"/>
    <w:unhideWhenUsed/>
    <w:qFormat/>
    <w:uiPriority w:val="0"/>
    <w:pPr>
      <w:keepNext/>
      <w:keepLines/>
      <w:outlineLvl w:val="2"/>
    </w:pPr>
    <w:rPr>
      <w:b/>
      <w:bCs/>
      <w:sz w:val="28"/>
      <w:szCs w:val="32"/>
    </w:rPr>
  </w:style>
  <w:style w:type="paragraph" w:styleId="11">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12">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3">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4">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5">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6">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57"/>
    <w:qFormat/>
    <w:uiPriority w:val="0"/>
    <w:pPr>
      <w:ind w:firstLine="200" w:firstLineChars="200"/>
    </w:pPr>
  </w:style>
  <w:style w:type="paragraph" w:styleId="3">
    <w:name w:val="Body Text Indent"/>
    <w:basedOn w:val="1"/>
    <w:next w:val="4"/>
    <w:link w:val="152"/>
    <w:unhideWhenUsed/>
    <w:qFormat/>
    <w:uiPriority w:val="99"/>
    <w:pPr>
      <w:spacing w:after="120"/>
      <w:ind w:left="420" w:leftChars="200"/>
    </w:pPr>
  </w:style>
  <w:style w:type="paragraph" w:styleId="4">
    <w:name w:val="envelope return"/>
    <w:basedOn w:val="1"/>
    <w:qFormat/>
    <w:uiPriority w:val="0"/>
    <w:pPr>
      <w:autoSpaceDE/>
      <w:autoSpaceDN/>
      <w:spacing w:line="240" w:lineRule="auto"/>
      <w:jc w:val="both"/>
    </w:pPr>
    <w:rPr>
      <w:rFonts w:ascii="Arial" w:hAnsi="Arial" w:cs="Times New Roman"/>
      <w:szCs w:val="20"/>
    </w:rPr>
  </w:style>
  <w:style w:type="paragraph" w:styleId="7">
    <w:name w:val="Body Text First Indent"/>
    <w:basedOn w:val="8"/>
    <w:qFormat/>
    <w:uiPriority w:val="0"/>
    <w:pPr>
      <w:spacing w:line="312" w:lineRule="auto"/>
      <w:ind w:firstLine="420"/>
    </w:pPr>
    <w:rPr>
      <w:rFonts w:ascii="Times New Roman" w:hAnsi="Times New Roman"/>
      <w:szCs w:val="24"/>
    </w:rPr>
  </w:style>
  <w:style w:type="paragraph" w:styleId="8">
    <w:name w:val="Body Text"/>
    <w:basedOn w:val="1"/>
    <w:next w:val="9"/>
    <w:link w:val="86"/>
    <w:qFormat/>
    <w:uiPriority w:val="99"/>
    <w:rPr>
      <w:szCs w:val="24"/>
    </w:rPr>
  </w:style>
  <w:style w:type="paragraph" w:customStyle="1" w:styleId="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7">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8">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9">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20">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21">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22">
    <w:name w:val="annotation text"/>
    <w:basedOn w:val="1"/>
    <w:link w:val="89"/>
    <w:unhideWhenUsed/>
    <w:qFormat/>
    <w:uiPriority w:val="0"/>
    <w:pPr>
      <w:snapToGrid/>
      <w:spacing w:line="240" w:lineRule="auto"/>
    </w:pPr>
    <w:rPr>
      <w:sz w:val="22"/>
    </w:rPr>
  </w:style>
  <w:style w:type="paragraph" w:styleId="23">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4">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5">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6">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7">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8">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9">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30">
    <w:name w:val="toc 3"/>
    <w:basedOn w:val="1"/>
    <w:next w:val="1"/>
    <w:unhideWhenUsed/>
    <w:qFormat/>
    <w:uiPriority w:val="39"/>
    <w:pPr>
      <w:ind w:left="840" w:leftChars="400"/>
    </w:pPr>
  </w:style>
  <w:style w:type="paragraph" w:styleId="31">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2">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3">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4">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5">
    <w:name w:val="Balloon Text"/>
    <w:basedOn w:val="1"/>
    <w:link w:val="90"/>
    <w:unhideWhenUsed/>
    <w:qFormat/>
    <w:uiPriority w:val="0"/>
    <w:pPr>
      <w:spacing w:line="240" w:lineRule="auto"/>
    </w:pPr>
    <w:rPr>
      <w:sz w:val="18"/>
      <w:szCs w:val="18"/>
    </w:rPr>
  </w:style>
  <w:style w:type="paragraph" w:styleId="36">
    <w:name w:val="footer"/>
    <w:basedOn w:val="1"/>
    <w:link w:val="393"/>
    <w:unhideWhenUsed/>
    <w:qFormat/>
    <w:uiPriority w:val="0"/>
    <w:pPr>
      <w:tabs>
        <w:tab w:val="center" w:pos="4153"/>
        <w:tab w:val="right" w:pos="8306"/>
      </w:tabs>
    </w:pPr>
    <w:rPr>
      <w:sz w:val="18"/>
      <w:szCs w:val="18"/>
    </w:rPr>
  </w:style>
  <w:style w:type="paragraph" w:styleId="37">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8">
    <w:name w:val="toc 1"/>
    <w:basedOn w:val="1"/>
    <w:next w:val="1"/>
    <w:unhideWhenUsed/>
    <w:qFormat/>
    <w:uiPriority w:val="39"/>
  </w:style>
  <w:style w:type="paragraph" w:styleId="39">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40">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1">
    <w:name w:val="index heading"/>
    <w:basedOn w:val="1"/>
    <w:next w:val="42"/>
    <w:qFormat/>
    <w:uiPriority w:val="0"/>
    <w:pPr>
      <w:autoSpaceDE/>
      <w:autoSpaceDN/>
      <w:snapToGrid/>
      <w:spacing w:line="240" w:lineRule="auto"/>
      <w:jc w:val="both"/>
    </w:pPr>
    <w:rPr>
      <w:rFonts w:hAnsi="Times New Roman" w:cs="Times New Roman"/>
      <w:szCs w:val="20"/>
    </w:rPr>
  </w:style>
  <w:style w:type="paragraph" w:styleId="42">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3">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4">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5">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6">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7">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8">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9">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50">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1">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2">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3">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4">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5">
    <w:name w:val="Title"/>
    <w:basedOn w:val="1"/>
    <w:link w:val="87"/>
    <w:qFormat/>
    <w:uiPriority w:val="1"/>
    <w:pPr>
      <w:ind w:left="718"/>
    </w:pPr>
    <w:rPr>
      <w:b/>
      <w:bCs/>
      <w:sz w:val="84"/>
      <w:szCs w:val="84"/>
    </w:rPr>
  </w:style>
  <w:style w:type="paragraph" w:styleId="56">
    <w:name w:val="annotation subject"/>
    <w:basedOn w:val="22"/>
    <w:next w:val="22"/>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7"/>
    <w:qFormat/>
    <w:uiPriority w:val="0"/>
    <w:rPr>
      <w:sz w:val="18"/>
      <w:szCs w:val="18"/>
    </w:rPr>
  </w:style>
  <w:style w:type="character" w:customStyle="1" w:styleId="76">
    <w:name w:val="页脚 字符"/>
    <w:basedOn w:val="59"/>
    <w:link w:val="36"/>
    <w:qFormat/>
    <w:uiPriority w:val="0"/>
    <w:rPr>
      <w:sz w:val="18"/>
      <w:szCs w:val="18"/>
    </w:rPr>
  </w:style>
  <w:style w:type="character" w:customStyle="1" w:styleId="77">
    <w:name w:val="标题 1 字符"/>
    <w:basedOn w:val="59"/>
    <w:link w:val="5"/>
    <w:qFormat/>
    <w:uiPriority w:val="9"/>
    <w:rPr>
      <w:rFonts w:ascii="宋体" w:hAnsi="宋体" w:eastAsia="宋体" w:cs="宋体"/>
      <w:b/>
      <w:bCs/>
      <w:kern w:val="0"/>
      <w:sz w:val="30"/>
      <w:szCs w:val="36"/>
    </w:rPr>
  </w:style>
  <w:style w:type="character" w:customStyle="1" w:styleId="78">
    <w:name w:val="标题 2 字符"/>
    <w:basedOn w:val="59"/>
    <w:link w:val="6"/>
    <w:qFormat/>
    <w:uiPriority w:val="9"/>
    <w:rPr>
      <w:rFonts w:ascii="宋体" w:hAnsi="宋体" w:eastAsia="宋体" w:cs="宋体"/>
      <w:b/>
      <w:bCs/>
      <w:kern w:val="0"/>
      <w:sz w:val="32"/>
      <w:szCs w:val="32"/>
    </w:rPr>
  </w:style>
  <w:style w:type="character" w:customStyle="1" w:styleId="79">
    <w:name w:val="标题 3 字符"/>
    <w:basedOn w:val="59"/>
    <w:link w:val="10"/>
    <w:qFormat/>
    <w:uiPriority w:val="0"/>
    <w:rPr>
      <w:rFonts w:ascii="宋体" w:hAnsi="宋体" w:eastAsia="宋体" w:cs="宋体"/>
      <w:b/>
      <w:bCs/>
      <w:kern w:val="0"/>
      <w:sz w:val="28"/>
      <w:szCs w:val="32"/>
    </w:rPr>
  </w:style>
  <w:style w:type="character" w:customStyle="1" w:styleId="80">
    <w:name w:val="标题 4 字符"/>
    <w:basedOn w:val="59"/>
    <w:link w:val="11"/>
    <w:qFormat/>
    <w:uiPriority w:val="9"/>
    <w:rPr>
      <w:rFonts w:ascii="Arial" w:hAnsi="Arial" w:eastAsia="宋体" w:cs="Times New Roman"/>
      <w:sz w:val="28"/>
    </w:rPr>
  </w:style>
  <w:style w:type="character" w:customStyle="1" w:styleId="81">
    <w:name w:val="标题 5 字符"/>
    <w:basedOn w:val="59"/>
    <w:link w:val="12"/>
    <w:qFormat/>
    <w:uiPriority w:val="0"/>
    <w:rPr>
      <w:rFonts w:ascii="宋体" w:hAnsi="宋体" w:eastAsia="宋体" w:cs="Times New Roman"/>
      <w:b/>
      <w:bCs/>
      <w:kern w:val="0"/>
      <w:sz w:val="28"/>
      <w:szCs w:val="28"/>
    </w:rPr>
  </w:style>
  <w:style w:type="character" w:customStyle="1" w:styleId="82">
    <w:name w:val="标题 6 字符"/>
    <w:basedOn w:val="59"/>
    <w:link w:val="13"/>
    <w:qFormat/>
    <w:uiPriority w:val="0"/>
    <w:rPr>
      <w:rFonts w:ascii="Calibri Light" w:hAnsi="Calibri Light" w:eastAsia="宋体" w:cs="Times New Roman"/>
      <w:b/>
      <w:bCs/>
      <w:kern w:val="0"/>
      <w:sz w:val="24"/>
      <w:szCs w:val="20"/>
    </w:rPr>
  </w:style>
  <w:style w:type="character" w:customStyle="1" w:styleId="83">
    <w:name w:val="标题 7 字符"/>
    <w:basedOn w:val="59"/>
    <w:link w:val="14"/>
    <w:qFormat/>
    <w:uiPriority w:val="0"/>
    <w:rPr>
      <w:rFonts w:ascii="CG Times" w:hAnsi="CG Times" w:eastAsia="宋体" w:cs="Times New Roman"/>
      <w:kern w:val="0"/>
      <w:sz w:val="22"/>
      <w:szCs w:val="20"/>
      <w:lang w:val="en-GB"/>
    </w:rPr>
  </w:style>
  <w:style w:type="character" w:customStyle="1" w:styleId="84">
    <w:name w:val="标题 8 字符"/>
    <w:basedOn w:val="59"/>
    <w:link w:val="15"/>
    <w:qFormat/>
    <w:uiPriority w:val="0"/>
    <w:rPr>
      <w:rFonts w:ascii="CG Times" w:hAnsi="CG Times" w:eastAsia="宋体" w:cs="Times New Roman"/>
      <w:kern w:val="0"/>
      <w:sz w:val="22"/>
      <w:szCs w:val="20"/>
      <w:lang w:val="en-GB"/>
    </w:rPr>
  </w:style>
  <w:style w:type="character" w:customStyle="1" w:styleId="85">
    <w:name w:val="标题 9 字符"/>
    <w:basedOn w:val="59"/>
    <w:link w:val="16"/>
    <w:qFormat/>
    <w:uiPriority w:val="0"/>
    <w:rPr>
      <w:rFonts w:ascii="CG Times" w:hAnsi="CG Times" w:eastAsia="宋体" w:cs="Times New Roman"/>
      <w:b/>
      <w:smallCaps/>
      <w:kern w:val="0"/>
      <w:szCs w:val="20"/>
      <w:lang w:val="en-GB"/>
    </w:rPr>
  </w:style>
  <w:style w:type="character" w:customStyle="1" w:styleId="86">
    <w:name w:val="正文文本 字符"/>
    <w:basedOn w:val="59"/>
    <w:link w:val="8"/>
    <w:qFormat/>
    <w:uiPriority w:val="99"/>
    <w:rPr>
      <w:rFonts w:ascii="宋体" w:hAnsi="宋体" w:eastAsia="宋体" w:cs="宋体"/>
      <w:kern w:val="0"/>
      <w:sz w:val="24"/>
      <w:szCs w:val="24"/>
    </w:rPr>
  </w:style>
  <w:style w:type="character" w:customStyle="1" w:styleId="87">
    <w:name w:val="标题 字符"/>
    <w:basedOn w:val="59"/>
    <w:link w:val="55"/>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22"/>
    <w:qFormat/>
    <w:uiPriority w:val="0"/>
    <w:rPr>
      <w:rFonts w:ascii="宋体" w:hAnsi="宋体" w:eastAsia="宋体" w:cs="宋体"/>
      <w:kern w:val="0"/>
      <w:sz w:val="22"/>
    </w:rPr>
  </w:style>
  <w:style w:type="character" w:customStyle="1" w:styleId="90">
    <w:name w:val="批注框文本 字符"/>
    <w:basedOn w:val="59"/>
    <w:link w:val="35"/>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5"/>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6"/>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21"/>
    <w:qFormat/>
    <w:uiPriority w:val="99"/>
    <w:rPr>
      <w:rFonts w:ascii="宋体" w:hAnsi="Calibri" w:cs="Times New Roman"/>
      <w:sz w:val="24"/>
      <w:szCs w:val="24"/>
    </w:rPr>
  </w:style>
  <w:style w:type="character" w:customStyle="1" w:styleId="98">
    <w:name w:val="纯文本 字符"/>
    <w:link w:val="31"/>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3"/>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5"/>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6"/>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50"/>
    <w:qFormat/>
    <w:uiPriority w:val="99"/>
    <w:rPr>
      <w:rFonts w:ascii="Calibri" w:hAnsi="Calibri" w:eastAsia="宋体" w:cs="Times New Roman"/>
      <w:sz w:val="24"/>
    </w:rPr>
  </w:style>
  <w:style w:type="character" w:customStyle="1" w:styleId="111">
    <w:name w:val="日期 字符"/>
    <w:basedOn w:val="59"/>
    <w:link w:val="33"/>
    <w:qFormat/>
    <w:uiPriority w:val="0"/>
  </w:style>
  <w:style w:type="character" w:customStyle="1" w:styleId="112">
    <w:name w:val="search-in-page-highlight-wrapper"/>
    <w:basedOn w:val="59"/>
    <w:qFormat/>
    <w:uiPriority w:val="0"/>
  </w:style>
  <w:style w:type="character" w:customStyle="1" w:styleId="113">
    <w:name w:val="正文文本 3 字符"/>
    <w:link w:val="24"/>
    <w:qFormat/>
    <w:uiPriority w:val="99"/>
    <w:rPr>
      <w:rFonts w:ascii="Calibri" w:hAnsi="Calibri" w:eastAsia="宋体" w:cs="Times New Roman"/>
      <w:sz w:val="16"/>
      <w:szCs w:val="16"/>
    </w:rPr>
  </w:style>
  <w:style w:type="character" w:customStyle="1" w:styleId="114">
    <w:name w:val="HTML 预设格式 字符"/>
    <w:link w:val="53"/>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6"/>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5"/>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6"/>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8"/>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11"/>
    <w:next w:val="1"/>
    <w:qFormat/>
    <w:uiPriority w:val="0"/>
    <w:pPr>
      <w:numPr>
        <w:ilvl w:val="2"/>
        <w:numId w:val="6"/>
      </w:numPr>
    </w:pPr>
  </w:style>
  <w:style w:type="paragraph" w:customStyle="1" w:styleId="136">
    <w:name w:val="LIST ALPHA CAPS 2"/>
    <w:basedOn w:val="1"/>
    <w:next w:val="50"/>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10"/>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4"/>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6"/>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3"/>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2"/>
    <w:qFormat/>
    <w:uiPriority w:val="0"/>
    <w:rPr>
      <w:rFonts w:ascii="宋体" w:hAnsi="宋体" w:eastAsia="宋体" w:cs="宋体"/>
      <w:kern w:val="0"/>
      <w:sz w:val="24"/>
      <w:szCs w:val="22"/>
    </w:rPr>
  </w:style>
  <w:style w:type="character" w:customStyle="1" w:styleId="158">
    <w:name w:val="称呼 字符"/>
    <w:basedOn w:val="59"/>
    <w:link w:val="23"/>
    <w:qFormat/>
    <w:uiPriority w:val="0"/>
    <w:rPr>
      <w:rFonts w:ascii="仿宋_GB2312" w:eastAsia="仿宋_GB2312"/>
      <w:sz w:val="28"/>
    </w:rPr>
  </w:style>
  <w:style w:type="character" w:customStyle="1" w:styleId="159">
    <w:name w:val="正文文本缩进 2 字符"/>
    <w:basedOn w:val="59"/>
    <w:link w:val="34"/>
    <w:qFormat/>
    <w:uiPriority w:val="0"/>
    <w:rPr>
      <w:rFonts w:ascii="宋体" w:hAnsi="Microsoft Sans Serif"/>
      <w:bCs/>
      <w:spacing w:val="12"/>
      <w:sz w:val="24"/>
    </w:rPr>
  </w:style>
  <w:style w:type="character" w:customStyle="1" w:styleId="160">
    <w:name w:val="脚注文本 字符"/>
    <w:basedOn w:val="59"/>
    <w:link w:val="45"/>
    <w:qFormat/>
    <w:uiPriority w:val="0"/>
    <w:rPr>
      <w:rFonts w:ascii="宋体"/>
      <w:sz w:val="18"/>
      <w:szCs w:val="18"/>
    </w:rPr>
  </w:style>
  <w:style w:type="character" w:customStyle="1" w:styleId="161">
    <w:name w:val="正文文本缩进 3 字符"/>
    <w:basedOn w:val="59"/>
    <w:link w:val="47"/>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6"/>
    <w:next w:val="28"/>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10"/>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10"/>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6"/>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31"/>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5"/>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9"/>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6"/>
    <w:qFormat/>
    <w:uiPriority w:val="0"/>
    <w:rPr>
      <w:rFonts w:hint="eastAsia" w:ascii="宋体" w:hAnsi="宋体" w:eastAsia="宋体" w:cs="宋体"/>
      <w:kern w:val="2"/>
      <w:sz w:val="18"/>
      <w:szCs w:val="18"/>
      <w:lang w:val="en-US" w:eastAsia="zh-CN" w:bidi="ar"/>
    </w:rPr>
  </w:style>
  <w:style w:type="character" w:customStyle="1" w:styleId="394">
    <w:name w:val="span1"/>
    <w:basedOn w:val="59"/>
    <w:qFormat/>
    <w:uiPriority w:val="0"/>
    <w:rPr>
      <w:color w:val="666666"/>
      <w:shd w:val="clear" w:fill="EDEDED"/>
    </w:rPr>
  </w:style>
  <w:style w:type="character" w:customStyle="1" w:styleId="395">
    <w:name w:val="last-child1"/>
    <w:basedOn w:val="59"/>
    <w:qFormat/>
    <w:uiPriority w:val="0"/>
  </w:style>
  <w:style w:type="character" w:customStyle="1" w:styleId="396">
    <w:name w:val="last-child2"/>
    <w:basedOn w:val="59"/>
    <w:qFormat/>
    <w:uiPriority w:val="0"/>
  </w:style>
  <w:style w:type="character" w:customStyle="1" w:styleId="397">
    <w:name w:val="hover10"/>
    <w:basedOn w:val="59"/>
    <w:qFormat/>
    <w:uiPriority w:val="0"/>
    <w:rPr>
      <w:color w:val="333333"/>
    </w:rPr>
  </w:style>
  <w:style w:type="character" w:customStyle="1" w:styleId="398">
    <w:name w:val="hover11"/>
    <w:basedOn w:val="59"/>
    <w:qFormat/>
    <w:uiPriority w:val="0"/>
    <w:rPr>
      <w:bdr w:val="single" w:color="F2F2F2" w:sz="6" w:space="0"/>
      <w:shd w:val="clear" w:fill="F2F2F2"/>
    </w:rPr>
  </w:style>
  <w:style w:type="character" w:customStyle="1" w:styleId="399">
    <w:name w:val="hover12"/>
    <w:basedOn w:val="59"/>
    <w:qFormat/>
    <w:uiPriority w:val="0"/>
    <w:rPr>
      <w:color w:val="FFFFFF"/>
      <w:bdr w:val="single" w:color="00A680" w:sz="6" w:space="0"/>
      <w:shd w:val="clear" w:fill="00A680"/>
    </w:rPr>
  </w:style>
  <w:style w:type="character" w:customStyle="1" w:styleId="400">
    <w:name w:val="hover13"/>
    <w:basedOn w:val="59"/>
    <w:qFormat/>
    <w:uiPriority w:val="0"/>
    <w:rPr>
      <w:color w:val="BBBBBB"/>
      <w:bdr w:val="single" w:color="FFFFFF" w:sz="6" w:space="0"/>
      <w:shd w:val="clear" w:fill="FFFFFF"/>
    </w:rPr>
  </w:style>
  <w:style w:type="character" w:customStyle="1" w:styleId="401">
    <w:name w:val="hover14"/>
    <w:basedOn w:val="59"/>
    <w:qFormat/>
    <w:uiPriority w:val="0"/>
    <w:rPr>
      <w:bdr w:val="single" w:color="D0F0E3" w:sz="6" w:space="0"/>
      <w:shd w:val="clear" w:fill="D0F0E3"/>
    </w:rPr>
  </w:style>
  <w:style w:type="character" w:customStyle="1" w:styleId="402">
    <w:name w:val="hover15"/>
    <w:basedOn w:val="59"/>
    <w:qFormat/>
    <w:uiPriority w:val="0"/>
    <w:rPr>
      <w:bdr w:val="single" w:color="F2F2F2" w:sz="6" w:space="0"/>
      <w:shd w:val="clear" w:fill="F2F2F2"/>
    </w:rPr>
  </w:style>
  <w:style w:type="character" w:customStyle="1" w:styleId="403">
    <w:name w:val="hover16"/>
    <w:basedOn w:val="59"/>
    <w:qFormat/>
    <w:uiPriority w:val="0"/>
    <w:rPr>
      <w:color w:val="FFFFFF"/>
      <w:bdr w:val="single" w:color="00A680" w:sz="6" w:space="0"/>
      <w:shd w:val="clear" w:fill="00A680"/>
    </w:rPr>
  </w:style>
  <w:style w:type="character" w:customStyle="1" w:styleId="404">
    <w:name w:val="hover17"/>
    <w:basedOn w:val="59"/>
    <w:qFormat/>
    <w:uiPriority w:val="0"/>
    <w:rPr>
      <w:color w:val="BBBBBB"/>
      <w:bdr w:val="single" w:color="FFFFFF" w:sz="6" w:space="0"/>
      <w:shd w:val="clear" w:fill="FFFFFF"/>
    </w:rPr>
  </w:style>
  <w:style w:type="character" w:customStyle="1" w:styleId="405">
    <w:name w:val="hover18"/>
    <w:basedOn w:val="59"/>
    <w:qFormat/>
    <w:uiPriority w:val="0"/>
    <w:rPr>
      <w:bdr w:val="single" w:color="D0F0E3" w:sz="6" w:space="0"/>
      <w:shd w:val="clear" w:fill="D0F0E3"/>
    </w:rPr>
  </w:style>
  <w:style w:type="character" w:customStyle="1" w:styleId="406">
    <w:name w:val="span4"/>
    <w:basedOn w:val="59"/>
    <w:qFormat/>
    <w:uiPriority w:val="0"/>
    <w:rPr>
      <w:color w:val="DD3232"/>
      <w:shd w:val="clear" w:fill="FEB5B5"/>
    </w:rPr>
  </w:style>
  <w:style w:type="character" w:customStyle="1" w:styleId="407">
    <w:name w:val="first-child1"/>
    <w:basedOn w:val="59"/>
    <w:qFormat/>
    <w:uiPriority w:val="0"/>
  </w:style>
  <w:style w:type="character" w:customStyle="1" w:styleId="408">
    <w:name w:val="span2"/>
    <w:basedOn w:val="59"/>
    <w:qFormat/>
    <w:uiPriority w:val="0"/>
    <w:rPr>
      <w:color w:val="FFFFFF"/>
      <w:shd w:val="clear" w:fill="004798"/>
    </w:rPr>
  </w:style>
  <w:style w:type="character" w:customStyle="1" w:styleId="409">
    <w:name w:val="span3"/>
    <w:basedOn w:val="59"/>
    <w:qFormat/>
    <w:uiPriority w:val="0"/>
    <w:rPr>
      <w:color w:val="00479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107</Pages>
  <Words>13162</Words>
  <Characters>14018</Characters>
  <Lines>489</Lines>
  <Paragraphs>137</Paragraphs>
  <TotalTime>4</TotalTime>
  <ScaleCrop>false</ScaleCrop>
  <LinksUpToDate>false</LinksUpToDate>
  <CharactersWithSpaces>14367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NTKO</cp:lastModifiedBy>
  <cp:lastPrinted>2024-11-12T05:36:00Z</cp:lastPrinted>
  <dcterms:modified xsi:type="dcterms:W3CDTF">2025-04-29T06:15:30Z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8BB45808A20742B0A00F5D3712B36A39_13</vt:lpwstr>
  </property>
  <property fmtid="{D5CDD505-2E9C-101B-9397-08002B2CF9AE}" pid="4" name="KSOTemplateDocerSaveRecord">
    <vt:lpwstr>eyJoZGlkIjoiZDQ2NGVjZmNlZjBhMDhmNWM5MDgxZTQxYzE3MDZiOWMiLCJ1c2VySWQiOiIyNzg4MDEzNzUifQ==</vt:lpwstr>
  </property>
</Properties>
</file>