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2991A">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2"/>
          <w:rFonts w:hint="eastAsia" w:ascii="仿宋" w:hAnsi="仿宋" w:eastAsia="仿宋" w:cs="仿宋"/>
          <w:b/>
          <w:bCs/>
          <w:kern w:val="2"/>
          <w:sz w:val="30"/>
          <w:szCs w:val="30"/>
          <w:lang w:val="en-US" w:eastAsia="zh-CN" w:bidi="ar"/>
        </w:rPr>
        <w:t>项目编号：</w:t>
      </w:r>
      <w:r>
        <w:rPr>
          <w:rStyle w:val="392"/>
          <w:rFonts w:hint="eastAsia" w:ascii="仿宋" w:hAnsi="仿宋" w:eastAsia="仿宋" w:cs="仿宋"/>
          <w:b/>
          <w:bCs/>
          <w:kern w:val="2"/>
          <w:sz w:val="30"/>
          <w:szCs w:val="30"/>
          <w:highlight w:val="yellow"/>
          <w:lang w:val="en-US" w:eastAsia="zh-CN" w:bidi="ar"/>
        </w:rPr>
        <w:t>SJJSZB-2025-004</w:t>
      </w:r>
    </w:p>
    <w:p w14:paraId="1B984898">
      <w:pPr>
        <w:pStyle w:val="5"/>
        <w:spacing w:line="360" w:lineRule="auto"/>
        <w:jc w:val="center"/>
        <w:rPr>
          <w:rFonts w:hint="eastAsia" w:ascii="仿宋" w:hAnsi="仿宋" w:eastAsia="仿宋"/>
          <w:b/>
          <w:color w:val="auto"/>
          <w:sz w:val="52"/>
          <w:szCs w:val="52"/>
          <w:highlight w:val="none"/>
          <w:lang w:eastAsia="zh-CN"/>
        </w:rPr>
      </w:pPr>
    </w:p>
    <w:p w14:paraId="61FC792F">
      <w:pPr>
        <w:pStyle w:val="5"/>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铜陵市消防宣传教学研学EPC项目监理</w:t>
      </w:r>
    </w:p>
    <w:p w14:paraId="65A46FAE">
      <w:pPr>
        <w:pStyle w:val="54"/>
        <w:spacing w:line="360" w:lineRule="auto"/>
        <w:ind w:left="0" w:right="84"/>
        <w:jc w:val="center"/>
        <w:rPr>
          <w:rFonts w:ascii="仿宋" w:hAnsi="仿宋" w:eastAsia="仿宋"/>
          <w:color w:val="auto"/>
          <w:spacing w:val="-3"/>
          <w:sz w:val="72"/>
          <w:szCs w:val="72"/>
          <w:highlight w:val="none"/>
        </w:rPr>
      </w:pPr>
    </w:p>
    <w:p w14:paraId="747A4C1D">
      <w:pPr>
        <w:pStyle w:val="54"/>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5"/>
        <w:spacing w:line="360" w:lineRule="auto"/>
        <w:rPr>
          <w:rFonts w:hint="eastAsia" w:ascii="仿宋" w:hAnsi="仿宋" w:eastAsia="仿宋"/>
          <w:b/>
          <w:color w:val="auto"/>
          <w:sz w:val="21"/>
          <w:szCs w:val="28"/>
          <w:highlight w:val="none"/>
        </w:rPr>
      </w:pPr>
    </w:p>
    <w:p w14:paraId="4E6B4627">
      <w:pPr>
        <w:pStyle w:val="5"/>
        <w:spacing w:line="360" w:lineRule="auto"/>
        <w:rPr>
          <w:rFonts w:hint="eastAsia" w:ascii="仿宋" w:hAnsi="仿宋" w:eastAsia="仿宋"/>
          <w:b/>
          <w:color w:val="auto"/>
          <w:sz w:val="21"/>
          <w:szCs w:val="28"/>
          <w:highlight w:val="none"/>
        </w:rPr>
      </w:pPr>
    </w:p>
    <w:p w14:paraId="7E05D268">
      <w:pPr>
        <w:pStyle w:val="5"/>
        <w:spacing w:line="360" w:lineRule="auto"/>
        <w:rPr>
          <w:rFonts w:hint="eastAsia" w:ascii="仿宋" w:hAnsi="仿宋" w:eastAsia="仿宋"/>
          <w:b/>
          <w:color w:val="auto"/>
          <w:sz w:val="21"/>
          <w:szCs w:val="28"/>
          <w:highlight w:val="none"/>
        </w:rPr>
      </w:pPr>
    </w:p>
    <w:p w14:paraId="691C91E9">
      <w:pPr>
        <w:pStyle w:val="5"/>
        <w:spacing w:line="360" w:lineRule="auto"/>
        <w:rPr>
          <w:rFonts w:hint="eastAsia" w:ascii="仿宋" w:hAnsi="仿宋" w:eastAsia="仿宋"/>
          <w:b/>
          <w:color w:val="auto"/>
          <w:sz w:val="21"/>
          <w:szCs w:val="28"/>
          <w:highlight w:val="none"/>
        </w:rPr>
      </w:pPr>
    </w:p>
    <w:p w14:paraId="75CE9885">
      <w:pPr>
        <w:pStyle w:val="5"/>
        <w:spacing w:line="360" w:lineRule="auto"/>
        <w:rPr>
          <w:rFonts w:hint="eastAsia" w:ascii="仿宋" w:hAnsi="仿宋" w:eastAsia="仿宋"/>
          <w:b/>
          <w:color w:val="auto"/>
          <w:sz w:val="21"/>
          <w:szCs w:val="28"/>
          <w:highlight w:val="none"/>
        </w:rPr>
      </w:pPr>
    </w:p>
    <w:p w14:paraId="086F1DD6">
      <w:pPr>
        <w:pStyle w:val="5"/>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lang w:val="en-US"/>
        </w:rPr>
      </w:pPr>
      <w:r>
        <w:rPr>
          <w:rFonts w:hint="eastAsia" w:ascii="仿宋" w:hAnsi="仿宋" w:eastAsia="仿宋" w:cs="仿宋"/>
          <w:b/>
          <w:bCs w:val="0"/>
          <w:kern w:val="2"/>
          <w:sz w:val="30"/>
          <w:szCs w:val="30"/>
          <w:lang w:val="en-US" w:eastAsia="zh-CN" w:bidi="ar"/>
        </w:rPr>
        <w:t>招   标   人：铜陵大通文化旅游发展有限公司（盖章）</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sz w:val="30"/>
          <w:szCs w:val="30"/>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lang w:val="en-US"/>
        </w:rPr>
      </w:pPr>
      <w:r>
        <w:rPr>
          <w:rFonts w:hint="eastAsia" w:ascii="仿宋" w:hAnsi="仿宋" w:eastAsia="仿宋" w:cs="仿宋"/>
          <w:b/>
          <w:bCs w:val="0"/>
          <w:kern w:val="2"/>
          <w:sz w:val="30"/>
          <w:szCs w:val="30"/>
          <w:lang w:val="en-US" w:eastAsia="zh-CN" w:bidi="ar"/>
        </w:rPr>
        <w:t>招标代理机构：铜陵大通三江建设发展有限公司（盖章）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sz w:val="30"/>
          <w:szCs w:val="30"/>
          <w:lang w:val="en-US"/>
        </w:rPr>
      </w:pPr>
    </w:p>
    <w:p w14:paraId="5936BCC4">
      <w:pPr>
        <w:pStyle w:val="53"/>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kern w:val="2"/>
          <w:sz w:val="28"/>
          <w:szCs w:val="20"/>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kern w:val="2"/>
          <w:sz w:val="30"/>
          <w:szCs w:val="30"/>
          <w:lang w:val="en-US" w:eastAsia="zh-CN" w:bidi="ar"/>
        </w:rPr>
        <w:t>2025年4月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7"/>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28"/>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2"/>
        <w:spacing w:line="360" w:lineRule="auto"/>
        <w:rPr>
          <w:rFonts w:hint="eastAsia" w:ascii="仿宋" w:hAnsi="仿宋" w:eastAsia="仿宋"/>
          <w:color w:val="auto"/>
          <w:sz w:val="36"/>
          <w:szCs w:val="44"/>
          <w:highlight w:val="none"/>
        </w:rPr>
      </w:pPr>
      <w:bookmarkStart w:id="1" w:name="_Toc174523177"/>
      <w:bookmarkStart w:id="2" w:name="_Toc174523088"/>
      <w:bookmarkStart w:id="3" w:name="_Toc129765772"/>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5E5748F6">
      <w:pPr>
        <w:spacing w:line="360" w:lineRule="auto"/>
        <w:jc w:val="center"/>
        <w:rPr>
          <w:rFonts w:hint="eastAsia" w:ascii="仿宋" w:hAnsi="仿宋" w:eastAsia="仿宋"/>
          <w:b/>
          <w:color w:val="auto"/>
          <w:sz w:val="24"/>
          <w:szCs w:val="24"/>
          <w:highlight w:val="none"/>
        </w:rPr>
      </w:pPr>
      <w:bookmarkStart w:id="5" w:name="_Hlk174526384"/>
      <w:r>
        <w:rPr>
          <w:rFonts w:hint="eastAsia" w:ascii="仿宋" w:hAnsi="仿宋" w:eastAsia="仿宋"/>
          <w:b/>
          <w:color w:val="auto"/>
          <w:sz w:val="24"/>
          <w:szCs w:val="24"/>
          <w:highlight w:val="none"/>
          <w:u w:val="single"/>
          <w:lang w:eastAsia="zh-CN"/>
        </w:rPr>
        <w:t>铜陵市消防宣传教学研学EPC项目监理</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铜陵市消防宣传教学研学EPC项目监理</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s="宋体"/>
          <w:color w:val="auto"/>
          <w:sz w:val="24"/>
          <w:szCs w:val="24"/>
          <w:highlight w:val="none"/>
          <w:u w:val="single"/>
          <w:lang w:eastAsia="zh-CN"/>
        </w:rPr>
        <w:t>郊区发展改革委项目备案表</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铜陵大通文化旅游发展有限公司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 w:val="24"/>
          <w:szCs w:val="24"/>
          <w:highlight w:val="none"/>
          <w:u w:val="single"/>
          <w:lang w:val="en-US" w:eastAsia="zh-CN"/>
        </w:rPr>
        <w:t>铜陵大通文化旅游发展有限公司</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企业自筹</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铜陵市消防宣传教学研学EPC项目监理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 w:val="24"/>
          <w:szCs w:val="24"/>
          <w:highlight w:val="none"/>
          <w:lang w:eastAsia="zh-CN"/>
        </w:rPr>
        <w:t xml:space="preserve"> </w:t>
      </w:r>
      <w:r>
        <w:rPr>
          <w:rFonts w:hint="eastAsia" w:ascii="仿宋" w:hAnsi="仿宋" w:eastAsia="仿宋"/>
          <w:color w:val="auto"/>
          <w:sz w:val="24"/>
          <w:szCs w:val="24"/>
          <w:highlight w:val="none"/>
          <w:lang w:val="en-US" w:eastAsia="zh-CN"/>
        </w:rPr>
        <w:t xml:space="preserve">SJJSZB-2025-004 </w:t>
      </w:r>
      <w:r>
        <w:rPr>
          <w:rFonts w:hint="eastAsia" w:ascii="仿宋" w:hAnsi="仿宋" w:eastAsia="仿宋"/>
          <w:color w:val="auto"/>
          <w:sz w:val="24"/>
          <w:szCs w:val="24"/>
          <w:highlight w:val="none"/>
          <w:lang w:eastAsia="zh-CN"/>
        </w:rPr>
        <w:t xml:space="preserve">  </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 w:val="24"/>
          <w:szCs w:val="24"/>
          <w:highlight w:val="none"/>
          <w:lang w:val="en-US" w:eastAsia="zh-CN"/>
        </w:rPr>
        <w:t>SJJSZB-2025-004</w:t>
      </w:r>
      <w:r>
        <w:rPr>
          <w:rFonts w:hint="eastAsia" w:ascii="仿宋" w:hAnsi="仿宋" w:eastAsia="仿宋"/>
          <w:color w:val="auto"/>
          <w:sz w:val="24"/>
          <w:szCs w:val="24"/>
          <w:highlight w:val="none"/>
        </w:rPr>
        <w:t>001</w:t>
      </w:r>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建设地点：本项目位于铜陵</w:t>
      </w:r>
      <w:r>
        <w:rPr>
          <w:rFonts w:hint="eastAsia" w:ascii="仿宋" w:hAnsi="仿宋" w:eastAsia="仿宋"/>
          <w:color w:val="auto"/>
          <w:sz w:val="24"/>
          <w:szCs w:val="24"/>
          <w:highlight w:val="none"/>
          <w:lang w:val="en-US" w:eastAsia="zh-CN"/>
        </w:rPr>
        <w:t>市郊区</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olor w:val="auto"/>
          <w:sz w:val="24"/>
          <w:szCs w:val="24"/>
          <w:highlight w:val="none"/>
          <w:lang w:val="en-US" w:eastAsia="zh-CN"/>
        </w:rPr>
        <w:t>本项目总建筑面积约1.5万㎡，主要建设内容包括消防研学中心等建筑的内部装饰(含硬装、软装、水电、智能化、食堂设施设备等)、教培楼的楼层加固及水电改造、活饵教学训练馆（教学训练科目与国际接轨）、消防宣传教学研学科普长廊、消防宣传教学研学设施设备及室外工程（滨江大道至场内段道路、内部道路、地下管网、绿化、强弱电、宣传教学研学智慧管理系统等）等工程，具体详见工程量清单及设计图纸，项目总投资约7000万元。监理服务费率最高投标限价为1%，即70万元</w:t>
      </w:r>
      <w:r>
        <w:rPr>
          <w:rFonts w:hint="eastAsia" w:ascii="仿宋" w:hAnsi="仿宋" w:eastAsia="仿宋" w:cs="宋体"/>
          <w:color w:val="auto"/>
          <w:sz w:val="24"/>
          <w:szCs w:val="24"/>
          <w:highlight w:val="none"/>
          <w:lang w:eastAsia="zh-CN"/>
        </w:rPr>
        <w:t>；</w:t>
      </w:r>
    </w:p>
    <w:p w14:paraId="028C11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合同估算价：</w:t>
      </w:r>
      <w:r>
        <w:rPr>
          <w:rFonts w:hint="eastAsia" w:ascii="仿宋" w:hAnsi="仿宋" w:eastAsia="仿宋" w:cs="宋体"/>
          <w:color w:val="auto"/>
          <w:sz w:val="24"/>
          <w:szCs w:val="24"/>
          <w:highlight w:val="none"/>
          <w:u w:val="single"/>
          <w:lang w:val="en-US" w:eastAsia="zh-CN"/>
        </w:rPr>
        <w:t>700000</w:t>
      </w:r>
      <w:r>
        <w:rPr>
          <w:rFonts w:hint="eastAsia" w:ascii="仿宋" w:hAnsi="仿宋" w:eastAsia="仿宋" w:cs="宋体"/>
          <w:color w:val="auto"/>
          <w:sz w:val="24"/>
          <w:szCs w:val="24"/>
          <w:highlight w:val="none"/>
          <w:u w:val="single"/>
        </w:rPr>
        <w:t>.00</w:t>
      </w:r>
      <w:r>
        <w:rPr>
          <w:rFonts w:ascii="仿宋" w:hAnsi="仿宋" w:eastAsia="仿宋"/>
          <w:color w:val="auto"/>
          <w:sz w:val="24"/>
          <w:szCs w:val="24"/>
          <w:highlight w:val="none"/>
        </w:rPr>
        <w:t>元</w:t>
      </w:r>
      <w:r>
        <w:rPr>
          <w:rFonts w:hint="eastAsia" w:ascii="仿宋" w:hAnsi="仿宋" w:eastAsia="仿宋"/>
          <w:color w:val="auto"/>
          <w:sz w:val="24"/>
          <w:szCs w:val="24"/>
          <w:highlight w:val="none"/>
        </w:rPr>
        <w:t>；</w:t>
      </w:r>
    </w:p>
    <w:p w14:paraId="36976B6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w:t>
      </w:r>
      <w:r>
        <w:rPr>
          <w:rFonts w:hint="eastAsia" w:ascii="仿宋" w:hAnsi="仿宋" w:eastAsia="仿宋"/>
          <w:color w:val="auto"/>
          <w:sz w:val="24"/>
          <w:szCs w:val="24"/>
          <w:highlight w:val="none"/>
          <w:u w:val="single"/>
        </w:rPr>
        <w:t>工程施工准备阶段至工程竣工备案（同施工工期）、后期结算</w:t>
      </w:r>
      <w:r>
        <w:rPr>
          <w:rFonts w:hint="eastAsia" w:ascii="仿宋" w:hAnsi="仿宋" w:eastAsia="仿宋"/>
          <w:color w:val="auto"/>
          <w:sz w:val="24"/>
          <w:szCs w:val="24"/>
          <w:highlight w:val="none"/>
          <w:u w:val="single"/>
          <w:lang w:eastAsia="zh-CN"/>
        </w:rPr>
        <w:t>审核</w:t>
      </w:r>
      <w:r>
        <w:rPr>
          <w:rFonts w:hint="eastAsia" w:ascii="仿宋" w:hAnsi="仿宋" w:eastAsia="仿宋"/>
          <w:color w:val="auto"/>
          <w:sz w:val="24"/>
          <w:szCs w:val="24"/>
          <w:highlight w:val="none"/>
          <w:u w:val="single"/>
        </w:rPr>
        <w:t>结束及保修期满</w:t>
      </w:r>
      <w:r>
        <w:rPr>
          <w:rFonts w:hint="eastAsia" w:ascii="仿宋" w:hAnsi="仿宋" w:eastAsia="仿宋"/>
          <w:color w:val="auto"/>
          <w:sz w:val="24"/>
          <w:szCs w:val="24"/>
          <w:highlight w:val="none"/>
          <w:u w:val="single"/>
          <w:lang w:eastAsia="zh-CN"/>
        </w:rPr>
        <w:t>，</w:t>
      </w:r>
      <w:r>
        <w:rPr>
          <w:rFonts w:hint="eastAsia" w:ascii="仿宋" w:hAnsi="仿宋" w:eastAsia="仿宋"/>
          <w:color w:val="auto"/>
          <w:sz w:val="24"/>
          <w:szCs w:val="24"/>
          <w:highlight w:val="none"/>
          <w:u w:val="single"/>
          <w:lang w:val="en-US" w:eastAsia="zh-CN"/>
        </w:rPr>
        <w:t>施工工期为90天(其中设计期限为15日历天)</w:t>
      </w:r>
      <w:r>
        <w:rPr>
          <w:rFonts w:hint="eastAsia" w:ascii="仿宋" w:hAnsi="仿宋" w:eastAsia="仿宋"/>
          <w:color w:val="auto"/>
          <w:sz w:val="24"/>
          <w:szCs w:val="24"/>
          <w:highlight w:val="none"/>
        </w:rPr>
        <w:t>；</w:t>
      </w:r>
    </w:p>
    <w:p w14:paraId="6DB4747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项目施工阶段全过程监理（即上述建设规模中所列全部工程内容的全过程监理）、缺陷期相关服务以及招标文件中所载明的内容及业主安排的其他事项</w:t>
      </w:r>
      <w:r>
        <w:rPr>
          <w:rFonts w:hint="eastAsia" w:ascii="仿宋" w:hAnsi="仿宋" w:eastAsia="仿宋"/>
          <w:color w:val="auto"/>
          <w:sz w:val="24"/>
          <w:szCs w:val="24"/>
          <w:highlight w:val="none"/>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rPr>
        <w:t>房屋建筑工程监理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773ECC31">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u w:val="none"/>
        </w:rPr>
        <w:t>投标人须具备有效的工程监理综合资质或</w:t>
      </w:r>
      <w:r>
        <w:rPr>
          <w:rFonts w:hint="eastAsia" w:ascii="仿宋" w:hAnsi="仿宋" w:eastAsia="仿宋"/>
          <w:bCs/>
          <w:color w:val="auto"/>
          <w:sz w:val="24"/>
          <w:szCs w:val="24"/>
          <w:highlight w:val="none"/>
          <w:u w:val="none"/>
        </w:rPr>
        <w:t>房屋建筑工程</w:t>
      </w:r>
      <w:r>
        <w:rPr>
          <w:rFonts w:hint="eastAsia" w:ascii="仿宋" w:hAnsi="仿宋" w:eastAsia="仿宋"/>
          <w:color w:val="auto"/>
          <w:sz w:val="24"/>
          <w:szCs w:val="24"/>
          <w:highlight w:val="none"/>
          <w:u w:val="none"/>
        </w:rPr>
        <w:t>专业监理</w:t>
      </w:r>
      <w:r>
        <w:rPr>
          <w:rFonts w:hint="eastAsia" w:ascii="仿宋" w:hAnsi="仿宋" w:eastAsia="仿宋" w:cs="宋体"/>
          <w:color w:val="auto"/>
          <w:sz w:val="24"/>
          <w:szCs w:val="24"/>
          <w:highlight w:val="none"/>
          <w:u w:val="none"/>
          <w:lang w:val="en-US" w:eastAsia="zh-CN"/>
        </w:rPr>
        <w:t>乙级及以上</w:t>
      </w:r>
      <w:r>
        <w:rPr>
          <w:rFonts w:hint="eastAsia" w:ascii="仿宋" w:hAnsi="仿宋" w:eastAsia="仿宋"/>
          <w:color w:val="auto"/>
          <w:sz w:val="24"/>
          <w:szCs w:val="24"/>
          <w:highlight w:val="none"/>
          <w:u w:val="none"/>
        </w:rPr>
        <w:t>资质</w:t>
      </w:r>
      <w:r>
        <w:rPr>
          <w:rFonts w:hint="eastAsia" w:ascii="仿宋" w:hAnsi="仿宋" w:eastAsia="仿宋"/>
          <w:color w:val="auto"/>
          <w:sz w:val="24"/>
          <w:szCs w:val="24"/>
          <w:highlight w:val="none"/>
          <w:lang w:eastAsia="zh-CN"/>
        </w:rPr>
        <w:t>；</w:t>
      </w:r>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14:paraId="6425BF9C">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项目总监理工程师资格要求：</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u w:val="single"/>
        </w:rPr>
        <w:t>有效的房屋建筑工程专业国家注册监理工程师资格</w:t>
      </w:r>
      <w:r>
        <w:rPr>
          <w:rFonts w:hint="eastAsia" w:ascii="仿宋" w:hAnsi="仿宋" w:eastAsia="仿宋"/>
          <w:color w:val="auto"/>
          <w:sz w:val="24"/>
          <w:szCs w:val="24"/>
          <w:highlight w:val="none"/>
          <w:lang w:eastAsia="zh-CN"/>
        </w:rPr>
        <w:t>；</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 4 月 16日10时00分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铜陵大通文化旅游发展有限公司</w:t>
      </w:r>
    </w:p>
    <w:p w14:paraId="01F19EB7">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安徽省铜陵市铜都大道南段8699号</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5CA6DC30">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eastAsia="zh-CN"/>
        </w:rPr>
        <w:t>联系人：章</w:t>
      </w:r>
      <w:r>
        <w:rPr>
          <w:rFonts w:hint="eastAsia" w:ascii="仿宋" w:hAnsi="仿宋" w:eastAsia="仿宋"/>
          <w:color w:val="auto"/>
          <w:sz w:val="24"/>
          <w:szCs w:val="24"/>
          <w:highlight w:val="none"/>
          <w:lang w:val="en-US" w:eastAsia="zh-CN"/>
        </w:rPr>
        <w:t>先生</w:t>
      </w:r>
    </w:p>
    <w:p w14:paraId="494D99D4">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电话：</w:t>
      </w:r>
      <w:r>
        <w:rPr>
          <w:rFonts w:hint="eastAsia" w:ascii="仿宋" w:hAnsi="仿宋" w:eastAsia="仿宋" w:cs="仿宋"/>
          <w:kern w:val="2"/>
          <w:sz w:val="24"/>
          <w:szCs w:val="24"/>
          <w:lang w:val="en-US" w:eastAsia="zh-CN" w:bidi="ar"/>
        </w:rPr>
        <w:t>18815569888</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铜陵大通三江建设发展有限公司</w:t>
      </w:r>
    </w:p>
    <w:p w14:paraId="38BE2DB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铜陵市郊区大通美食广场A座二楼</w:t>
      </w:r>
      <w:r>
        <w:rPr>
          <w:rFonts w:hint="eastAsia" w:ascii="仿宋" w:hAnsi="仿宋" w:eastAsia="仿宋"/>
          <w:color w:val="auto"/>
          <w:sz w:val="24"/>
          <w:szCs w:val="24"/>
          <w:highlight w:val="none"/>
        </w:rPr>
        <w:t xml:space="preserve"> </w:t>
      </w:r>
    </w:p>
    <w:p w14:paraId="7A8444A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645BBAC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张先生</w:t>
      </w:r>
    </w:p>
    <w:p w14:paraId="57C31BF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13965235504</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本项目投标保证金</w:t>
      </w:r>
      <w:r>
        <w:rPr>
          <w:rFonts w:hint="eastAsia" w:ascii="仿宋" w:hAnsi="仿宋" w:eastAsia="仿宋"/>
          <w:color w:val="auto"/>
          <w:sz w:val="24"/>
          <w:szCs w:val="24"/>
          <w:highlight w:val="none"/>
        </w:rPr>
        <w:t>金额为（</w:t>
      </w:r>
      <w:r>
        <w:rPr>
          <w:rFonts w:hint="eastAsia" w:ascii="仿宋" w:hAnsi="仿宋" w:eastAsia="仿宋"/>
          <w:b/>
          <w:color w:val="auto"/>
          <w:sz w:val="24"/>
          <w:szCs w:val="24"/>
          <w:highlight w:val="none"/>
        </w:rPr>
        <w:t>人民币：</w:t>
      </w:r>
      <w:r>
        <w:rPr>
          <w:rFonts w:hint="eastAsia" w:ascii="仿宋" w:hAnsi="仿宋" w:eastAsia="仿宋"/>
          <w:b/>
          <w:color w:val="auto"/>
          <w:sz w:val="24"/>
          <w:szCs w:val="24"/>
          <w:highlight w:val="none"/>
          <w:u w:val="single"/>
          <w:lang w:val="en-US" w:eastAsia="zh-CN"/>
        </w:rPr>
        <w:t>/</w:t>
      </w:r>
      <w:r>
        <w:rPr>
          <w:rFonts w:hint="eastAsia" w:ascii="仿宋" w:hAnsi="仿宋" w:eastAsia="仿宋"/>
          <w:b/>
          <w:color w:val="auto"/>
          <w:sz w:val="24"/>
          <w:szCs w:val="24"/>
          <w:highlight w:val="none"/>
        </w:rPr>
        <w:t>万元</w:t>
      </w:r>
      <w:r>
        <w:rPr>
          <w:rFonts w:hint="eastAsia" w:ascii="仿宋" w:hAnsi="仿宋" w:eastAsia="仿宋"/>
          <w:color w:val="auto"/>
          <w:sz w:val="24"/>
          <w:szCs w:val="24"/>
          <w:highlight w:val="none"/>
        </w:rPr>
        <w:t>），</w:t>
      </w:r>
      <w:r>
        <w:rPr>
          <w:rFonts w:ascii="仿宋" w:hAnsi="仿宋" w:eastAsia="仿宋"/>
          <w:color w:val="auto"/>
          <w:sz w:val="24"/>
          <w:szCs w:val="24"/>
          <w:highlight w:val="none"/>
        </w:rPr>
        <w:t>可用转账、保函、保证保险等方式缴纳。本项目</w:t>
      </w:r>
      <w:r>
        <w:rPr>
          <w:rFonts w:hint="eastAsia" w:ascii="仿宋" w:hAnsi="仿宋" w:eastAsia="仿宋"/>
          <w:color w:val="auto"/>
          <w:sz w:val="24"/>
          <w:szCs w:val="24"/>
          <w:highlight w:val="none"/>
        </w:rPr>
        <w:t>支持电子保函，具体开具方法见投标人须知前附表。</w:t>
      </w:r>
    </w:p>
    <w:bookmarkEnd w:id="5"/>
    <w:p w14:paraId="769914DF">
      <w:pPr>
        <w:pStyle w:val="2"/>
        <w:spacing w:line="360" w:lineRule="auto"/>
        <w:rPr>
          <w:rFonts w:hint="eastAsia" w:ascii="仿宋" w:hAnsi="仿宋" w:eastAsia="仿宋"/>
          <w:color w:val="auto"/>
          <w:sz w:val="36"/>
          <w:szCs w:val="44"/>
          <w:highlight w:val="none"/>
        </w:rPr>
      </w:pPr>
      <w:bookmarkStart w:id="6" w:name="_Toc174523089"/>
      <w:bookmarkStart w:id="7" w:name="_Toc129765773"/>
      <w:bookmarkStart w:id="8" w:name="_Toc174523178"/>
    </w:p>
    <w:p w14:paraId="4396878F">
      <w:pPr>
        <w:pStyle w:val="2"/>
        <w:spacing w:line="360" w:lineRule="auto"/>
        <w:rPr>
          <w:rFonts w:hint="eastAsia" w:ascii="仿宋" w:hAnsi="仿宋" w:eastAsia="仿宋"/>
          <w:color w:val="auto"/>
          <w:sz w:val="36"/>
          <w:szCs w:val="44"/>
          <w:highlight w:val="none"/>
        </w:rPr>
      </w:pPr>
    </w:p>
    <w:p w14:paraId="55816013">
      <w:pPr>
        <w:pStyle w:val="2"/>
        <w:spacing w:line="360" w:lineRule="auto"/>
        <w:rPr>
          <w:rFonts w:hint="eastAsia" w:ascii="仿宋" w:hAnsi="仿宋" w:eastAsia="仿宋"/>
          <w:color w:val="auto"/>
          <w:sz w:val="36"/>
          <w:szCs w:val="44"/>
          <w:highlight w:val="none"/>
        </w:rPr>
      </w:pPr>
    </w:p>
    <w:p w14:paraId="0477687A">
      <w:pPr>
        <w:pStyle w:val="2"/>
        <w:spacing w:line="360" w:lineRule="auto"/>
        <w:rPr>
          <w:rFonts w:hint="eastAsia" w:ascii="仿宋" w:hAnsi="仿宋" w:eastAsia="仿宋"/>
          <w:color w:val="auto"/>
          <w:sz w:val="36"/>
          <w:szCs w:val="44"/>
          <w:highlight w:val="none"/>
        </w:rPr>
      </w:pPr>
    </w:p>
    <w:p w14:paraId="3AADCF7F">
      <w:pPr>
        <w:pStyle w:val="2"/>
        <w:spacing w:line="360" w:lineRule="auto"/>
        <w:rPr>
          <w:rFonts w:hint="eastAsia" w:ascii="仿宋" w:hAnsi="仿宋" w:eastAsia="仿宋"/>
          <w:color w:val="auto"/>
          <w:sz w:val="36"/>
          <w:szCs w:val="44"/>
          <w:highlight w:val="none"/>
        </w:rPr>
      </w:pPr>
    </w:p>
    <w:p w14:paraId="0F909096">
      <w:pPr>
        <w:pStyle w:val="2"/>
        <w:spacing w:line="360" w:lineRule="auto"/>
        <w:rPr>
          <w:rFonts w:hint="eastAsia" w:ascii="仿宋" w:hAnsi="仿宋" w:eastAsia="仿宋"/>
          <w:color w:val="auto"/>
          <w:sz w:val="36"/>
          <w:szCs w:val="44"/>
          <w:highlight w:val="none"/>
        </w:rPr>
      </w:pPr>
    </w:p>
    <w:p w14:paraId="7CEAAFD2">
      <w:pPr>
        <w:pStyle w:val="2"/>
        <w:spacing w:line="360" w:lineRule="auto"/>
        <w:rPr>
          <w:rFonts w:hint="eastAsia" w:ascii="仿宋" w:hAnsi="仿宋" w:eastAsia="仿宋"/>
          <w:color w:val="auto"/>
          <w:sz w:val="36"/>
          <w:szCs w:val="44"/>
          <w:highlight w:val="none"/>
        </w:rPr>
      </w:pPr>
    </w:p>
    <w:p w14:paraId="34C9B195">
      <w:pPr>
        <w:pStyle w:val="2"/>
        <w:spacing w:line="360" w:lineRule="auto"/>
        <w:rPr>
          <w:rFonts w:hint="eastAsia" w:ascii="仿宋" w:hAnsi="仿宋" w:eastAsia="仿宋"/>
          <w:color w:val="auto"/>
          <w:sz w:val="36"/>
          <w:szCs w:val="44"/>
          <w:highlight w:val="none"/>
        </w:rPr>
      </w:pPr>
    </w:p>
    <w:p w14:paraId="203CC979">
      <w:pPr>
        <w:pStyle w:val="2"/>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pStyle w:val="91"/>
              <w:keepNext w:val="0"/>
              <w:keepLines w:val="0"/>
              <w:suppressLineNumbers w:val="0"/>
              <w:spacing w:before="0" w:beforeAutospacing="0" w:after="0" w:afterAutospacing="0" w:line="360" w:lineRule="auto"/>
              <w:ind w:left="0" w:right="0"/>
              <w:jc w:val="both"/>
              <w:rPr>
                <w:rFonts w:hint="default"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u w:val="single"/>
              </w:rPr>
              <w:t>工程施工准备阶段至工程竣工备案（同施工工期）、后期结算</w:t>
            </w:r>
            <w:r>
              <w:rPr>
                <w:rFonts w:hint="eastAsia" w:ascii="仿宋" w:hAnsi="仿宋" w:eastAsia="仿宋"/>
                <w:b/>
                <w:bCs/>
                <w:color w:val="auto"/>
                <w:sz w:val="24"/>
                <w:szCs w:val="24"/>
                <w:highlight w:val="none"/>
                <w:u w:val="single"/>
                <w:lang w:eastAsia="zh-CN"/>
              </w:rPr>
              <w:t>审核</w:t>
            </w:r>
            <w:r>
              <w:rPr>
                <w:rFonts w:hint="eastAsia" w:ascii="仿宋" w:hAnsi="仿宋" w:eastAsia="仿宋"/>
                <w:b/>
                <w:bCs/>
                <w:color w:val="auto"/>
                <w:sz w:val="24"/>
                <w:szCs w:val="24"/>
                <w:highlight w:val="none"/>
                <w:u w:val="single"/>
              </w:rPr>
              <w:t>结束及保修期满</w:t>
            </w:r>
            <w:r>
              <w:rPr>
                <w:rFonts w:hint="eastAsia" w:ascii="仿宋" w:hAnsi="仿宋" w:eastAsia="仿宋"/>
                <w:b/>
                <w:bCs/>
                <w:color w:val="auto"/>
                <w:sz w:val="24"/>
                <w:szCs w:val="24"/>
                <w:highlight w:val="none"/>
                <w:u w:val="single"/>
                <w:lang w:eastAsia="zh-CN"/>
              </w:rPr>
              <w:t>，</w:t>
            </w:r>
            <w:r>
              <w:rPr>
                <w:rFonts w:hint="eastAsia" w:ascii="仿宋" w:hAnsi="仿宋" w:eastAsia="仿宋"/>
                <w:b/>
                <w:bCs/>
                <w:color w:val="auto"/>
                <w:sz w:val="24"/>
                <w:szCs w:val="24"/>
                <w:highlight w:val="none"/>
                <w:u w:val="single"/>
                <w:lang w:val="en-US" w:eastAsia="zh-CN"/>
              </w:rPr>
              <w:t>施工工期为90天（其中设计期限为15日历天）</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4102E17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□接受，应满足下列要求：</w:t>
            </w:r>
            <w:r>
              <w:rPr>
                <w:rFonts w:hint="default"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15EFE0C1">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p w14:paraId="7D518DF1">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□组织，踏勘时间：</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踏勘集中地点：</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7F9EBF7A">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p w14:paraId="7432766B">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□召开，召开时间：</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p>
          <w:p w14:paraId="57C09495">
            <w:pPr>
              <w:pStyle w:val="91"/>
              <w:keepNext w:val="0"/>
              <w:keepLines w:val="0"/>
              <w:suppressLineNumbers w:val="0"/>
              <w:spacing w:before="0" w:beforeAutospacing="0" w:after="0" w:afterAutospacing="0" w:line="360" w:lineRule="auto"/>
              <w:ind w:left="108" w:right="94" w:firstLine="960" w:firstLineChars="400"/>
              <w:jc w:val="both"/>
              <w:rPr>
                <w:rFonts w:hint="eastAsia" w:ascii="仿宋" w:hAnsi="仿宋" w:eastAsia="仿宋"/>
                <w:b/>
                <w:color w:val="auto"/>
                <w:sz w:val="24"/>
                <w:szCs w:val="24"/>
                <w:highlight w:val="none"/>
                <w:u w:val="single"/>
              </w:rPr>
            </w:pPr>
            <w:r>
              <w:rPr>
                <w:rFonts w:hint="eastAsia" w:ascii="仿宋" w:hAnsi="仿宋" w:eastAsia="仿宋"/>
                <w:color w:val="auto"/>
                <w:sz w:val="24"/>
                <w:szCs w:val="24"/>
                <w:highlight w:val="none"/>
              </w:rPr>
              <w:t>召开地点：</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p>
        </w:tc>
      </w:tr>
      <w:tr w14:paraId="7938F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40" w:type="dxa"/>
            <w:vMerge w:val="restart"/>
            <w:vAlign w:val="center"/>
          </w:tcPr>
          <w:p w14:paraId="11D3A1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.10.2</w:t>
            </w:r>
          </w:p>
        </w:tc>
        <w:tc>
          <w:tcPr>
            <w:tcW w:w="1920" w:type="dxa"/>
            <w:vMerge w:val="restart"/>
            <w:vAlign w:val="center"/>
          </w:tcPr>
          <w:p w14:paraId="659B8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投标人在投标预备会前提出问题</w:t>
            </w:r>
          </w:p>
        </w:tc>
        <w:tc>
          <w:tcPr>
            <w:tcW w:w="6187" w:type="dxa"/>
            <w:vAlign w:val="center"/>
          </w:tcPr>
          <w:p w14:paraId="1ED03CAB">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时间：</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hint="default" w:ascii="仿宋" w:hAnsi="仿宋" w:eastAsia="仿宋"/>
                <w:color w:val="auto"/>
                <w:sz w:val="24"/>
                <w:szCs w:val="24"/>
                <w:highlight w:val="none"/>
                <w:u w:val="single"/>
              </w:rPr>
              <w:t xml:space="preserve">    </w:t>
            </w:r>
          </w:p>
        </w:tc>
      </w:tr>
      <w:tr w14:paraId="4F508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40" w:type="dxa"/>
            <w:vMerge w:val="continue"/>
            <w:vAlign w:val="center"/>
          </w:tcPr>
          <w:p w14:paraId="5EE2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1A4758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463D24F1">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hint="default" w:ascii="仿宋" w:hAnsi="仿宋" w:eastAsia="仿宋"/>
                <w:color w:val="auto"/>
                <w:sz w:val="24"/>
                <w:szCs w:val="24"/>
                <w:highlight w:val="none"/>
                <w:u w:val="single"/>
              </w:rPr>
              <w:t xml:space="preserve">    </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3E1C7060">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p w14:paraId="2B054BC4">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允许：</w:t>
            </w:r>
            <w:r>
              <w:rPr>
                <w:rFonts w:hint="eastAsia" w:ascii="仿宋" w:hAnsi="仿宋" w:eastAsia="仿宋"/>
                <w:b/>
                <w:color w:val="auto"/>
                <w:sz w:val="24"/>
                <w:szCs w:val="24"/>
                <w:highlight w:val="none"/>
              </w:rPr>
              <w:t>分包内容要求：</w:t>
            </w:r>
            <w:r>
              <w:rPr>
                <w:rFonts w:hint="default" w:ascii="仿宋" w:hAnsi="仿宋" w:eastAsia="仿宋"/>
                <w:color w:val="auto"/>
                <w:sz w:val="24"/>
                <w:szCs w:val="24"/>
                <w:highlight w:val="none"/>
                <w:u w:val="single"/>
              </w:rPr>
              <w:t xml:space="preserve"> /</w:t>
            </w:r>
          </w:p>
          <w:p w14:paraId="3FBCD98B">
            <w:pPr>
              <w:pStyle w:val="91"/>
              <w:keepNext w:val="0"/>
              <w:keepLines w:val="0"/>
              <w:suppressLineNumbers w:val="0"/>
              <w:spacing w:before="0" w:beforeAutospacing="0" w:after="0" w:afterAutospacing="0" w:line="360" w:lineRule="auto"/>
              <w:ind w:left="0" w:right="94" w:firstLine="482" w:firstLineChars="200"/>
              <w:jc w:val="both"/>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分包金额要求：</w:t>
            </w:r>
            <w:r>
              <w:rPr>
                <w:rFonts w:hint="eastAsia" w:ascii="仿宋" w:hAnsi="仿宋" w:eastAsia="仿宋"/>
                <w:color w:val="auto"/>
                <w:sz w:val="24"/>
                <w:szCs w:val="24"/>
                <w:highlight w:val="none"/>
              </w:rPr>
              <w:t>非专门面向中小企业采购的工程，如中标单位非中小企业，应当承诺中标后将非关键性、非主体工程外适宜由中小企业承揽工程的</w:t>
            </w:r>
            <w:r>
              <w:rPr>
                <w:rFonts w:hint="default" w:ascii="仿宋" w:hAnsi="仿宋" w:eastAsia="仿宋"/>
                <w:color w:val="auto"/>
                <w:sz w:val="24"/>
                <w:szCs w:val="24"/>
                <w:highlight w:val="none"/>
              </w:rPr>
              <w:t>40%以上份额专业分包给中小企业，其中分包给小微企业的比例不低于60%。中小企业划分标准执行工信部《中小企业划型标准规定》。</w:t>
            </w:r>
          </w:p>
          <w:p w14:paraId="4CE13F35">
            <w:pPr>
              <w:pStyle w:val="91"/>
              <w:keepNext w:val="0"/>
              <w:keepLines w:val="0"/>
              <w:suppressLineNumbers w:val="0"/>
              <w:spacing w:before="0" w:beforeAutospacing="0" w:after="0" w:afterAutospacing="0" w:line="360" w:lineRule="auto"/>
              <w:ind w:left="0" w:right="94" w:firstLine="482" w:firstLineChars="200"/>
              <w:jc w:val="both"/>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接受分包的第三人资质要求</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default"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766FF554">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异议联系人及联系方式</w:t>
            </w:r>
          </w:p>
          <w:p w14:paraId="0AF3CD85">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（1）招标人</w:t>
            </w:r>
          </w:p>
          <w:p w14:paraId="2EF57757">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lang w:eastAsia="zh-CN"/>
              </w:rPr>
            </w:pPr>
            <w:r>
              <w:rPr>
                <w:rFonts w:hint="eastAsia" w:ascii="仿宋" w:hAnsi="仿宋" w:eastAsia="仿宋"/>
                <w:bCs/>
                <w:snapToGrid w:val="0"/>
                <w:color w:val="auto"/>
                <w:sz w:val="24"/>
                <w:szCs w:val="24"/>
                <w:highlight w:val="none"/>
              </w:rPr>
              <w:t>名称：</w:t>
            </w:r>
            <w:r>
              <w:rPr>
                <w:rFonts w:hint="eastAsia" w:ascii="仿宋" w:hAnsi="仿宋" w:eastAsia="仿宋"/>
                <w:color w:val="auto"/>
                <w:sz w:val="24"/>
                <w:szCs w:val="24"/>
                <w:highlight w:val="none"/>
                <w:u w:val="single"/>
                <w:lang w:val="en-US" w:eastAsia="zh-CN"/>
              </w:rPr>
              <w:t>铜陵大通文化旅游发展有限公司</w:t>
            </w:r>
          </w:p>
          <w:p w14:paraId="43C2FABE">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lang w:val="en-US" w:eastAsia="zh-CN"/>
              </w:rPr>
            </w:pPr>
            <w:r>
              <w:rPr>
                <w:rFonts w:hint="eastAsia" w:ascii="仿宋" w:hAnsi="仿宋" w:eastAsia="仿宋"/>
                <w:bCs/>
                <w:snapToGrid w:val="0"/>
                <w:color w:val="auto"/>
                <w:sz w:val="24"/>
                <w:szCs w:val="24"/>
                <w:highlight w:val="none"/>
              </w:rPr>
              <w:t>联系人：</w:t>
            </w:r>
            <w:r>
              <w:rPr>
                <w:rFonts w:hint="eastAsia" w:ascii="仿宋" w:hAnsi="仿宋" w:eastAsia="仿宋"/>
                <w:bCs/>
                <w:snapToGrid w:val="0"/>
                <w:color w:val="auto"/>
                <w:sz w:val="24"/>
                <w:szCs w:val="24"/>
                <w:highlight w:val="none"/>
                <w:u w:val="single"/>
                <w:lang w:val="en-US" w:eastAsia="zh-CN"/>
              </w:rPr>
              <w:t>章先生</w:t>
            </w:r>
          </w:p>
          <w:p w14:paraId="4138ABE2">
            <w:pPr>
              <w:keepNext w:val="0"/>
              <w:keepLines w:val="0"/>
              <w:suppressLineNumbers w:val="0"/>
              <w:spacing w:before="0" w:beforeAutospacing="0" w:after="0" w:afterAutospacing="0" w:line="360" w:lineRule="auto"/>
              <w:ind w:left="0" w:right="0"/>
              <w:rPr>
                <w:rFonts w:hint="eastAsia" w:ascii="仿宋" w:hAnsi="仿宋" w:eastAsia="仿宋"/>
                <w:bCs/>
                <w:snapToGrid w:val="0"/>
                <w:color w:val="auto"/>
                <w:sz w:val="24"/>
                <w:szCs w:val="24"/>
                <w:highlight w:val="none"/>
                <w:u w:val="single"/>
                <w:lang w:val="en-US"/>
              </w:rPr>
            </w:pPr>
            <w:r>
              <w:rPr>
                <w:rFonts w:hint="eastAsia" w:ascii="仿宋" w:hAnsi="仿宋" w:eastAsia="仿宋"/>
                <w:bCs/>
                <w:snapToGrid w:val="0"/>
                <w:color w:val="auto"/>
                <w:sz w:val="24"/>
                <w:szCs w:val="24"/>
                <w:highlight w:val="none"/>
                <w:lang w:val="en-US" w:eastAsia="zh-CN"/>
              </w:rPr>
              <w:t>电话：</w:t>
            </w:r>
            <w:r>
              <w:rPr>
                <w:rFonts w:hint="eastAsia" w:ascii="仿宋" w:hAnsi="仿宋" w:eastAsia="仿宋" w:cs="仿宋"/>
                <w:kern w:val="2"/>
                <w:sz w:val="24"/>
                <w:szCs w:val="24"/>
                <w:u w:val="single"/>
                <w:lang w:val="en-US" w:eastAsia="zh-CN" w:bidi="ar"/>
              </w:rPr>
              <w:t>18815569888</w:t>
            </w:r>
          </w:p>
          <w:p w14:paraId="0C0C1182">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（2）招标代理机构</w:t>
            </w:r>
          </w:p>
          <w:p w14:paraId="775FB048">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lang w:eastAsia="zh-CN"/>
              </w:rPr>
            </w:pPr>
            <w:r>
              <w:rPr>
                <w:rFonts w:hint="eastAsia" w:ascii="仿宋" w:hAnsi="仿宋" w:eastAsia="仿宋"/>
                <w:bCs/>
                <w:snapToGrid w:val="0"/>
                <w:color w:val="auto"/>
                <w:sz w:val="24"/>
                <w:szCs w:val="24"/>
                <w:highlight w:val="none"/>
              </w:rPr>
              <w:t>名称：</w:t>
            </w:r>
            <w:r>
              <w:rPr>
                <w:rFonts w:hint="eastAsia" w:ascii="仿宋" w:hAnsi="仿宋" w:eastAsia="仿宋"/>
                <w:color w:val="auto"/>
                <w:sz w:val="24"/>
                <w:szCs w:val="24"/>
                <w:highlight w:val="none"/>
                <w:u w:val="single"/>
                <w:lang w:eastAsia="zh-CN"/>
              </w:rPr>
              <w:t>铜陵大通三江建设发展有限公司</w:t>
            </w:r>
          </w:p>
          <w:p w14:paraId="11AF39D5">
            <w:pPr>
              <w:keepNext w:val="0"/>
              <w:keepLines w:val="0"/>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lang w:eastAsia="zh-CN"/>
              </w:rPr>
            </w:pPr>
            <w:r>
              <w:rPr>
                <w:rFonts w:hint="eastAsia" w:ascii="仿宋" w:hAnsi="仿宋" w:eastAsia="仿宋"/>
                <w:bCs/>
                <w:snapToGrid w:val="0"/>
                <w:color w:val="auto"/>
                <w:sz w:val="24"/>
                <w:szCs w:val="24"/>
                <w:highlight w:val="none"/>
              </w:rPr>
              <w:t>联系人：</w:t>
            </w:r>
            <w:r>
              <w:rPr>
                <w:rFonts w:hint="eastAsia" w:ascii="仿宋" w:hAnsi="仿宋" w:eastAsia="仿宋"/>
                <w:bCs/>
                <w:snapToGrid w:val="0"/>
                <w:color w:val="auto"/>
                <w:sz w:val="24"/>
                <w:szCs w:val="24"/>
                <w:highlight w:val="none"/>
                <w:u w:val="single"/>
                <w:lang w:val="en-US" w:eastAsia="zh-CN"/>
              </w:rPr>
              <w:t>张先生</w:t>
            </w:r>
          </w:p>
          <w:p w14:paraId="38402893">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电话：</w:t>
            </w:r>
            <w:r>
              <w:rPr>
                <w:rFonts w:hint="eastAsia" w:ascii="仿宋" w:hAnsi="仿宋" w:eastAsia="仿宋"/>
                <w:bCs/>
                <w:snapToGrid w:val="0"/>
                <w:color w:val="auto"/>
                <w:sz w:val="24"/>
                <w:szCs w:val="24"/>
                <w:highlight w:val="none"/>
                <w:u w:val="single"/>
                <w:lang w:val="en-US" w:eastAsia="zh-CN"/>
              </w:rPr>
              <w:t>13965235504</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3"/>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2E3E1497">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r>
              <w:rPr>
                <w:rFonts w:hint="eastAsia" w:ascii="仿宋" w:hAnsi="仿宋" w:eastAsia="仿宋"/>
                <w:b/>
                <w:color w:val="auto"/>
                <w:sz w:val="24"/>
                <w:szCs w:val="24"/>
                <w:highlight w:val="none"/>
                <w:u w:val="single"/>
                <w:lang w:val="en-US" w:eastAsia="zh-CN"/>
              </w:rPr>
              <w:t>70</w:t>
            </w:r>
            <w:r>
              <w:rPr>
                <w:rFonts w:hint="default"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万元</w:t>
            </w:r>
          </w:p>
          <w:p w14:paraId="6B333B92">
            <w:pPr>
              <w:keepNext w:val="0"/>
              <w:keepLines w:val="0"/>
              <w:suppressLineNumbers w:val="0"/>
              <w:spacing w:before="0" w:beforeAutospacing="0" w:after="0" w:afterAutospacing="0" w:line="360" w:lineRule="auto"/>
              <w:ind w:left="0" w:right="0" w:firstLine="241" w:firstLineChars="100"/>
              <w:jc w:val="both"/>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实际监理费计算方法：</w:t>
            </w:r>
          </w:p>
          <w:p w14:paraId="59B55A4A">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bookmarkStart w:id="9" w:name="_Hlk173307501"/>
            <w:r>
              <w:rPr>
                <w:rFonts w:hint="eastAsia" w:ascii="仿宋" w:hAnsi="仿宋" w:eastAsia="仿宋"/>
                <w:color w:val="auto"/>
                <w:sz w:val="24"/>
                <w:szCs w:val="24"/>
                <w:highlight w:val="none"/>
              </w:rPr>
              <w:t>①本项目中标监理费不作为支付监理费及结算依据，实际监理费按费率计算，即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7000</w:t>
            </w:r>
            <w:r>
              <w:rPr>
                <w:rFonts w:hint="default" w:ascii="仿宋" w:hAnsi="仿宋" w:eastAsia="仿宋"/>
                <w:b/>
                <w:bCs/>
                <w:color w:val="auto"/>
                <w:sz w:val="24"/>
                <w:szCs w:val="24"/>
                <w:highlight w:val="none"/>
              </w:rPr>
              <w:t>万元</w:t>
            </w:r>
            <w:r>
              <w:rPr>
                <w:rFonts w:hint="eastAsia" w:ascii="仿宋" w:hAnsi="仿宋" w:eastAsia="仿宋"/>
                <w:b/>
                <w:bCs/>
                <w:color w:val="auto"/>
                <w:sz w:val="24"/>
                <w:szCs w:val="24"/>
                <w:highlight w:val="none"/>
                <w:lang w:eastAsia="zh-CN"/>
              </w:rPr>
              <w:t>（项目总投资）</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02F1D7E8">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②合同监理费总额仅作为发包人向监理单位支付监理费进度款的参考依据，不作为最终监理费结算依据。</w:t>
            </w:r>
          </w:p>
          <w:p w14:paraId="270D5C22">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③每月按</w:t>
            </w:r>
            <w:r>
              <w:rPr>
                <w:rFonts w:hint="eastAsia" w:ascii="仿宋" w:hAnsi="仿宋" w:eastAsia="仿宋"/>
                <w:b/>
                <w:bCs/>
                <w:color w:val="auto"/>
                <w:sz w:val="24"/>
                <w:szCs w:val="24"/>
                <w:highlight w:val="none"/>
                <w:u w:val="single"/>
              </w:rPr>
              <w:t>实际</w:t>
            </w:r>
            <w:r>
              <w:rPr>
                <w:rFonts w:hint="default" w:ascii="仿宋" w:hAnsi="仿宋" w:eastAsia="仿宋"/>
                <w:b/>
                <w:bCs/>
                <w:color w:val="auto"/>
                <w:sz w:val="24"/>
                <w:szCs w:val="24"/>
                <w:highlight w:val="none"/>
                <w:u w:val="single"/>
              </w:rPr>
              <w:t>完成工程量造价×中标监理费率×</w:t>
            </w:r>
            <w:r>
              <w:rPr>
                <w:rFonts w:hint="eastAsia" w:ascii="仿宋" w:hAnsi="仿宋" w:eastAsia="仿宋"/>
                <w:b/>
                <w:bCs/>
                <w:color w:val="auto"/>
                <w:sz w:val="24"/>
                <w:szCs w:val="24"/>
                <w:highlight w:val="none"/>
                <w:u w:val="single"/>
              </w:rPr>
              <w:t>8</w:t>
            </w:r>
            <w:r>
              <w:rPr>
                <w:rFonts w:hint="default" w:ascii="仿宋" w:hAnsi="仿宋" w:eastAsia="仿宋"/>
                <w:b/>
                <w:bCs/>
                <w:color w:val="auto"/>
                <w:sz w:val="24"/>
                <w:szCs w:val="24"/>
                <w:highlight w:val="none"/>
                <w:u w:val="single"/>
              </w:rPr>
              <w:t>0%</w:t>
            </w:r>
            <w:r>
              <w:rPr>
                <w:rFonts w:hint="default" w:ascii="仿宋" w:hAnsi="仿宋" w:eastAsia="仿宋"/>
                <w:color w:val="auto"/>
                <w:sz w:val="24"/>
                <w:szCs w:val="24"/>
                <w:highlight w:val="none"/>
              </w:rPr>
              <w:t>支付，工程竣工验收合</w:t>
            </w:r>
            <w:r>
              <w:rPr>
                <w:rFonts w:hint="eastAsia" w:ascii="仿宋" w:hAnsi="仿宋" w:eastAsia="仿宋"/>
                <w:color w:val="auto"/>
                <w:sz w:val="24"/>
                <w:szCs w:val="24"/>
                <w:highlight w:val="none"/>
              </w:rPr>
              <w:t>格后付至</w:t>
            </w:r>
            <w:r>
              <w:rPr>
                <w:rFonts w:hint="default" w:ascii="仿宋" w:hAnsi="仿宋" w:eastAsia="仿宋"/>
                <w:b/>
                <w:bCs/>
                <w:color w:val="auto"/>
                <w:sz w:val="24"/>
                <w:szCs w:val="24"/>
                <w:highlight w:val="none"/>
                <w:u w:val="single"/>
              </w:rPr>
              <w:t>8</w:t>
            </w:r>
            <w:r>
              <w:rPr>
                <w:rFonts w:hint="eastAsia" w:ascii="仿宋" w:hAnsi="仿宋" w:eastAsia="仿宋"/>
                <w:b/>
                <w:bCs/>
                <w:color w:val="auto"/>
                <w:sz w:val="24"/>
                <w:szCs w:val="24"/>
                <w:highlight w:val="none"/>
                <w:u w:val="single"/>
              </w:rPr>
              <w:t>5</w:t>
            </w:r>
            <w:r>
              <w:rPr>
                <w:rFonts w:hint="default" w:ascii="仿宋" w:hAnsi="仿宋" w:eastAsia="仿宋"/>
                <w:b/>
                <w:bCs/>
                <w:color w:val="auto"/>
                <w:sz w:val="24"/>
                <w:szCs w:val="24"/>
                <w:highlight w:val="none"/>
                <w:u w:val="single"/>
              </w:rPr>
              <w:t>%</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lang w:val="en-US" w:eastAsia="zh-CN"/>
              </w:rPr>
              <w:t>不超过合同价的85%</w:t>
            </w:r>
            <w:r>
              <w:rPr>
                <w:rFonts w:hint="eastAsia" w:ascii="仿宋" w:hAnsi="仿宋" w:eastAsia="仿宋"/>
                <w:b/>
                <w:bCs/>
                <w:color w:val="auto"/>
                <w:sz w:val="24"/>
                <w:szCs w:val="24"/>
                <w:highlight w:val="none"/>
                <w:lang w:eastAsia="zh-CN"/>
              </w:rPr>
              <w:t>）</w:t>
            </w:r>
            <w:r>
              <w:rPr>
                <w:rFonts w:hint="default"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hint="default" w:ascii="仿宋" w:hAnsi="仿宋" w:eastAsia="仿宋"/>
                <w:color w:val="auto"/>
                <w:sz w:val="24"/>
                <w:szCs w:val="24"/>
                <w:highlight w:val="none"/>
              </w:rPr>
              <w:t>，向</w:t>
            </w:r>
            <w:r>
              <w:rPr>
                <w:rFonts w:hint="eastAsia" w:ascii="仿宋" w:hAnsi="仿宋" w:eastAsia="仿宋"/>
                <w:color w:val="auto"/>
                <w:sz w:val="24"/>
                <w:szCs w:val="24"/>
                <w:highlight w:val="none"/>
              </w:rPr>
              <w:t>招标人或招标人指定的单位书面移交完毕，工程竣工资料和监理资料整理并验收合格并移交给相关部门后付至监理范围内工程结算价</w:t>
            </w:r>
            <w:r>
              <w:rPr>
                <w:rFonts w:hint="default" w:ascii="仿宋" w:hAnsi="仿宋" w:eastAsia="仿宋"/>
                <w:color w:val="auto"/>
                <w:sz w:val="24"/>
                <w:szCs w:val="24"/>
                <w:highlight w:val="none"/>
              </w:rPr>
              <w:t>×中标监</w:t>
            </w:r>
            <w:r>
              <w:rPr>
                <w:rFonts w:hint="eastAsia" w:ascii="仿宋" w:hAnsi="仿宋" w:eastAsia="仿宋"/>
                <w:color w:val="auto"/>
                <w:sz w:val="24"/>
                <w:szCs w:val="24"/>
                <w:highlight w:val="none"/>
              </w:rPr>
              <w:t>理费率的</w:t>
            </w:r>
            <w:r>
              <w:rPr>
                <w:rFonts w:hint="default" w:ascii="仿宋" w:hAnsi="仿宋" w:eastAsia="仿宋"/>
                <w:b/>
                <w:bCs/>
                <w:color w:val="auto"/>
                <w:sz w:val="24"/>
                <w:szCs w:val="24"/>
                <w:highlight w:val="none"/>
                <w:u w:val="single"/>
              </w:rPr>
              <w:t>9</w:t>
            </w:r>
            <w:r>
              <w:rPr>
                <w:rFonts w:hint="eastAsia" w:ascii="仿宋" w:hAnsi="仿宋" w:eastAsia="仿宋"/>
                <w:b/>
                <w:bCs/>
                <w:color w:val="auto"/>
                <w:sz w:val="24"/>
                <w:szCs w:val="24"/>
                <w:highlight w:val="none"/>
                <w:u w:val="single"/>
              </w:rPr>
              <w:t>7</w:t>
            </w:r>
            <w:r>
              <w:rPr>
                <w:rFonts w:hint="default" w:ascii="仿宋" w:hAnsi="仿宋" w:eastAsia="仿宋"/>
                <w:b/>
                <w:bCs/>
                <w:color w:val="auto"/>
                <w:sz w:val="24"/>
                <w:szCs w:val="24"/>
                <w:highlight w:val="none"/>
                <w:u w:val="single"/>
              </w:rPr>
              <w:t>%</w:t>
            </w:r>
            <w:r>
              <w:rPr>
                <w:rFonts w:hint="default" w:ascii="仿宋" w:hAnsi="仿宋" w:eastAsia="仿宋"/>
                <w:color w:val="auto"/>
                <w:sz w:val="24"/>
                <w:szCs w:val="24"/>
                <w:highlight w:val="none"/>
              </w:rPr>
              <w:t>，余款（计算方式同上）待质保期满质量回访合格后一次性</w:t>
            </w:r>
            <w:r>
              <w:rPr>
                <w:rFonts w:hint="eastAsia" w:ascii="仿宋" w:hAnsi="仿宋" w:eastAsia="仿宋"/>
                <w:color w:val="auto"/>
                <w:sz w:val="24"/>
                <w:szCs w:val="24"/>
                <w:highlight w:val="none"/>
              </w:rPr>
              <w:t>返还。</w:t>
            </w:r>
          </w:p>
          <w:p w14:paraId="56BE80DD">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w:t>
            </w:r>
            <w:r>
              <w:rPr>
                <w:rFonts w:hint="eastAsia" w:ascii="仿宋" w:hAnsi="仿宋" w:eastAsia="仿宋"/>
                <w:b/>
                <w:bCs/>
                <w:color w:val="auto"/>
                <w:sz w:val="24"/>
                <w:szCs w:val="24"/>
                <w:highlight w:val="none"/>
              </w:rPr>
              <w:t>最终</w:t>
            </w:r>
            <w:r>
              <w:rPr>
                <w:rFonts w:hint="eastAsia" w:ascii="仿宋" w:hAnsi="仿宋" w:eastAsia="仿宋"/>
                <w:color w:val="auto"/>
                <w:sz w:val="24"/>
                <w:szCs w:val="24"/>
                <w:highlight w:val="none"/>
              </w:rPr>
              <w:t>工程竣工结算核定价为计费基数，</w:t>
            </w:r>
            <w:r>
              <w:rPr>
                <w:rFonts w:hint="default" w:ascii="仿宋" w:hAnsi="仿宋" w:eastAsia="仿宋"/>
                <w:color w:val="auto"/>
                <w:sz w:val="24"/>
                <w:szCs w:val="24"/>
                <w:highlight w:val="none"/>
              </w:rPr>
              <w:t>进度款计费基础暂按施工单位中标价作为计费基础，计费费率按监理单位中标的费率</w:t>
            </w:r>
            <w:r>
              <w:rPr>
                <w:rFonts w:hint="eastAsia" w:ascii="仿宋" w:hAnsi="仿宋" w:eastAsia="仿宋"/>
                <w:color w:val="auto"/>
                <w:sz w:val="24"/>
                <w:szCs w:val="24"/>
                <w:highlight w:val="none"/>
              </w:rPr>
              <w:t>。</w:t>
            </w:r>
          </w:p>
          <w:p w14:paraId="04FC5BF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w:t>
            </w:r>
            <w:r>
              <w:rPr>
                <w:rFonts w:hint="eastAsia" w:ascii="仿宋" w:hAnsi="仿宋" w:eastAsia="仿宋"/>
                <w:b/>
                <w:bCs/>
                <w:color w:val="auto"/>
                <w:sz w:val="24"/>
                <w:szCs w:val="24"/>
                <w:highlight w:val="none"/>
              </w:rPr>
              <w:t>固定费率</w:t>
            </w:r>
            <w:r>
              <w:rPr>
                <w:rFonts w:hint="eastAsia" w:ascii="仿宋" w:hAnsi="仿宋" w:eastAsia="仿宋"/>
                <w:color w:val="auto"/>
                <w:sz w:val="24"/>
                <w:szCs w:val="24"/>
                <w:highlight w:val="none"/>
              </w:rPr>
              <w:t>”。监理单位的中标费率不因工程量的增减和政策性调整而改变。在本合同执行完毕、工程竣工验收、决算后，以最终竣工结算审定总额乘以中标监理费率确定监理服务最终实际收费。</w:t>
            </w:r>
            <w:bookmarkEnd w:id="9"/>
          </w:p>
          <w:p w14:paraId="0A141BC0">
            <w:pPr>
              <w:keepNext w:val="0"/>
              <w:keepLines w:val="0"/>
              <w:suppressLineNumbers w:val="0"/>
              <w:spacing w:before="0" w:beforeAutospacing="0" w:after="0" w:afterAutospacing="0" w:line="36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③本项目计划工期为90日历天（</w:t>
            </w:r>
            <w:r>
              <w:rPr>
                <w:rFonts w:hint="eastAsia" w:ascii="仿宋" w:hAnsi="仿宋" w:eastAsia="仿宋"/>
                <w:color w:val="auto"/>
                <w:sz w:val="24"/>
                <w:szCs w:val="24"/>
                <w:highlight w:val="none"/>
                <w:u w:val="none"/>
                <w:lang w:val="en-US" w:eastAsia="zh-CN"/>
              </w:rPr>
              <w:t>其中设计期限为15日历天</w:t>
            </w:r>
            <w:r>
              <w:rPr>
                <w:rFonts w:hint="eastAsia" w:ascii="仿宋" w:hAnsi="仿宋" w:eastAsia="仿宋"/>
                <w:color w:val="auto"/>
                <w:sz w:val="24"/>
                <w:szCs w:val="24"/>
                <w:highlight w:val="none"/>
                <w:lang w:val="en-US" w:eastAsia="zh-CN"/>
              </w:rPr>
              <w:t>），若建安工程施工工期超过计划工期，监理服务费不增加。</w:t>
            </w:r>
          </w:p>
        </w:tc>
      </w:tr>
      <w:tr w14:paraId="34468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8420A0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.2.5</w:t>
            </w:r>
          </w:p>
        </w:tc>
        <w:tc>
          <w:tcPr>
            <w:tcW w:w="1920" w:type="dxa"/>
            <w:vAlign w:val="center"/>
          </w:tcPr>
          <w:p w14:paraId="50491E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投标报价的</w:t>
            </w:r>
          </w:p>
          <w:p w14:paraId="173175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其他要求</w:t>
            </w:r>
          </w:p>
        </w:tc>
        <w:tc>
          <w:tcPr>
            <w:tcW w:w="6187" w:type="dxa"/>
            <w:vAlign w:val="center"/>
          </w:tcPr>
          <w:p w14:paraId="240B880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7B93405">
            <w:pPr>
              <w:keepNext w:val="0"/>
              <w:keepLines w:val="0"/>
              <w:suppressLineNumbers w:val="0"/>
              <w:adjustRightInd w:val="0"/>
              <w:spacing w:before="0" w:beforeAutospacing="0" w:after="0" w:afterAutospacing="0" w:line="360" w:lineRule="auto"/>
              <w:ind w:left="0" w:right="0"/>
              <w:rPr>
                <w:rFonts w:hint="eastAsia" w:ascii="仿宋" w:hAnsi="仿宋" w:eastAsia="仿宋"/>
                <w:b/>
                <w:snapToGrid w:val="0"/>
                <w:color w:val="auto"/>
                <w:sz w:val="24"/>
                <w:szCs w:val="24"/>
                <w:highlight w:val="none"/>
              </w:rPr>
            </w:pPr>
            <w:r>
              <w:rPr>
                <w:rFonts w:hint="eastAsia" w:ascii="仿宋" w:hAnsi="仿宋" w:eastAsia="仿宋"/>
                <w:b/>
                <w:snapToGrid w:val="0"/>
                <w:color w:val="auto"/>
                <w:sz w:val="24"/>
                <w:szCs w:val="24"/>
                <w:highlight w:val="none"/>
              </w:rPr>
              <w:t>本项目是否要求投标人提交投标保证金：</w:t>
            </w:r>
          </w:p>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Segoe UI Symbol" w:hAnsi="Segoe UI Symbol" w:eastAsia="仿宋" w:cs="Segoe UI Symbol"/>
                <w:bCs/>
                <w:snapToGrid w:val="0"/>
                <w:color w:val="auto"/>
                <w:sz w:val="24"/>
                <w:szCs w:val="24"/>
                <w:highlight w:val="none"/>
                <w:lang w:eastAsia="zh-CN"/>
              </w:rPr>
              <w:t>□</w:t>
            </w:r>
            <w:r>
              <w:rPr>
                <w:rFonts w:hint="default" w:ascii="仿宋" w:hAnsi="仿宋" w:eastAsia="仿宋"/>
                <w:bCs/>
                <w:snapToGrid w:val="0"/>
                <w:color w:val="auto"/>
                <w:sz w:val="24"/>
                <w:szCs w:val="24"/>
                <w:highlight w:val="none"/>
              </w:rPr>
              <w:t>要求，投标保证金金额：</w:t>
            </w:r>
            <w:r>
              <w:rPr>
                <w:rFonts w:hint="eastAsia" w:ascii="仿宋" w:hAnsi="仿宋" w:eastAsia="仿宋"/>
                <w:b/>
                <w:snapToGrid w:val="0"/>
                <w:color w:val="auto"/>
                <w:sz w:val="24"/>
                <w:szCs w:val="24"/>
                <w:highlight w:val="none"/>
              </w:rPr>
              <w:t>见招标公告</w:t>
            </w:r>
            <w:r>
              <w:rPr>
                <w:rFonts w:hint="default" w:ascii="仿宋" w:hAnsi="仿宋" w:eastAsia="仿宋"/>
                <w:bCs/>
                <w:snapToGrid w:val="0"/>
                <w:color w:val="auto"/>
                <w:sz w:val="24"/>
                <w:szCs w:val="24"/>
                <w:highlight w:val="none"/>
              </w:rPr>
              <w:t>。</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2C1A340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□允许：</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u w:val="single"/>
              </w:rPr>
              <w:t>；</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74A12A84">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b/>
                <w:color w:val="auto"/>
                <w:sz w:val="24"/>
                <w:szCs w:val="24"/>
                <w:highlight w:val="none"/>
              </w:rPr>
              <w:t>（</w:t>
            </w:r>
            <w:r>
              <w:rPr>
                <w:rFonts w:hint="default" w:ascii="仿宋" w:hAnsi="仿宋" w:eastAsia="仿宋" w:cs="Segoe UI Symbol"/>
                <w:b/>
                <w:color w:val="auto"/>
                <w:sz w:val="24"/>
                <w:szCs w:val="24"/>
                <w:highlight w:val="none"/>
              </w:rPr>
              <w:t>1）本招标项目重点难点</w:t>
            </w:r>
            <w:r>
              <w:rPr>
                <w:rFonts w:hint="default" w:ascii="仿宋" w:hAnsi="仿宋" w:eastAsia="仿宋" w:cs="Segoe UI Symbol"/>
                <w:color w:val="auto"/>
                <w:sz w:val="24"/>
                <w:szCs w:val="24"/>
                <w:highlight w:val="none"/>
              </w:rPr>
              <w:t>：</w:t>
            </w:r>
            <w:r>
              <w:rPr>
                <w:rFonts w:hint="default" w:ascii="仿宋" w:hAnsi="仿宋" w:eastAsia="仿宋" w:cs="Segoe UI Symbol"/>
                <w:color w:val="auto"/>
                <w:sz w:val="24"/>
                <w:szCs w:val="24"/>
                <w:highlight w:val="none"/>
                <w:u w:val="single"/>
              </w:rPr>
              <w:t xml:space="preserve">    /    </w:t>
            </w:r>
            <w:r>
              <w:rPr>
                <w:rFonts w:hint="default" w:ascii="仿宋" w:hAnsi="仿宋" w:eastAsia="仿宋" w:cs="Segoe UI Symbol"/>
                <w:color w:val="auto"/>
                <w:sz w:val="24"/>
                <w:szCs w:val="24"/>
                <w:highlight w:val="none"/>
              </w:rPr>
              <w:t>；</w:t>
            </w:r>
          </w:p>
          <w:p w14:paraId="696F3AC1">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default" w:ascii="仿宋" w:hAnsi="仿宋" w:eastAsia="仿宋" w:cs="Segoe UI Symbol"/>
                <w:color w:val="auto"/>
                <w:sz w:val="24"/>
                <w:szCs w:val="24"/>
                <w:highlight w:val="none"/>
              </w:rPr>
              <w:t>（注：本项内容与施工组织设计重难点评审相对应，投标人必须在施工组织设计中全面重点阐述）</w:t>
            </w:r>
          </w:p>
          <w:p w14:paraId="2534E880">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default" w:ascii="仿宋" w:hAnsi="仿宋" w:eastAsia="仿宋" w:cs="Segoe UI Symbol"/>
                <w:b/>
                <w:color w:val="auto"/>
                <w:sz w:val="24"/>
                <w:szCs w:val="24"/>
                <w:highlight w:val="none"/>
              </w:rPr>
              <w:t>（2）本招标项目危险性较大的分部分项工程清单：</w:t>
            </w:r>
            <w:r>
              <w:rPr>
                <w:rFonts w:hint="eastAsia" w:ascii="仿宋" w:hAnsi="仿宋" w:eastAsia="仿宋" w:cs="Segoe UI Symbol"/>
                <w:b/>
                <w:color w:val="auto"/>
                <w:sz w:val="24"/>
                <w:szCs w:val="24"/>
                <w:highlight w:val="none"/>
                <w:u w:val="single"/>
                <w:lang w:val="en-US" w:eastAsia="zh-CN"/>
              </w:rPr>
              <w:t xml:space="preserve"> </w:t>
            </w:r>
            <w:r>
              <w:rPr>
                <w:rFonts w:hint="eastAsia" w:ascii="仿宋" w:hAnsi="仿宋" w:eastAsia="仿宋" w:cs="Segoe UI Symbol"/>
                <w:b/>
                <w:color w:val="auto"/>
                <w:sz w:val="24"/>
                <w:szCs w:val="24"/>
                <w:highlight w:val="none"/>
                <w:u w:val="single"/>
              </w:rPr>
              <w:t>/</w:t>
            </w:r>
            <w:r>
              <w:rPr>
                <w:rFonts w:hint="eastAsia" w:ascii="仿宋" w:hAnsi="仿宋" w:eastAsia="仿宋" w:cs="Segoe UI Symbol"/>
                <w:b/>
                <w:color w:val="auto"/>
                <w:sz w:val="24"/>
                <w:szCs w:val="24"/>
                <w:highlight w:val="none"/>
                <w:u w:val="single"/>
                <w:lang w:val="en-US" w:eastAsia="zh-CN"/>
              </w:rPr>
              <w:t xml:space="preserve"> </w:t>
            </w:r>
            <w:r>
              <w:rPr>
                <w:rFonts w:hint="default" w:ascii="仿宋" w:hAnsi="仿宋" w:eastAsia="仿宋" w:cs="Segoe UI Symbol"/>
                <w:b/>
                <w:color w:val="auto"/>
                <w:sz w:val="24"/>
                <w:szCs w:val="24"/>
                <w:highlight w:val="none"/>
              </w:rPr>
              <w:t>。</w:t>
            </w:r>
          </w:p>
          <w:p w14:paraId="56C941B8">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default" w:ascii="仿宋" w:hAnsi="仿宋" w:eastAsia="仿宋" w:cs="Segoe UI Symbol"/>
                <w:b/>
                <w:color w:val="auto"/>
                <w:sz w:val="24"/>
                <w:szCs w:val="24"/>
                <w:highlight w:val="none"/>
              </w:rPr>
              <w:t>（3）监理大纲编制采用：</w:t>
            </w:r>
          </w:p>
          <w:p w14:paraId="76E17ACE">
            <w:pPr>
              <w:keepNext w:val="0"/>
              <w:keepLines w:val="0"/>
              <w:suppressLineNumbers w:val="0"/>
              <w:spacing w:before="0" w:beforeAutospacing="0" w:after="0" w:afterAutospacing="0" w:line="360" w:lineRule="auto"/>
              <w:ind w:left="0" w:right="0" w:firstLine="463" w:firstLineChars="192"/>
              <w:jc w:val="both"/>
              <w:rPr>
                <w:rFonts w:hint="eastAsia" w:ascii="仿宋" w:hAnsi="仿宋" w:eastAsia="仿宋"/>
                <w:color w:val="auto"/>
                <w:sz w:val="24"/>
                <w:szCs w:val="24"/>
                <w:highlight w:val="none"/>
              </w:rPr>
            </w:pPr>
            <w:r>
              <w:rPr>
                <w:rFonts w:hint="default" w:ascii="Segoe UI Symbol" w:hAnsi="Segoe UI Symbol" w:eastAsia="仿宋" w:cs="Segoe UI Symbol"/>
                <w:b/>
                <w:color w:val="auto"/>
                <w:sz w:val="24"/>
                <w:szCs w:val="24"/>
                <w:highlight w:val="none"/>
              </w:rPr>
              <w:t>☑</w:t>
            </w:r>
            <w:r>
              <w:rPr>
                <w:rFonts w:hint="eastAsia" w:ascii="仿宋" w:hAnsi="仿宋" w:eastAsia="仿宋"/>
                <w:b/>
                <w:color w:val="auto"/>
                <w:sz w:val="24"/>
                <w:szCs w:val="24"/>
                <w:highlight w:val="none"/>
              </w:rPr>
              <w:t>明标</w:t>
            </w:r>
            <w:r>
              <w:rPr>
                <w:rFonts w:hint="eastAsia" w:ascii="仿宋" w:hAnsi="仿宋" w:eastAsia="仿宋"/>
                <w:color w:val="auto"/>
                <w:sz w:val="24"/>
                <w:szCs w:val="24"/>
                <w:highlight w:val="none"/>
              </w:rPr>
              <w:t>。</w:t>
            </w:r>
          </w:p>
          <w:p w14:paraId="26BB7920">
            <w:pPr>
              <w:keepNext w:val="0"/>
              <w:keepLines w:val="0"/>
              <w:suppressLineNumbers w:val="0"/>
              <w:spacing w:before="0" w:beforeAutospacing="0" w:after="0" w:afterAutospacing="0" w:line="360" w:lineRule="auto"/>
              <w:ind w:left="0" w:right="0" w:firstLine="460" w:firstLineChars="192"/>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□暗标。具体要求：</w:t>
            </w:r>
          </w:p>
        </w:tc>
      </w:tr>
      <w:tr w14:paraId="3B034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369C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.7.4</w:t>
            </w:r>
          </w:p>
        </w:tc>
        <w:tc>
          <w:tcPr>
            <w:tcW w:w="1920" w:type="dxa"/>
            <w:vAlign w:val="center"/>
          </w:tcPr>
          <w:p w14:paraId="074E1C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非加密</w:t>
            </w:r>
          </w:p>
          <w:p w14:paraId="72998FA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color w:val="auto"/>
                <w:sz w:val="24"/>
                <w:szCs w:val="24"/>
                <w:highlight w:val="none"/>
              </w:rPr>
            </w:pPr>
            <w:r>
              <w:rPr>
                <w:rFonts w:hint="default" w:ascii="仿宋" w:hAnsi="仿宋" w:eastAsia="仿宋"/>
                <w:color w:val="auto"/>
                <w:sz w:val="24"/>
                <w:szCs w:val="24"/>
                <w:highlight w:val="none"/>
              </w:rPr>
              <w:t>投标文件递交</w:t>
            </w:r>
          </w:p>
        </w:tc>
        <w:tc>
          <w:tcPr>
            <w:tcW w:w="6187" w:type="dxa"/>
            <w:vAlign w:val="center"/>
          </w:tcPr>
          <w:p w14:paraId="03B5D53D">
            <w:pPr>
              <w:keepNext w:val="0"/>
              <w:keepLines w:val="0"/>
              <w:suppressLineNumbers w:val="0"/>
              <w:spacing w:before="0" w:beforeAutospacing="0" w:after="0" w:afterAutospacing="0" w:line="360" w:lineRule="auto"/>
              <w:ind w:left="0" w:right="0" w:firstLine="412" w:firstLineChars="172"/>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无需递交</w:t>
            </w:r>
          </w:p>
        </w:tc>
      </w:tr>
      <w:tr w14:paraId="45AE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C41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.1.2</w:t>
            </w:r>
          </w:p>
        </w:tc>
        <w:tc>
          <w:tcPr>
            <w:tcW w:w="1920" w:type="dxa"/>
            <w:vAlign w:val="center"/>
          </w:tcPr>
          <w:p w14:paraId="42E7202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非加密投标文件及</w:t>
            </w:r>
            <w:r>
              <w:rPr>
                <w:rFonts w:hint="eastAsia" w:ascii="仿宋" w:hAnsi="仿宋" w:eastAsia="仿宋"/>
                <w:b/>
                <w:color w:val="auto"/>
                <w:sz w:val="24"/>
                <w:szCs w:val="24"/>
                <w:highlight w:val="none"/>
              </w:rPr>
              <w:t>工程保函</w:t>
            </w:r>
            <w:r>
              <w:rPr>
                <w:rFonts w:hint="eastAsia" w:ascii="仿宋" w:hAnsi="仿宋" w:eastAsia="仿宋"/>
                <w:color w:val="auto"/>
                <w:sz w:val="24"/>
                <w:szCs w:val="24"/>
                <w:highlight w:val="none"/>
              </w:rPr>
              <w:t>密封和标记要求</w:t>
            </w:r>
          </w:p>
        </w:tc>
        <w:tc>
          <w:tcPr>
            <w:tcW w:w="6187" w:type="dxa"/>
            <w:vAlign w:val="center"/>
          </w:tcPr>
          <w:p w14:paraId="3834C2F1">
            <w:pPr>
              <w:keepNext w:val="0"/>
              <w:keepLines w:val="0"/>
              <w:suppressLineNumbers w:val="0"/>
              <w:spacing w:before="0" w:beforeAutospacing="0" w:after="0" w:afterAutospacing="0" w:line="360" w:lineRule="auto"/>
              <w:ind w:left="0" w:right="0" w:firstLine="412" w:firstLineChars="172"/>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无需递交</w:t>
            </w:r>
          </w:p>
        </w:tc>
      </w:tr>
      <w:tr w14:paraId="55EE3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E7CA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.2.2</w:t>
            </w:r>
          </w:p>
        </w:tc>
        <w:tc>
          <w:tcPr>
            <w:tcW w:w="1920" w:type="dxa"/>
            <w:vAlign w:val="center"/>
          </w:tcPr>
          <w:p w14:paraId="77483DC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递交非加密投标文件及工程</w:t>
            </w:r>
            <w:r>
              <w:rPr>
                <w:rFonts w:hint="default" w:ascii="仿宋" w:hAnsi="仿宋" w:eastAsia="仿宋"/>
                <w:color w:val="auto"/>
                <w:sz w:val="24"/>
                <w:szCs w:val="24"/>
                <w:highlight w:val="none"/>
              </w:rPr>
              <w:t>保函地点</w:t>
            </w:r>
          </w:p>
        </w:tc>
        <w:tc>
          <w:tcPr>
            <w:tcW w:w="6187" w:type="dxa"/>
            <w:vAlign w:val="center"/>
          </w:tcPr>
          <w:p w14:paraId="69C22DB2">
            <w:pPr>
              <w:keepNext w:val="0"/>
              <w:keepLines w:val="0"/>
              <w:suppressLineNumbers w:val="0"/>
              <w:spacing w:before="0" w:beforeAutospacing="0" w:after="0" w:afterAutospacing="0" w:line="360" w:lineRule="auto"/>
              <w:ind w:left="0" w:right="0" w:firstLine="412" w:firstLineChars="172"/>
              <w:jc w:val="both"/>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无需递交</w:t>
            </w:r>
            <w:r>
              <w:rPr>
                <w:rFonts w:hint="eastAsia" w:ascii="仿宋" w:hAnsi="仿宋" w:eastAsia="仿宋"/>
                <w:color w:val="auto"/>
                <w:sz w:val="24"/>
                <w:szCs w:val="24"/>
                <w:highlight w:val="none"/>
                <w:lang w:val="en-US" w:eastAsia="zh-CN"/>
              </w:rPr>
              <w:t xml:space="preserve"> </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1DED06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14:paraId="5140AC90">
            <w:pPr>
              <w:pStyle w:val="6"/>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□是，退还安排：</w:t>
            </w:r>
            <w:r>
              <w:rPr>
                <w:rFonts w:hint="default"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6"/>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1FD4DC4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）对商务、技术、报价文件开启顺序按照评标办法的规定执行。</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多标段开标顺序：</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依法组建，专家评委从省综合评审评标专家库中随机抽取。 </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3</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kern w:val="2"/>
                <w:sz w:val="21"/>
                <w:szCs w:val="21"/>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324D8F85">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不采用“评定分离”方式的项目，招标人原则上将在中标候选人公示结束后的次日确定中标人并公告中标（定标）结果，最长不超过</w:t>
            </w:r>
            <w:r>
              <w:rPr>
                <w:rFonts w:hint="default" w:ascii="仿宋" w:hAnsi="仿宋" w:eastAsia="仿宋" w:cs="Segoe UI Symbol"/>
                <w:color w:val="auto"/>
                <w:sz w:val="24"/>
                <w:szCs w:val="24"/>
                <w:highlight w:val="none"/>
              </w:rPr>
              <w:t>3日。</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4D27D9F4">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采用“评定分离”方式的项目，招标人自定标会议结束之日起</w:t>
            </w:r>
            <w:r>
              <w:rPr>
                <w:rFonts w:hint="default" w:ascii="仿宋" w:hAnsi="仿宋" w:eastAsia="仿宋" w:cs="Segoe UI Symbol"/>
                <w:color w:val="auto"/>
                <w:sz w:val="24"/>
                <w:szCs w:val="24"/>
                <w:highlight w:val="none"/>
              </w:rPr>
              <w:t>1日内公告中标（定标）结果。</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76C3F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D1B7E6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0.1.1</w:t>
            </w:r>
          </w:p>
        </w:tc>
        <w:tc>
          <w:tcPr>
            <w:tcW w:w="1920" w:type="dxa"/>
            <w:vAlign w:val="center"/>
          </w:tcPr>
          <w:p w14:paraId="0E22607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图纸获取说明</w:t>
            </w:r>
          </w:p>
        </w:tc>
        <w:tc>
          <w:tcPr>
            <w:tcW w:w="6187" w:type="dxa"/>
            <w:vAlign w:val="center"/>
          </w:tcPr>
          <w:p w14:paraId="1B6A881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eastAsia="zh-CN"/>
              </w:rPr>
            </w:pPr>
            <w:r>
              <w:rPr>
                <w:rFonts w:hint="eastAsia" w:ascii="仿宋" w:hAnsi="仿宋" w:eastAsia="仿宋" w:cs="Segoe UI Symbol"/>
                <w:color w:val="auto"/>
                <w:sz w:val="24"/>
                <w:szCs w:val="24"/>
                <w:highlight w:val="none"/>
                <w:lang w:val="en-US" w:eastAsia="zh-CN"/>
              </w:rPr>
              <w:t>/</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0.1.2</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728F0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0C9D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0.1.3</w:t>
            </w:r>
          </w:p>
        </w:tc>
        <w:tc>
          <w:tcPr>
            <w:tcW w:w="1920" w:type="dxa"/>
            <w:vAlign w:val="center"/>
          </w:tcPr>
          <w:p w14:paraId="13CD5B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电子招标</w:t>
            </w:r>
          </w:p>
        </w:tc>
        <w:tc>
          <w:tcPr>
            <w:tcW w:w="6187" w:type="dxa"/>
            <w:vAlign w:val="center"/>
          </w:tcPr>
          <w:p w14:paraId="006FDF4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w:t>
            </w:r>
            <w:r>
              <w:rPr>
                <w:rFonts w:hint="eastAsia" w:ascii="仿宋" w:hAnsi="仿宋" w:eastAsia="仿宋" w:cs="Segoe UI Symbol"/>
                <w:color w:val="auto"/>
                <w:sz w:val="24"/>
                <w:szCs w:val="24"/>
                <w:highlight w:val="none"/>
                <w:u w:val="single"/>
                <w:lang w:eastAsia="zh-CN"/>
              </w:rPr>
              <w:t>不</w:t>
            </w:r>
            <w:r>
              <w:rPr>
                <w:rFonts w:hint="eastAsia" w:ascii="仿宋" w:hAnsi="仿宋" w:eastAsia="仿宋" w:cs="Segoe UI Symbol"/>
                <w:color w:val="auto"/>
                <w:sz w:val="24"/>
                <w:szCs w:val="24"/>
                <w:highlight w:val="none"/>
              </w:rPr>
              <w:t>采用电子招标投标方式。</w:t>
            </w:r>
          </w:p>
        </w:tc>
      </w:tr>
      <w:tr w14:paraId="695E9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76D6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0.2</w:t>
            </w:r>
          </w:p>
        </w:tc>
        <w:tc>
          <w:tcPr>
            <w:tcW w:w="1920" w:type="dxa"/>
            <w:vAlign w:val="center"/>
          </w:tcPr>
          <w:p w14:paraId="73BB8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主要材料要求</w:t>
            </w:r>
          </w:p>
        </w:tc>
        <w:tc>
          <w:tcPr>
            <w:tcW w:w="6187" w:type="dxa"/>
            <w:vAlign w:val="center"/>
          </w:tcPr>
          <w:p w14:paraId="2BED7C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default" w:ascii="仿宋" w:hAnsi="仿宋" w:eastAsia="仿宋" w:cs="Segoe UI Symbol"/>
                <w:color w:val="auto"/>
                <w:sz w:val="24"/>
                <w:szCs w:val="24"/>
                <w:highlight w:val="none"/>
                <w:u w:val="single"/>
              </w:rPr>
              <w:t xml:space="preserve">  /  </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w:t>
            </w:r>
            <w:r>
              <w:rPr>
                <w:rFonts w:hint="eastAsia" w:ascii="仿宋" w:hAnsi="仿宋" w:eastAsia="仿宋" w:cs="Segoe UI Symbol"/>
                <w:color w:val="auto"/>
                <w:sz w:val="24"/>
                <w:szCs w:val="24"/>
                <w:highlight w:val="none"/>
                <w:lang w:val="en-US" w:eastAsia="zh-CN"/>
              </w:rPr>
              <w:t>1</w:t>
            </w:r>
            <w:r>
              <w:rPr>
                <w:rFonts w:hint="default" w:ascii="仿宋" w:hAnsi="仿宋" w:eastAsia="仿宋" w:cs="Segoe UI Symbol"/>
                <w:color w:val="auto"/>
                <w:sz w:val="24"/>
                <w:szCs w:val="24"/>
                <w:highlight w:val="none"/>
              </w:rPr>
              <w:t>）本标段工程量清单、最高投标限价发出后，投标人应对其数据进行复核，如认为数据有误，可按照本招标文件规定的程序及时限要求提出。</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4F7D50C0">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 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14:paraId="17DD874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14:paraId="7D738AB1">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14:paraId="04D2C2E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14:paraId="6A239F88">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14:paraId="0C92E3B7">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yellow"/>
                <w:lang w:val="en-US" w:eastAsia="zh-CN"/>
              </w:rPr>
              <w:t>6300.00</w:t>
            </w:r>
            <w:r>
              <w:rPr>
                <w:rFonts w:hint="eastAsia" w:ascii="仿宋" w:hAnsi="仿宋" w:eastAsia="仿宋"/>
                <w:color w:val="auto"/>
                <w:sz w:val="24"/>
                <w:szCs w:val="24"/>
                <w:highlight w:val="yellow"/>
              </w:rPr>
              <w:t>元</w:t>
            </w:r>
            <w:r>
              <w:rPr>
                <w:rFonts w:hint="eastAsia" w:ascii="仿宋" w:hAnsi="仿宋" w:eastAsia="仿宋"/>
                <w:color w:val="auto"/>
                <w:sz w:val="24"/>
                <w:szCs w:val="24"/>
                <w:highlight w:val="none"/>
              </w:rPr>
              <w:t>，上述费用在报价清单中不单列，投标人投标报价时综合考虑以上费用成本并包含在投标总价中。</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0BAF6F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36DFD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B39A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0.8</w:t>
            </w:r>
          </w:p>
        </w:tc>
        <w:tc>
          <w:tcPr>
            <w:tcW w:w="1920" w:type="dxa"/>
            <w:vAlign w:val="center"/>
          </w:tcPr>
          <w:p w14:paraId="51D509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关于招标工程量清单、最高投标限价及投标报价编制特别说明</w:t>
            </w:r>
          </w:p>
        </w:tc>
        <w:tc>
          <w:tcPr>
            <w:tcW w:w="6187" w:type="dxa"/>
            <w:vAlign w:val="center"/>
          </w:tcPr>
          <w:p w14:paraId="348AA772">
            <w:pPr>
              <w:keepNext w:val="0"/>
              <w:keepLines w:val="0"/>
              <w:suppressLineNumbers w:val="0"/>
              <w:spacing w:before="0" w:beforeAutospacing="0" w:after="0" w:afterAutospacing="0" w:line="360" w:lineRule="auto"/>
              <w:ind w:left="0" w:right="0"/>
              <w:jc w:val="left"/>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0.9</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0.10</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26B0AC2F">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F8914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□要求。</w:t>
            </w:r>
          </w:p>
          <w:p w14:paraId="0D68116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①创建优质工程奖励要求：</w:t>
            </w:r>
          </w:p>
          <w:p w14:paraId="7215922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□获得市级优质工程奖项，给予合同金额的</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奖励；</w:t>
            </w:r>
          </w:p>
          <w:p w14:paraId="6C6EB6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□获得省级优质工程奖项，给予合同金额的</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奖励；</w:t>
            </w:r>
          </w:p>
          <w:p w14:paraId="1B936CB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□获得国家级优质工程奖项，给予合同金额的</w:t>
            </w:r>
            <w:r>
              <w:rPr>
                <w:rFonts w:hint="default"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w:t>
            </w:r>
            <w:r>
              <w:rPr>
                <w:rFonts w:hint="eastAsia"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u w:val="single"/>
              </w:rPr>
              <w:t xml:space="preserve"> </w:t>
            </w:r>
            <w:r>
              <w:rPr>
                <w:rFonts w:hint="default" w:ascii="仿宋" w:hAnsi="仿宋" w:eastAsia="仿宋"/>
                <w:color w:val="auto"/>
                <w:sz w:val="24"/>
                <w:szCs w:val="24"/>
                <w:highlight w:val="none"/>
              </w:rPr>
              <w:t>奖励；</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②创建优质工程其他要求：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rPr>
              <w:t>（</w:t>
            </w:r>
            <w:r>
              <w:rPr>
                <w:rFonts w:hint="default" w:ascii="仿宋" w:hAnsi="仿宋" w:eastAsia="仿宋" w:cs="宋体"/>
                <w:color w:val="auto"/>
                <w:sz w:val="24"/>
                <w:szCs w:val="24"/>
                <w:highlight w:val="none"/>
              </w:rPr>
              <w:t>4）</w:t>
            </w:r>
            <w:r>
              <w:rPr>
                <w:rFonts w:hint="eastAsia" w:ascii="仿宋" w:hAnsi="仿宋" w:eastAsia="仿宋" w:cs="宋体"/>
                <w:color w:val="auto"/>
                <w:sz w:val="24"/>
                <w:szCs w:val="24"/>
                <w:highlight w:val="none"/>
                <w:lang w:eastAsia="zh-CN"/>
              </w:rPr>
              <w:t>投标文件</w:t>
            </w:r>
            <w:r>
              <w:rPr>
                <w:rFonts w:hint="eastAsia" w:ascii="仿宋" w:hAnsi="仿宋" w:eastAsia="仿宋" w:cs="宋体"/>
                <w:color w:val="auto"/>
                <w:sz w:val="24"/>
                <w:szCs w:val="24"/>
                <w:highlight w:val="none"/>
                <w:lang w:val="en-US" w:eastAsia="zh-CN"/>
              </w:rPr>
              <w:t>一份正本，一份副本,一份完整版本的加盖公章（或电子章）PDF版本电子标书，内容同纸质标书（U盘单独封装）（中标单位中标后另需提供三套副本，须与投标时一致）。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0.11</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1）协助招标人办理外围工作；协助招标人审核施工图的设计和概(预)算,参与主持组织图纸会审,做好记录,写出会审纪要。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2）参与招标人与施工单位签定施工合同,审核施工进度计划，并在实施过程中检查、督促施工单位严格按合同和施工规范、工程技术标准、设计要求进行施工，监督施工单位现场施工管理。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13）履行其他法律、法规规定的监理职责义务，提供其他可免费提供的监理服务。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0.12</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56"/>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3AE6E1A7">
            <w:pPr>
              <w:keepNext w:val="0"/>
              <w:keepLines w:val="0"/>
              <w:suppressLineNumbers w:val="0"/>
              <w:spacing w:before="0" w:beforeAutospacing="0" w:after="0" w:afterAutospacing="0" w:line="360" w:lineRule="auto"/>
              <w:ind w:left="0" w:right="0"/>
              <w:jc w:val="both"/>
              <w:rPr>
                <w:rFonts w:hint="default" w:ascii="仿宋" w:hAnsi="仿宋" w:eastAsia="仿宋" w:cs="宋体"/>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eastAsia="zh-CN"/>
              </w:rPr>
              <w:t>（</w:t>
            </w:r>
            <w:r>
              <w:rPr>
                <w:rFonts w:hint="eastAsia" w:ascii="仿宋" w:hAnsi="仿宋" w:eastAsia="仿宋" w:cs="宋体"/>
                <w:color w:val="auto"/>
                <w:sz w:val="24"/>
                <w:szCs w:val="24"/>
                <w:highlight w:val="none"/>
                <w:lang w:val="en-US" w:eastAsia="zh-CN"/>
              </w:rPr>
              <w:t>4</w:t>
            </w:r>
            <w:r>
              <w:rPr>
                <w:rFonts w:hint="eastAsia" w:ascii="仿宋" w:hAnsi="仿宋" w:eastAsia="仿宋" w:cs="宋体"/>
                <w:color w:val="auto"/>
                <w:sz w:val="24"/>
                <w:szCs w:val="24"/>
                <w:highlight w:val="none"/>
                <w:lang w:eastAsia="zh-CN"/>
              </w:rPr>
              <w:t>）</w:t>
            </w:r>
            <w:r>
              <w:rPr>
                <w:rFonts w:hint="default" w:ascii="仿宋" w:hAnsi="仿宋" w:eastAsia="仿宋" w:cs="宋体"/>
                <w:color w:val="auto"/>
                <w:sz w:val="24"/>
                <w:szCs w:val="24"/>
                <w:highlight w:val="none"/>
              </w:rPr>
              <w:t>本项目分期开发，开发周期存在不可预测性。投标人投标报价须充分考虑由此带来的风险因素，进行合理报价，一旦中标，投标报价一律不予调整，风险自担。</w:t>
            </w:r>
          </w:p>
        </w:tc>
      </w:tr>
      <w:tr w14:paraId="7635B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DB0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0.13</w:t>
            </w:r>
          </w:p>
        </w:tc>
        <w:tc>
          <w:tcPr>
            <w:tcW w:w="1920" w:type="dxa"/>
            <w:vAlign w:val="center"/>
          </w:tcPr>
          <w:p w14:paraId="6F4E1A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重要提示（二）</w:t>
            </w:r>
          </w:p>
        </w:tc>
        <w:tc>
          <w:tcPr>
            <w:tcW w:w="6187" w:type="dxa"/>
            <w:vAlign w:val="center"/>
          </w:tcPr>
          <w:p w14:paraId="2CD2C7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.如有多个评审环节需要提供相同的资料，投标人应在最靠前的评审环节提供，并在后续的评审环节中注明见投标文件的某个部分，以方便评委评审。</w:t>
            </w:r>
          </w:p>
          <w:p w14:paraId="26BA79A6">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.开评标期间，专家质询、业绩奖项等客观得分通知、否决投标通知及投标人的答复</w:t>
            </w:r>
            <w:r>
              <w:rPr>
                <w:rFonts w:hint="eastAsia" w:ascii="仿宋" w:hAnsi="仿宋" w:eastAsia="仿宋"/>
                <w:color w:val="auto"/>
                <w:sz w:val="24"/>
                <w:szCs w:val="24"/>
                <w:highlight w:val="none"/>
              </w:rPr>
              <w:t>，请各投标人在</w:t>
            </w:r>
            <w:r>
              <w:rPr>
                <w:rFonts w:hint="default" w:ascii="仿宋" w:hAnsi="仿宋" w:eastAsia="仿宋"/>
                <w:color w:val="auto"/>
                <w:sz w:val="24"/>
                <w:szCs w:val="24"/>
                <w:highlight w:val="none"/>
              </w:rPr>
              <w:t>30分钟内在系统内进行回复，逾期未回复的，视同放弃澄清的权利或认可该通知。</w:t>
            </w:r>
          </w:p>
        </w:tc>
      </w:tr>
      <w:tr w14:paraId="781B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6412E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4</w:t>
            </w:r>
          </w:p>
        </w:tc>
        <w:tc>
          <w:tcPr>
            <w:tcW w:w="1920" w:type="dxa"/>
            <w:vAlign w:val="center"/>
          </w:tcPr>
          <w:p w14:paraId="3BB3DA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招标文件的解释权顺序</w:t>
            </w:r>
          </w:p>
        </w:tc>
        <w:tc>
          <w:tcPr>
            <w:tcW w:w="6187" w:type="dxa"/>
            <w:vAlign w:val="center"/>
          </w:tcPr>
          <w:p w14:paraId="05474D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32B2A5B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2.招标文件约定中如有不明确或不一致的，工程量以工程量清单为准；构成合同组成内容的，以合同文件约定内容为准；</w:t>
            </w:r>
          </w:p>
          <w:p w14:paraId="25D98E3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3.除招标文件中有特别规定外，仅适用于招标投标阶段的规定，同一组成文件中就同一事项的规定或约定不一致的，按评标办法、招标公告、投标人须知、投标文件格式的优先顺序解释；</w:t>
            </w:r>
          </w:p>
          <w:p w14:paraId="5C021D0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4.按上述规定仍不能形成结论的，由招标人或其委托的招标代理机构负责解释。</w:t>
            </w:r>
          </w:p>
        </w:tc>
      </w:tr>
    </w:tbl>
    <w:p w14:paraId="64EAD936">
      <w:pPr>
        <w:widowControl/>
        <w:autoSpaceDE/>
        <w:autoSpaceDN/>
        <w:spacing w:line="360" w:lineRule="auto"/>
        <w:rPr>
          <w:rFonts w:hint="eastAsia" w:ascii="仿宋" w:hAnsi="仿宋" w:eastAsia="仿宋"/>
          <w:color w:val="auto"/>
          <w:sz w:val="24"/>
          <w:szCs w:val="24"/>
          <w:highlight w:val="none"/>
        </w:rPr>
      </w:pPr>
    </w:p>
    <w:p w14:paraId="247EEB75">
      <w:pPr>
        <w:spacing w:line="360" w:lineRule="auto"/>
        <w:rPr>
          <w:rFonts w:hint="eastAsia" w:ascii="仿宋" w:hAnsi="仿宋" w:eastAsia="仿宋"/>
          <w:color w:val="auto"/>
          <w:sz w:val="24"/>
          <w:szCs w:val="24"/>
          <w:highlight w:val="none"/>
        </w:rPr>
      </w:pPr>
      <w:bookmarkStart w:id="10" w:name="_Toc174523179"/>
      <w:bookmarkStart w:id="11" w:name="_Toc129765774"/>
      <w:bookmarkStart w:id="12" w:name="_Toc174523090"/>
      <w:r>
        <w:rPr>
          <w:rFonts w:hint="eastAsia" w:ascii="仿宋" w:hAnsi="仿宋" w:eastAsia="仿宋"/>
          <w:color w:val="auto"/>
          <w:sz w:val="24"/>
          <w:szCs w:val="24"/>
          <w:highlight w:val="none"/>
        </w:rPr>
        <w:br w:type="page"/>
      </w:r>
    </w:p>
    <w:p w14:paraId="7E891B26">
      <w:pPr>
        <w:pStyle w:val="3"/>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10"/>
      <w:bookmarkEnd w:id="11"/>
      <w:bookmarkEnd w:id="12"/>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3"/>
        <w:spacing w:line="360" w:lineRule="auto"/>
        <w:rPr>
          <w:rFonts w:hint="eastAsia" w:ascii="仿宋" w:hAnsi="仿宋" w:eastAsia="仿宋"/>
          <w:color w:val="auto"/>
          <w:sz w:val="24"/>
          <w:szCs w:val="24"/>
          <w:highlight w:val="none"/>
        </w:rPr>
      </w:pPr>
      <w:bookmarkStart w:id="13" w:name="_Toc129765775"/>
      <w:bookmarkStart w:id="14" w:name="_Toc174523180"/>
      <w:bookmarkStart w:id="15" w:name="_Toc174523091"/>
    </w:p>
    <w:p w14:paraId="157640EF">
      <w:pPr>
        <w:pStyle w:val="3"/>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3"/>
      <w:bookmarkEnd w:id="14"/>
      <w:bookmarkEnd w:id="15"/>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见招标公告要求</w:t>
            </w:r>
          </w:p>
        </w:tc>
      </w:tr>
    </w:tbl>
    <w:p w14:paraId="3358B8C1">
      <w:pPr>
        <w:spacing w:line="360" w:lineRule="auto"/>
        <w:rPr>
          <w:rFonts w:hint="eastAsia" w:ascii="仿宋" w:hAnsi="仿宋" w:eastAsia="仿宋"/>
          <w:color w:val="auto"/>
          <w:sz w:val="24"/>
          <w:szCs w:val="24"/>
          <w:highlight w:val="none"/>
        </w:rPr>
      </w:pPr>
    </w:p>
    <w:p w14:paraId="7FA97713">
      <w:pPr>
        <w:pStyle w:val="6"/>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6"/>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6"/>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“建筑面积”的金额为准；</w:t>
      </w:r>
      <w:r>
        <w:rPr>
          <w:rFonts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业绩需在投标文件中注明并提供相关证明资料，以上涉及到的证明资料应完整或能充分反映评审因素。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3"/>
        <w:spacing w:before="0" w:line="360" w:lineRule="auto"/>
        <w:rPr>
          <w:rFonts w:hint="eastAsia" w:ascii="仿宋" w:hAnsi="仿宋" w:eastAsia="仿宋"/>
          <w:color w:val="auto"/>
          <w:sz w:val="24"/>
          <w:szCs w:val="24"/>
          <w:highlight w:val="none"/>
        </w:rPr>
      </w:pPr>
      <w:bookmarkStart w:id="16" w:name="_Toc174523092"/>
      <w:bookmarkStart w:id="17" w:name="_Toc129765776"/>
      <w:bookmarkStart w:id="18" w:name="_Toc174523181"/>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6"/>
      <w:bookmarkEnd w:id="17"/>
      <w:bookmarkEnd w:id="18"/>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A3EB75D">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b/>
                <w:color w:val="auto"/>
                <w:sz w:val="24"/>
                <w:szCs w:val="24"/>
                <w:highlight w:val="none"/>
                <w:u w:val="single"/>
              </w:rPr>
              <w:t>有效的房屋建筑工程专业国家注册监理工程师资格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6"/>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6"/>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C6D68CC">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3775A30A">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053C5D1C">
      <w:pPr>
        <w:pStyle w:val="6"/>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项目总监理工程师业绩是指投标人提供的业绩证明资料中能反映出本项目拟委任项目总监理工程师在此业绩中担任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14:paraId="059497FD">
      <w:pPr>
        <w:rPr>
          <w:rFonts w:hint="eastAsia" w:ascii="仿宋" w:hAnsi="仿宋" w:eastAsia="仿宋"/>
          <w:color w:val="auto"/>
          <w:sz w:val="24"/>
          <w:szCs w:val="24"/>
          <w:highlight w:val="none"/>
        </w:rPr>
      </w:pPr>
      <w:bookmarkStart w:id="19" w:name="_Toc174523093"/>
      <w:bookmarkStart w:id="20" w:name="_Toc129765777"/>
      <w:bookmarkStart w:id="21" w:name="_Toc174523182"/>
      <w:r>
        <w:rPr>
          <w:rFonts w:hint="eastAsia" w:ascii="仿宋" w:hAnsi="仿宋" w:eastAsia="仿宋"/>
          <w:color w:val="auto"/>
          <w:sz w:val="24"/>
          <w:szCs w:val="24"/>
          <w:highlight w:val="none"/>
        </w:rPr>
        <w:br w:type="page"/>
      </w:r>
    </w:p>
    <w:p w14:paraId="5672A3C1">
      <w:pPr>
        <w:pStyle w:val="3"/>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9"/>
      <w:bookmarkEnd w:id="20"/>
      <w:bookmarkEnd w:id="21"/>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FF0000"/>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FF0000"/>
                <w:sz w:val="24"/>
                <w:szCs w:val="24"/>
                <w:highlight w:val="none"/>
                <w:lang w:val="en-US" w:eastAsia="zh-CN"/>
              </w:rPr>
              <w:t>5</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1.总监理工程师必须具有有效的房屋建筑工程专业《国家注册监理工程师注册执业证书》；</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w:t>
            </w:r>
            <w:r>
              <w:rPr>
                <w:rFonts w:hint="default" w:ascii="仿宋" w:hAnsi="仿宋" w:eastAsia="仿宋"/>
                <w:b/>
                <w:color w:val="auto"/>
                <w:sz w:val="24"/>
                <w:szCs w:val="24"/>
                <w:highlight w:val="none"/>
              </w:rPr>
              <w:t>配备的专业监理工程师</w:t>
            </w:r>
            <w:r>
              <w:rPr>
                <w:rFonts w:hint="eastAsia" w:ascii="仿宋" w:hAnsi="仿宋" w:eastAsia="仿宋"/>
                <w:b/>
                <w:color w:val="auto"/>
                <w:sz w:val="24"/>
                <w:szCs w:val="24"/>
                <w:highlight w:val="none"/>
              </w:rPr>
              <w:t>要求2人</w:t>
            </w:r>
            <w:r>
              <w:rPr>
                <w:rFonts w:hint="default" w:ascii="仿宋" w:hAnsi="仿宋" w:eastAsia="仿宋"/>
                <w:b/>
                <w:color w:val="auto"/>
                <w:sz w:val="24"/>
                <w:szCs w:val="24"/>
                <w:highlight w:val="none"/>
              </w:rPr>
              <w:t>，为房屋建筑工程专业</w:t>
            </w:r>
            <w:r>
              <w:rPr>
                <w:rFonts w:hint="eastAsia" w:ascii="仿宋" w:hAnsi="仿宋" w:eastAsia="仿宋"/>
                <w:b/>
                <w:color w:val="auto"/>
                <w:sz w:val="24"/>
                <w:szCs w:val="24"/>
                <w:highlight w:val="none"/>
                <w:lang w:val="en-US" w:eastAsia="zh-CN"/>
              </w:rPr>
              <w:t>不少于</w:t>
            </w:r>
            <w:r>
              <w:rPr>
                <w:rFonts w:hint="eastAsia" w:ascii="仿宋" w:hAnsi="仿宋" w:eastAsia="仿宋"/>
                <w:b/>
                <w:color w:val="auto"/>
                <w:sz w:val="24"/>
                <w:szCs w:val="24"/>
                <w:highlight w:val="none"/>
              </w:rPr>
              <w:t>1人、机电安装工程专业</w:t>
            </w:r>
            <w:r>
              <w:rPr>
                <w:rFonts w:hint="eastAsia" w:ascii="仿宋" w:hAnsi="仿宋" w:eastAsia="仿宋"/>
                <w:b/>
                <w:color w:val="auto"/>
                <w:sz w:val="24"/>
                <w:szCs w:val="24"/>
                <w:highlight w:val="none"/>
                <w:lang w:val="en-US" w:eastAsia="zh-CN"/>
              </w:rPr>
              <w:t>不少于</w:t>
            </w:r>
            <w:r>
              <w:rPr>
                <w:rFonts w:hint="eastAsia" w:ascii="仿宋" w:hAnsi="仿宋" w:eastAsia="仿宋"/>
                <w:b/>
                <w:color w:val="auto"/>
                <w:sz w:val="24"/>
                <w:szCs w:val="24"/>
                <w:highlight w:val="none"/>
              </w:rPr>
              <w:t>1人</w:t>
            </w:r>
            <w:r>
              <w:rPr>
                <w:rFonts w:hint="default" w:ascii="仿宋" w:hAnsi="仿宋" w:eastAsia="仿宋"/>
                <w:b/>
                <w:color w:val="auto"/>
                <w:sz w:val="24"/>
                <w:szCs w:val="24"/>
                <w:highlight w:val="none"/>
              </w:rPr>
              <w:t>，且均需具有有效的《国家注册监理工程师注册执业证书》；</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3" w:firstLineChars="130"/>
              <w:rPr>
                <w:rFonts w:hint="eastAsia" w:ascii="仿宋" w:hAnsi="仿宋" w:eastAsia="仿宋"/>
                <w:color w:val="auto"/>
                <w:sz w:val="24"/>
                <w:szCs w:val="24"/>
                <w:highlight w:val="none"/>
              </w:rPr>
            </w:pPr>
            <w:r>
              <w:rPr>
                <w:rFonts w:hint="default" w:ascii="仿宋" w:hAnsi="仿宋" w:eastAsia="仿宋"/>
                <w:b/>
                <w:color w:val="auto"/>
                <w:sz w:val="24"/>
                <w:szCs w:val="24"/>
                <w:highlight w:val="none"/>
              </w:rPr>
              <w:t>6.专业监理工程师和监理员拟派岗位不得交叉兼任，暨一个人一个岗位。</w:t>
            </w: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14:paraId="30B5960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14:paraId="529BE608">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14:paraId="2B4BED6C">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14:paraId="34F05933">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8）在近三年内投标人或其法定代表人、拟委任的项目总监理工程师有行贿犯罪行为的；</w:t>
      </w:r>
    </w:p>
    <w:p w14:paraId="35D1AE8F">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36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14:paraId="31C68C0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p>
    <w:p w14:paraId="415754A9">
      <w:pPr>
        <w:rPr>
          <w:rFonts w:hint="eastAsia" w:ascii="仿宋" w:hAnsi="仿宋" w:eastAsia="仿宋"/>
          <w:b/>
          <w:color w:val="auto"/>
          <w:sz w:val="24"/>
          <w:szCs w:val="24"/>
          <w:highlight w:val="none"/>
        </w:rPr>
      </w:pPr>
      <w:r>
        <w:rPr>
          <w:rFonts w:ascii="仿宋" w:hAnsi="仿宋" w:eastAsia="仿宋"/>
          <w:b/>
          <w:color w:val="auto"/>
          <w:sz w:val="24"/>
          <w:szCs w:val="24"/>
          <w:highlight w:val="none"/>
        </w:rPr>
        <w:t>3.1.1 投标文件应包括下列内容：</w:t>
      </w:r>
    </w:p>
    <w:p w14:paraId="0C5C84C5">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 投标资格初步审查资料：</w:t>
      </w:r>
    </w:p>
    <w:p w14:paraId="7DB9F2C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（一）法定代表人身份证明书</w:t>
      </w:r>
    </w:p>
    <w:p w14:paraId="22C175B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（二）法定代表人身份证</w:t>
      </w:r>
    </w:p>
    <w:p w14:paraId="465F5A2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（三）授权委托书</w:t>
      </w:r>
    </w:p>
    <w:p w14:paraId="6544E0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（四）授权委托人身份证</w:t>
      </w:r>
    </w:p>
    <w:p w14:paraId="38901B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（五）企业资质</w:t>
      </w:r>
    </w:p>
    <w:p w14:paraId="4E27BBF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（六）项目总监理工程师相关材料</w:t>
      </w:r>
    </w:p>
    <w:p w14:paraId="6C0BD1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七</w:t>
      </w:r>
      <w:r>
        <w:rPr>
          <w:rFonts w:hint="eastAsia" w:ascii="仿宋" w:hAnsi="仿宋" w:eastAsia="仿宋"/>
          <w:color w:val="auto"/>
          <w:sz w:val="24"/>
          <w:szCs w:val="24"/>
          <w:highlight w:val="none"/>
        </w:rPr>
        <w:t>）保证金缴纳情况表</w:t>
      </w:r>
    </w:p>
    <w:p w14:paraId="1EB93AAB">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八</w:t>
      </w:r>
      <w:r>
        <w:rPr>
          <w:rFonts w:hint="eastAsia" w:ascii="仿宋" w:hAnsi="仿宋" w:eastAsia="仿宋"/>
          <w:color w:val="auto"/>
          <w:sz w:val="24"/>
          <w:szCs w:val="24"/>
          <w:highlight w:val="none"/>
        </w:rPr>
        <w:t>）电子保函</w:t>
      </w:r>
      <w:r>
        <w:rPr>
          <w:rFonts w:hint="eastAsia" w:ascii="仿宋" w:hAnsi="仿宋" w:eastAsia="仿宋"/>
          <w:color w:val="auto"/>
          <w:sz w:val="24"/>
          <w:szCs w:val="24"/>
          <w:highlight w:val="none"/>
          <w:lang w:val="en-US" w:eastAsia="zh-CN"/>
        </w:rPr>
        <w:t>或转账记录</w:t>
      </w:r>
    </w:p>
    <w:p w14:paraId="13872358">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（九）中小企业声明函</w:t>
      </w:r>
    </w:p>
    <w:p w14:paraId="6029F9EA">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（十）履约保证金减免缴纳承诺书</w:t>
      </w:r>
    </w:p>
    <w:p w14:paraId="78DEBA8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十一</w:t>
      </w:r>
      <w:r>
        <w:rPr>
          <w:rFonts w:hint="eastAsia" w:ascii="仿宋" w:hAnsi="仿宋" w:eastAsia="仿宋"/>
          <w:color w:val="auto"/>
          <w:sz w:val="24"/>
          <w:szCs w:val="24"/>
          <w:highlight w:val="none"/>
        </w:rPr>
        <w:t>）关于总监理工程师现场到位率的承诺</w:t>
      </w:r>
    </w:p>
    <w:p w14:paraId="35AE7F6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十二</w:t>
      </w:r>
      <w:r>
        <w:rPr>
          <w:rFonts w:hint="eastAsia" w:ascii="仿宋" w:hAnsi="仿宋" w:eastAsia="仿宋"/>
          <w:color w:val="auto"/>
          <w:sz w:val="24"/>
          <w:szCs w:val="24"/>
          <w:highlight w:val="none"/>
        </w:rPr>
        <w:t>）关于拟派总监理工程师不得有异地在监项目的承诺</w:t>
      </w:r>
    </w:p>
    <w:p w14:paraId="10DFCF1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十三</w:t>
      </w:r>
      <w:r>
        <w:rPr>
          <w:rFonts w:hint="eastAsia" w:ascii="仿宋" w:hAnsi="仿宋" w:eastAsia="仿宋"/>
          <w:color w:val="auto"/>
          <w:sz w:val="24"/>
          <w:szCs w:val="24"/>
          <w:highlight w:val="none"/>
        </w:rPr>
        <w:t>）诚信承诺书</w:t>
      </w:r>
    </w:p>
    <w:p w14:paraId="0C065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（十</w:t>
      </w:r>
      <w:r>
        <w:rPr>
          <w:rFonts w:hint="eastAsia" w:ascii="仿宋" w:hAnsi="仿宋" w:eastAsia="仿宋"/>
          <w:color w:val="auto"/>
          <w:sz w:val="24"/>
          <w:szCs w:val="24"/>
          <w:highlight w:val="none"/>
          <w:lang w:val="en-US" w:eastAsia="zh-CN"/>
        </w:rPr>
        <w:t>四</w:t>
      </w:r>
      <w:r>
        <w:rPr>
          <w:rFonts w:hint="eastAsia" w:ascii="仿宋" w:hAnsi="仿宋" w:eastAsia="仿宋"/>
          <w:color w:val="auto"/>
          <w:sz w:val="24"/>
          <w:szCs w:val="24"/>
          <w:highlight w:val="none"/>
        </w:rPr>
        <w:t>）拟组建的项目监理机构</w:t>
      </w:r>
    </w:p>
    <w:p w14:paraId="2429A87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（十</w:t>
      </w:r>
      <w:r>
        <w:rPr>
          <w:rFonts w:hint="eastAsia" w:ascii="仿宋" w:hAnsi="仿宋" w:eastAsia="仿宋"/>
          <w:color w:val="auto"/>
          <w:sz w:val="24"/>
          <w:szCs w:val="24"/>
          <w:highlight w:val="none"/>
          <w:lang w:val="en-US" w:eastAsia="zh-CN"/>
        </w:rPr>
        <w:t>五</w:t>
      </w:r>
      <w:r>
        <w:rPr>
          <w:rFonts w:hint="eastAsia" w:ascii="仿宋" w:hAnsi="仿宋" w:eastAsia="仿宋"/>
          <w:color w:val="auto"/>
          <w:sz w:val="24"/>
          <w:szCs w:val="24"/>
          <w:highlight w:val="none"/>
        </w:rPr>
        <w:t>）招标文件要求的其他资料</w:t>
      </w:r>
    </w:p>
    <w:p w14:paraId="1EF2E0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（十</w:t>
      </w:r>
      <w:r>
        <w:rPr>
          <w:rFonts w:hint="eastAsia" w:ascii="仿宋" w:hAnsi="仿宋" w:eastAsia="仿宋"/>
          <w:color w:val="auto"/>
          <w:sz w:val="24"/>
          <w:szCs w:val="24"/>
          <w:highlight w:val="none"/>
          <w:lang w:val="en-US" w:eastAsia="zh-CN"/>
        </w:rPr>
        <w:t>六</w:t>
      </w:r>
      <w:r>
        <w:rPr>
          <w:rFonts w:hint="eastAsia" w:ascii="仿宋" w:hAnsi="仿宋" w:eastAsia="仿宋"/>
          <w:color w:val="auto"/>
          <w:sz w:val="24"/>
          <w:szCs w:val="24"/>
          <w:highlight w:val="none"/>
        </w:rPr>
        <w:t>）投标人认为需要提交的其他资料</w:t>
      </w:r>
    </w:p>
    <w:p w14:paraId="3D7207B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商务标</w:t>
      </w:r>
      <w:r>
        <w:rPr>
          <w:rFonts w:ascii="仿宋" w:hAnsi="仿宋" w:eastAsia="仿宋"/>
          <w:b/>
          <w:color w:val="auto"/>
          <w:sz w:val="24"/>
          <w:szCs w:val="24"/>
          <w:highlight w:val="none"/>
        </w:rPr>
        <w:t>(报价文件)：</w:t>
      </w:r>
    </w:p>
    <w:p w14:paraId="50846AE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（一）投</w:t>
      </w:r>
      <w:r>
        <w:rPr>
          <w:rFonts w:ascii="仿宋" w:hAnsi="仿宋" w:eastAsia="仿宋"/>
          <w:color w:val="auto"/>
          <w:sz w:val="24"/>
          <w:szCs w:val="24"/>
          <w:highlight w:val="none"/>
        </w:rPr>
        <w:t>标函</w:t>
      </w:r>
    </w:p>
    <w:p w14:paraId="69055E2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（二）投</w:t>
      </w:r>
      <w:r>
        <w:rPr>
          <w:rFonts w:ascii="仿宋" w:hAnsi="仿宋" w:eastAsia="仿宋"/>
          <w:color w:val="auto"/>
          <w:sz w:val="24"/>
          <w:szCs w:val="24"/>
          <w:highlight w:val="none"/>
        </w:rPr>
        <w:t>标书</w:t>
      </w:r>
    </w:p>
    <w:p w14:paraId="36490CC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w:t>
      </w:r>
      <w:r>
        <w:rPr>
          <w:rFonts w:ascii="仿宋" w:hAnsi="仿宋" w:eastAsia="仿宋"/>
          <w:color w:val="auto"/>
          <w:sz w:val="24"/>
          <w:szCs w:val="24"/>
          <w:highlight w:val="none"/>
        </w:rPr>
        <w:t>招标文件要求的其他资料</w:t>
      </w:r>
    </w:p>
    <w:p w14:paraId="26E89800">
      <w:pPr>
        <w:spacing w:line="360" w:lineRule="auto"/>
        <w:ind w:firstLine="480" w:firstLineChars="200"/>
        <w:rPr>
          <w:rFonts w:ascii="仿宋" w:hAnsi="仿宋" w:eastAsia="仿宋"/>
          <w:color w:val="auto"/>
          <w:sz w:val="24"/>
          <w:szCs w:val="24"/>
          <w:highlight w:val="none"/>
        </w:rPr>
      </w:pPr>
      <w:r>
        <w:rPr>
          <w:rFonts w:hint="eastAsia" w:ascii="仿宋" w:hAnsi="仿宋" w:eastAsia="仿宋"/>
          <w:color w:val="auto"/>
          <w:sz w:val="24"/>
          <w:szCs w:val="24"/>
          <w:highlight w:val="none"/>
        </w:rPr>
        <w:t>（四</w:t>
      </w:r>
      <w:r>
        <w:rPr>
          <w:rFonts w:ascii="仿宋" w:hAnsi="仿宋" w:eastAsia="仿宋"/>
          <w:color w:val="auto"/>
          <w:sz w:val="24"/>
          <w:szCs w:val="24"/>
          <w:highlight w:val="none"/>
        </w:rPr>
        <w:t>）投标人认为需要提交的其他资料</w:t>
      </w:r>
    </w:p>
    <w:p w14:paraId="5026D4B7">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技术标：</w:t>
      </w:r>
    </w:p>
    <w:p w14:paraId="49A03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（一）监理大纲</w:t>
      </w:r>
    </w:p>
    <w:p w14:paraId="2CEE72F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（二）拟派总监理工程师实力</w:t>
      </w:r>
    </w:p>
    <w:p w14:paraId="0FCC824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（三）拟派专业监理工程师实力</w:t>
      </w:r>
    </w:p>
    <w:p w14:paraId="1888EEE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（四）企业类似工程业绩</w:t>
      </w:r>
    </w:p>
    <w:p w14:paraId="3AA37D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（五）企业奖项</w:t>
      </w:r>
    </w:p>
    <w:p w14:paraId="013244F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（六）企业荣誉</w:t>
      </w:r>
    </w:p>
    <w:p w14:paraId="4D6F37DA">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（七）拟组建的项目监理机构人员及证书</w:t>
      </w:r>
    </w:p>
    <w:p w14:paraId="7B097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（八）招标文件要求的其他资料</w:t>
      </w:r>
    </w:p>
    <w:p w14:paraId="5D5577AB">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（九）投标人认为需要提交的其他资料</w:t>
      </w:r>
    </w:p>
    <w:p w14:paraId="7ED92BF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3.1.2 投标人须知前附表规定不接受联合体投标的，或投标人没有组成联合体的，投标文件不包括本章第3.1.1（3）目所指的联合体协议书。</w:t>
      </w:r>
    </w:p>
    <w:p w14:paraId="70A9F2F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3.1.3 投标人须知前附表未要求提交投标保证金的，投标文件不包括本章第3.1.1（4）目所指的投标保证金。</w:t>
      </w:r>
    </w:p>
    <w:p w14:paraId="451ADBF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p>
    <w:p w14:paraId="63874F1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3.4.1 投标人在递交投标文件的同时，应按投标人须知前附表规定的金额、担保形式和第八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14:paraId="13273C2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无论采取何种形式的投标保证金，投标保证金有效期均应与投标有效期一致。招标人如果按本章第</w:t>
      </w:r>
      <w:r>
        <w:rPr>
          <w:rFonts w:ascii="仿宋" w:hAnsi="仿宋" w:eastAsia="仿宋"/>
          <w:color w:val="auto"/>
          <w:sz w:val="24"/>
          <w:szCs w:val="24"/>
          <w:highlight w:val="none"/>
        </w:rPr>
        <w:t>3.3.3项的规定延长了投标有效期，则投标保证金的有效期也相应延长。</w:t>
      </w:r>
    </w:p>
    <w:p w14:paraId="5942432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3.4.2 投标人不按本章第3.4.1项要求提交投标保证金的，评标委员会将否决其投标。</w:t>
      </w:r>
    </w:p>
    <w:p w14:paraId="4606B47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3.4.3 招标人最迟应当在书面合同签订后5日内向中标人和未中标的投标人退还投标保证金。投标保证金以现金或支票形式递交的，招标人应同时退还投标保证金的银行同期活期存款利息，且退还至投标人的基本账户。</w:t>
      </w:r>
    </w:p>
    <w:p w14:paraId="032DFD3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3.4.4 有下列情形之一的，投标保证金将不予退还：</w:t>
      </w:r>
    </w:p>
    <w:p w14:paraId="65DB5BE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1）投标人在规定的投标有效期内撤销其投标文件；</w:t>
      </w:r>
    </w:p>
    <w:p w14:paraId="1AA5162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2）中标人在收到中标通知书后，无正当理由不与招标人订立合同，在签订合同时向招标人提出附加条件，或不按照招标文件要求提交履约保证金；</w:t>
      </w:r>
    </w:p>
    <w:p w14:paraId="5CB3D48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3）发生投标人须知前附表规定的其他可以不予退还投标保证金的情形。</w:t>
      </w:r>
    </w:p>
    <w:p w14:paraId="40CF977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36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3"/>
        <w:keepNext w:val="0"/>
        <w:keepLines w:val="0"/>
        <w:widowControl w:val="0"/>
        <w:suppressLineNumbers w:val="0"/>
        <w:adjustRightInd w:val="0"/>
        <w:snapToGrid w:val="0"/>
        <w:spacing w:before="0" w:beforeAutospacing="0" w:after="0" w:afterAutospacing="0" w:line="400" w:lineRule="exact"/>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000000"/>
          <w:kern w:val="0"/>
          <w:sz w:val="21"/>
          <w:szCs w:val="21"/>
          <w:lang w:val="en-US" w:eastAsia="zh-CN" w:bidi="ar"/>
        </w:rPr>
        <w:t>补充、</w:t>
      </w:r>
      <w:r>
        <w:rPr>
          <w:rFonts w:hint="eastAsia" w:ascii="仿宋" w:hAnsi="仿宋" w:eastAsia="仿宋"/>
          <w:b/>
          <w:color w:val="auto"/>
          <w:sz w:val="24"/>
          <w:szCs w:val="24"/>
          <w:highlight w:val="none"/>
        </w:rPr>
        <w:t>修改与撤回</w:t>
      </w:r>
    </w:p>
    <w:p w14:paraId="6D1DE6ED">
      <w:pPr>
        <w:spacing w:line="36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36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36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5361A0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14:paraId="79352230">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14:paraId="1D90249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9B0AF53">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14:paraId="243A12FD">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14:paraId="3F4B880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2"/>
        <w:spacing w:line="360" w:lineRule="auto"/>
        <w:rPr>
          <w:rFonts w:hint="eastAsia" w:ascii="仿宋" w:hAnsi="仿宋" w:eastAsia="仿宋"/>
          <w:color w:val="auto"/>
          <w:sz w:val="32"/>
          <w:szCs w:val="32"/>
          <w:highlight w:val="none"/>
        </w:rPr>
      </w:pPr>
      <w:bookmarkStart w:id="22" w:name="_Toc129765778"/>
      <w:bookmarkStart w:id="23" w:name="_Toc174523094"/>
      <w:bookmarkStart w:id="24" w:name="_Toc174523183"/>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2"/>
      <w:bookmarkEnd w:id="23"/>
      <w:bookmarkEnd w:id="24"/>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1882"/>
        <w:gridCol w:w="4396"/>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1882"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4396"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19E60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615755A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9A336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投标保证金</w:t>
            </w:r>
            <w:r>
              <w:rPr>
                <w:rFonts w:hint="eastAsia" w:ascii="仿宋" w:hAnsi="仿宋" w:eastAsia="仿宋"/>
                <w:color w:val="auto"/>
                <w:sz w:val="24"/>
                <w:szCs w:val="24"/>
                <w:highlight w:val="yellow"/>
                <w:lang w:eastAsia="zh-CN"/>
              </w:rPr>
              <w:t>（本项目无）</w:t>
            </w:r>
          </w:p>
        </w:tc>
        <w:tc>
          <w:tcPr>
            <w:tcW w:w="1882" w:type="dxa"/>
            <w:vAlign w:val="center"/>
          </w:tcPr>
          <w:p w14:paraId="67B124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按投标人须知前附表</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r>
              <w:rPr>
                <w:rFonts w:hint="eastAsia" w:ascii="仿宋" w:hAnsi="仿宋" w:eastAsia="仿宋"/>
                <w:color w:val="auto"/>
                <w:sz w:val="24"/>
                <w:szCs w:val="24"/>
                <w:highlight w:val="none"/>
              </w:rPr>
              <w:t>的</w:t>
            </w:r>
            <w:r>
              <w:rPr>
                <w:rFonts w:hint="default" w:ascii="仿宋" w:hAnsi="仿宋" w:eastAsia="仿宋"/>
                <w:color w:val="auto"/>
                <w:sz w:val="24"/>
                <w:szCs w:val="24"/>
                <w:highlight w:val="none"/>
              </w:rPr>
              <w:t>要求提供材料</w:t>
            </w:r>
          </w:p>
        </w:tc>
        <w:tc>
          <w:tcPr>
            <w:tcW w:w="4396" w:type="dxa"/>
            <w:vAlign w:val="center"/>
          </w:tcPr>
          <w:p w14:paraId="178A0E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1.转账形式保证金及电子保函缴纳情况由系统与已经投标并解密的投标人名单对比确认并生成名单。</w:t>
            </w:r>
          </w:p>
          <w:p w14:paraId="639561F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.采用现金和支票形式提交的，投标保证金应当从投标人基本账户转出，采用银行方式的，保函费用应使用投标人基本账户支付。</w:t>
            </w:r>
          </w:p>
          <w:p w14:paraId="77A7953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.投标保证金其他要求见投标人须知前附表。</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1882"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4396"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1882"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4396"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有效的注册执业证书、在社保平台下载的社保缴纳情况或由社保部门盖章出具的证明复印件或扫描件放入投标文件中，纸质证照和电子证照皆可。</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1882"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4396"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1882"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4396"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1882"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4396"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1882"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4396"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1882"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4396"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04FCEE51">
      <w:pPr>
        <w:pStyle w:val="3"/>
        <w:rPr>
          <w:rFonts w:ascii="仿宋" w:hAnsi="仿宋" w:eastAsia="仿宋"/>
          <w:color w:val="auto"/>
          <w:sz w:val="24"/>
          <w:szCs w:val="24"/>
          <w:highlight w:val="none"/>
        </w:rPr>
      </w:pPr>
    </w:p>
    <w:p w14:paraId="0B94FD99">
      <w:pPr>
        <w:pStyle w:val="4"/>
        <w:rPr>
          <w:rFonts w:ascii="仿宋" w:hAnsi="仿宋" w:eastAsia="仿宋"/>
          <w:color w:val="auto"/>
          <w:sz w:val="24"/>
          <w:szCs w:val="24"/>
          <w:highlight w:val="none"/>
        </w:rPr>
      </w:pPr>
    </w:p>
    <w:p w14:paraId="691BF6DC">
      <w:pPr>
        <w:pStyle w:val="4"/>
        <w:rPr>
          <w:rFonts w:ascii="仿宋" w:hAnsi="仿宋" w:eastAsia="仿宋"/>
          <w:color w:val="auto"/>
          <w:sz w:val="24"/>
          <w:szCs w:val="24"/>
          <w:highlight w:val="none"/>
        </w:rPr>
      </w:pPr>
    </w:p>
    <w:p w14:paraId="762FC36F">
      <w:pPr>
        <w:pStyle w:val="4"/>
        <w:rPr>
          <w:rFonts w:ascii="仿宋" w:hAnsi="仿宋" w:eastAsia="仿宋"/>
          <w:color w:val="auto"/>
          <w:sz w:val="24"/>
          <w:szCs w:val="24"/>
          <w:highlight w:val="none"/>
        </w:rPr>
      </w:pPr>
    </w:p>
    <w:p w14:paraId="29F12542">
      <w:pPr>
        <w:pStyle w:val="4"/>
        <w:rPr>
          <w:rFonts w:ascii="仿宋" w:hAnsi="仿宋" w:eastAsia="仿宋"/>
          <w:color w:val="auto"/>
          <w:sz w:val="24"/>
          <w:szCs w:val="24"/>
          <w:highlight w:val="none"/>
        </w:rPr>
      </w:pPr>
    </w:p>
    <w:p w14:paraId="6F974D49">
      <w:pPr>
        <w:pStyle w:val="4"/>
        <w:rPr>
          <w:rFonts w:ascii="仿宋" w:hAnsi="仿宋" w:eastAsia="仿宋"/>
          <w:color w:val="auto"/>
          <w:sz w:val="24"/>
          <w:szCs w:val="24"/>
          <w:highlight w:val="none"/>
        </w:rPr>
      </w:pPr>
    </w:p>
    <w:p w14:paraId="5AA09AAE">
      <w:pPr>
        <w:pStyle w:val="4"/>
        <w:rPr>
          <w:rFonts w:ascii="仿宋" w:hAnsi="仿宋" w:eastAsia="仿宋"/>
          <w:color w:val="auto"/>
          <w:sz w:val="24"/>
          <w:szCs w:val="24"/>
          <w:highlight w:val="none"/>
        </w:rPr>
      </w:pPr>
    </w:p>
    <w:p w14:paraId="10394DA4">
      <w:pPr>
        <w:pStyle w:val="4"/>
        <w:rPr>
          <w:rFonts w:ascii="仿宋" w:hAnsi="仿宋" w:eastAsia="仿宋"/>
          <w:color w:val="auto"/>
          <w:sz w:val="24"/>
          <w:szCs w:val="24"/>
          <w:highlight w:val="none"/>
        </w:rPr>
      </w:pPr>
    </w:p>
    <w:p w14:paraId="35401948">
      <w:pPr>
        <w:pStyle w:val="4"/>
        <w:rPr>
          <w:rFonts w:ascii="仿宋" w:hAnsi="仿宋" w:eastAsia="仿宋"/>
          <w:color w:val="auto"/>
          <w:sz w:val="24"/>
          <w:szCs w:val="24"/>
          <w:highlight w:val="none"/>
        </w:rPr>
      </w:pPr>
    </w:p>
    <w:p w14:paraId="5EACA5E2">
      <w:pPr>
        <w:pStyle w:val="4"/>
        <w:ind w:left="0" w:leftChars="0" w:firstLine="0" w:firstLineChars="0"/>
        <w:rPr>
          <w:rFonts w:ascii="仿宋" w:hAnsi="仿宋" w:eastAsia="仿宋"/>
          <w:color w:val="auto"/>
          <w:sz w:val="24"/>
          <w:szCs w:val="24"/>
          <w:highlight w:val="none"/>
        </w:rPr>
      </w:pPr>
    </w:p>
    <w:p w14:paraId="6C8F06AF">
      <w:pPr>
        <w:pStyle w:val="4"/>
        <w:rPr>
          <w:rFonts w:hint="eastAsia" w:ascii="仿宋" w:hAnsi="仿宋" w:eastAsia="仿宋"/>
          <w:color w:val="auto"/>
          <w:sz w:val="24"/>
          <w:szCs w:val="24"/>
          <w:highlight w:val="none"/>
        </w:rPr>
      </w:pPr>
    </w:p>
    <w:p w14:paraId="6613A067">
      <w:pPr>
        <w:pStyle w:val="7"/>
        <w:spacing w:line="360" w:lineRule="auto"/>
        <w:rPr>
          <w:rFonts w:hint="eastAsia" w:ascii="仿宋" w:hAnsi="仿宋" w:eastAsia="仿宋"/>
          <w:b w:val="0"/>
          <w:color w:val="auto"/>
          <w:sz w:val="24"/>
          <w:szCs w:val="28"/>
          <w:highlight w:val="none"/>
        </w:rPr>
      </w:pPr>
      <w:bookmarkStart w:id="25" w:name="_Toc174523095"/>
      <w:bookmarkStart w:id="26" w:name="_Toc174523184"/>
      <w:r>
        <w:rPr>
          <w:rFonts w:ascii="仿宋" w:hAnsi="仿宋" w:eastAsia="仿宋"/>
          <w:color w:val="auto"/>
          <w:sz w:val="24"/>
          <w:szCs w:val="28"/>
          <w:highlight w:val="none"/>
        </w:rPr>
        <w:t>4. 投标文件技术标及商务标评审</w:t>
      </w:r>
      <w:bookmarkEnd w:id="25"/>
      <w:bookmarkEnd w:id="26"/>
    </w:p>
    <w:p w14:paraId="5E600692">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390251B6">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10</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7274"/>
      </w:tblGrid>
      <w:tr w14:paraId="1E131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248" w:type="dxa"/>
            <w:vAlign w:val="center"/>
          </w:tcPr>
          <w:p w14:paraId="6B53E3E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274" w:type="dxa"/>
            <w:vAlign w:val="center"/>
          </w:tcPr>
          <w:p w14:paraId="6BF0F4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14:paraId="729C9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8" w:type="dxa"/>
            <w:vMerge w:val="restart"/>
            <w:vAlign w:val="center"/>
          </w:tcPr>
          <w:p w14:paraId="15CC24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7FED9C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10</w:t>
            </w:r>
            <w:r>
              <w:rPr>
                <w:rFonts w:hint="default" w:ascii="仿宋" w:hAnsi="仿宋" w:eastAsia="仿宋"/>
                <w:b/>
                <w:color w:val="auto"/>
                <w:sz w:val="24"/>
                <w:szCs w:val="24"/>
                <w:highlight w:val="none"/>
              </w:rPr>
              <w:t>分）</w:t>
            </w:r>
          </w:p>
        </w:tc>
        <w:tc>
          <w:tcPr>
            <w:tcW w:w="7274" w:type="dxa"/>
            <w:vAlign w:val="center"/>
          </w:tcPr>
          <w:p w14:paraId="26FB997C">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63620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8" w:type="dxa"/>
            <w:vMerge w:val="continue"/>
            <w:vAlign w:val="center"/>
          </w:tcPr>
          <w:p w14:paraId="73264CF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274" w:type="dxa"/>
            <w:vAlign w:val="center"/>
          </w:tcPr>
          <w:p w14:paraId="4C27CDD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0FFA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8" w:type="dxa"/>
            <w:vMerge w:val="continue"/>
            <w:vAlign w:val="center"/>
          </w:tcPr>
          <w:p w14:paraId="1983CF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274" w:type="dxa"/>
            <w:vAlign w:val="center"/>
          </w:tcPr>
          <w:p w14:paraId="28FA1CD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45A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8" w:type="dxa"/>
            <w:vMerge w:val="continue"/>
            <w:vAlign w:val="center"/>
          </w:tcPr>
          <w:p w14:paraId="0E7D2EB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274" w:type="dxa"/>
            <w:vAlign w:val="center"/>
          </w:tcPr>
          <w:p w14:paraId="7894783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酌情打分，内容全面、工作流程得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38091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8" w:type="dxa"/>
            <w:vMerge w:val="continue"/>
            <w:vAlign w:val="center"/>
          </w:tcPr>
          <w:p w14:paraId="346C696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7274" w:type="dxa"/>
            <w:vAlign w:val="center"/>
          </w:tcPr>
          <w:p w14:paraId="331CA54B">
            <w:pPr>
              <w:keepNext w:val="0"/>
              <w:keepLines w:val="0"/>
              <w:numPr>
                <w:ilvl w:val="0"/>
                <w:numId w:val="0"/>
              </w:numPr>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1分，内容较全面工作较流畅得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bl>
    <w:p w14:paraId="694B94B1">
      <w:pPr>
        <w:pStyle w:val="56"/>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汇总各评委对“监理大纲”评审分值时，取所有评委评分的算术平均值为投标人监理大纲的最终得分，平均分保留2位小数，小数点后第3位“四舍五入”。对分值在90%以上（含）、60%以下（含）的，该评委要提出充足的理由，并在评标报告中书面记录。</w:t>
      </w:r>
    </w:p>
    <w:p w14:paraId="79F40045">
      <w:pPr>
        <w:spacing w:line="360" w:lineRule="auto"/>
        <w:ind w:firstLine="482" w:firstLineChars="200"/>
        <w:rPr>
          <w:rFonts w:hint="eastAsia"/>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.2技术部分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30</w:t>
      </w:r>
      <w:r>
        <w:rPr>
          <w:rFonts w:hint="eastAsia" w:ascii="仿宋" w:hAnsi="仿宋" w:eastAsia="仿宋"/>
          <w:b/>
          <w:bCs/>
          <w:color w:val="auto"/>
          <w:sz w:val="24"/>
          <w:szCs w:val="24"/>
          <w:highlight w:val="none"/>
        </w:rPr>
        <w:t>分）</w:t>
      </w:r>
    </w:p>
    <w:tbl>
      <w:tblPr>
        <w:tblStyle w:val="58"/>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241"/>
        <w:gridCol w:w="6726"/>
      </w:tblGrid>
      <w:tr w14:paraId="6EED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14:paraId="405066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1241" w:type="dxa"/>
            <w:vAlign w:val="center"/>
          </w:tcPr>
          <w:p w14:paraId="0B48FF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评分项目</w:t>
            </w:r>
          </w:p>
        </w:tc>
        <w:tc>
          <w:tcPr>
            <w:tcW w:w="6726" w:type="dxa"/>
            <w:vAlign w:val="center"/>
          </w:tcPr>
          <w:p w14:paraId="59924E0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评审内容及分值</w:t>
            </w:r>
          </w:p>
        </w:tc>
      </w:tr>
      <w:tr w14:paraId="43C8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14:paraId="7911C07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241" w:type="dxa"/>
            <w:vAlign w:val="center"/>
          </w:tcPr>
          <w:p w14:paraId="349185B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企业类似工程业绩（满分</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rPr>
              <w:t>分）</w:t>
            </w:r>
          </w:p>
        </w:tc>
        <w:tc>
          <w:tcPr>
            <w:tcW w:w="6726" w:type="dxa"/>
          </w:tcPr>
          <w:p w14:paraId="740AEF45">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投标人企业具有</w:t>
            </w:r>
            <w:r>
              <w:rPr>
                <w:rFonts w:hint="default" w:ascii="仿宋" w:hAnsi="仿宋" w:eastAsia="仿宋"/>
                <w:b/>
                <w:bCs/>
                <w:color w:val="auto"/>
                <w:sz w:val="24"/>
                <w:szCs w:val="24"/>
                <w:highlight w:val="none"/>
              </w:rPr>
              <w:t>近</w:t>
            </w:r>
            <w:r>
              <w:rPr>
                <w:rFonts w:hint="eastAsia" w:ascii="仿宋" w:hAnsi="仿宋" w:eastAsia="仿宋"/>
                <w:b/>
                <w:bCs/>
                <w:color w:val="auto"/>
                <w:sz w:val="24"/>
                <w:szCs w:val="24"/>
                <w:highlight w:val="none"/>
              </w:rPr>
              <w:t>五</w:t>
            </w:r>
            <w:r>
              <w:rPr>
                <w:rFonts w:hint="default" w:ascii="仿宋" w:hAnsi="仿宋" w:eastAsia="仿宋"/>
                <w:b/>
                <w:bCs/>
                <w:color w:val="auto"/>
                <w:sz w:val="24"/>
                <w:szCs w:val="24"/>
                <w:highlight w:val="none"/>
              </w:rPr>
              <w:t>年</w:t>
            </w:r>
            <w:r>
              <w:rPr>
                <w:rFonts w:hint="eastAsia" w:ascii="仿宋" w:hAnsi="仿宋" w:eastAsia="仿宋"/>
                <w:b/>
                <w:bCs/>
                <w:color w:val="auto"/>
                <w:sz w:val="24"/>
                <w:szCs w:val="24"/>
                <w:highlight w:val="none"/>
              </w:rPr>
              <w:t>内监理过一项</w:t>
            </w:r>
            <w:r>
              <w:rPr>
                <w:rFonts w:hint="eastAsia" w:ascii="仿宋" w:hAnsi="仿宋" w:eastAsia="仿宋"/>
                <w:b/>
                <w:bCs/>
                <w:color w:val="auto"/>
                <w:sz w:val="24"/>
                <w:szCs w:val="24"/>
                <w:highlight w:val="none"/>
                <w:lang w:val="en-US" w:eastAsia="zh-CN"/>
              </w:rPr>
              <w:t>单项</w:t>
            </w:r>
            <w:r>
              <w:rPr>
                <w:rFonts w:hint="eastAsia" w:ascii="仿宋" w:hAnsi="仿宋" w:eastAsia="仿宋"/>
                <w:b/>
                <w:bCs/>
                <w:color w:val="auto"/>
                <w:sz w:val="24"/>
                <w:szCs w:val="24"/>
                <w:highlight w:val="none"/>
              </w:rPr>
              <w:t>施工金额≥</w:t>
            </w:r>
            <w:r>
              <w:rPr>
                <w:rFonts w:hint="eastAsia" w:ascii="仿宋" w:hAnsi="仿宋" w:eastAsia="仿宋"/>
                <w:b/>
                <w:bCs/>
                <w:color w:val="auto"/>
                <w:sz w:val="24"/>
                <w:szCs w:val="24"/>
                <w:highlight w:val="none"/>
                <w:lang w:val="en-US" w:eastAsia="zh-CN"/>
              </w:rPr>
              <w:t>2000万</w:t>
            </w:r>
            <w:r>
              <w:rPr>
                <w:rFonts w:hint="default" w:ascii="仿宋" w:hAnsi="仿宋" w:eastAsia="仿宋"/>
                <w:b/>
                <w:bCs/>
                <w:color w:val="auto"/>
                <w:sz w:val="24"/>
                <w:szCs w:val="24"/>
                <w:highlight w:val="none"/>
              </w:rPr>
              <w:t>元的房屋建筑工程监理业绩</w:t>
            </w:r>
            <w:r>
              <w:rPr>
                <w:rFonts w:hint="eastAsia" w:ascii="仿宋" w:hAnsi="仿宋" w:eastAsia="仿宋"/>
                <w:b/>
                <w:bCs/>
                <w:color w:val="auto"/>
                <w:sz w:val="24"/>
                <w:szCs w:val="24"/>
                <w:highlight w:val="none"/>
              </w:rPr>
              <w:t>或单项</w:t>
            </w:r>
            <w:r>
              <w:rPr>
                <w:rFonts w:hint="default" w:ascii="仿宋" w:hAnsi="仿宋" w:eastAsia="仿宋"/>
                <w:b/>
                <w:bCs/>
                <w:color w:val="auto"/>
                <w:sz w:val="24"/>
                <w:szCs w:val="24"/>
                <w:highlight w:val="none"/>
              </w:rPr>
              <w:t>施工</w:t>
            </w:r>
            <w:r>
              <w:rPr>
                <w:rFonts w:hint="eastAsia" w:ascii="仿宋" w:hAnsi="仿宋" w:eastAsia="仿宋"/>
                <w:b/>
                <w:bCs/>
                <w:color w:val="auto"/>
                <w:sz w:val="24"/>
                <w:szCs w:val="24"/>
                <w:highlight w:val="none"/>
              </w:rPr>
              <w:t>总建筑面积≥</w:t>
            </w:r>
            <w:r>
              <w:rPr>
                <w:rFonts w:hint="eastAsia" w:ascii="仿宋" w:hAnsi="仿宋" w:eastAsia="仿宋"/>
                <w:b/>
                <w:bCs/>
                <w:color w:val="auto"/>
                <w:sz w:val="24"/>
                <w:szCs w:val="24"/>
                <w:highlight w:val="none"/>
                <w:lang w:val="en-US" w:eastAsia="zh-CN"/>
              </w:rPr>
              <w:t>4000</w:t>
            </w:r>
            <w:r>
              <w:rPr>
                <w:rFonts w:hint="default" w:ascii="仿宋" w:hAnsi="仿宋" w:eastAsia="仿宋"/>
                <w:b/>
                <w:bCs/>
                <w:color w:val="auto"/>
                <w:sz w:val="24"/>
                <w:szCs w:val="24"/>
                <w:highlight w:val="none"/>
              </w:rPr>
              <w:t>㎡的房屋建筑工程监理业绩的，每提供一份有效的监理</w:t>
            </w:r>
            <w:r>
              <w:rPr>
                <w:rFonts w:hint="eastAsia" w:ascii="仿宋" w:hAnsi="仿宋" w:eastAsia="仿宋"/>
                <w:b/>
                <w:bCs/>
                <w:color w:val="auto"/>
                <w:sz w:val="24"/>
                <w:szCs w:val="24"/>
                <w:highlight w:val="none"/>
              </w:rPr>
              <w:t>业绩证明材料的得</w:t>
            </w:r>
            <w:r>
              <w:rPr>
                <w:rFonts w:hint="eastAsia" w:ascii="仿宋" w:hAnsi="仿宋" w:eastAsia="仿宋"/>
                <w:b/>
                <w:bCs/>
                <w:color w:val="auto"/>
                <w:sz w:val="24"/>
                <w:szCs w:val="24"/>
                <w:highlight w:val="none"/>
                <w:lang w:val="en-US" w:eastAsia="zh-CN"/>
              </w:rPr>
              <w:t>2</w:t>
            </w:r>
            <w:r>
              <w:rPr>
                <w:rFonts w:hint="default" w:ascii="仿宋" w:hAnsi="仿宋" w:eastAsia="仿宋"/>
                <w:b/>
                <w:bCs/>
                <w:color w:val="auto"/>
                <w:sz w:val="24"/>
                <w:szCs w:val="24"/>
                <w:highlight w:val="none"/>
              </w:rPr>
              <w:t>分，</w:t>
            </w:r>
            <w:r>
              <w:rPr>
                <w:rFonts w:hint="eastAsia" w:ascii="仿宋" w:hAnsi="仿宋" w:eastAsia="仿宋"/>
                <w:b/>
                <w:bCs/>
                <w:color w:val="auto"/>
                <w:sz w:val="24"/>
                <w:szCs w:val="24"/>
                <w:highlight w:val="none"/>
              </w:rPr>
              <w:t>本项</w:t>
            </w:r>
            <w:r>
              <w:rPr>
                <w:rFonts w:hint="default" w:ascii="仿宋" w:hAnsi="仿宋" w:eastAsia="仿宋"/>
                <w:b/>
                <w:bCs/>
                <w:color w:val="auto"/>
                <w:sz w:val="24"/>
                <w:szCs w:val="24"/>
                <w:highlight w:val="none"/>
              </w:rPr>
              <w:t>满分</w:t>
            </w:r>
            <w:r>
              <w:rPr>
                <w:rFonts w:hint="eastAsia" w:ascii="仿宋" w:hAnsi="仿宋" w:eastAsia="仿宋"/>
                <w:b/>
                <w:bCs/>
                <w:color w:val="auto"/>
                <w:sz w:val="24"/>
                <w:szCs w:val="24"/>
                <w:highlight w:val="none"/>
                <w:lang w:val="en-US" w:eastAsia="zh-CN"/>
              </w:rPr>
              <w:t>6</w:t>
            </w:r>
            <w:r>
              <w:rPr>
                <w:rFonts w:hint="eastAsia" w:ascii="仿宋" w:hAnsi="仿宋" w:eastAsia="仿宋"/>
                <w:b/>
                <w:bCs/>
                <w:color w:val="auto"/>
                <w:sz w:val="24"/>
                <w:szCs w:val="24"/>
                <w:highlight w:val="none"/>
              </w:rPr>
              <w:t>分</w:t>
            </w:r>
            <w:r>
              <w:rPr>
                <w:rFonts w:hint="default" w:ascii="仿宋" w:hAnsi="仿宋" w:eastAsia="仿宋"/>
                <w:b/>
                <w:bCs/>
                <w:color w:val="auto"/>
                <w:sz w:val="24"/>
                <w:szCs w:val="24"/>
                <w:highlight w:val="none"/>
              </w:rPr>
              <w:t>。</w:t>
            </w:r>
          </w:p>
          <w:p w14:paraId="3DF2392A">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注：</w:t>
            </w:r>
            <w:r>
              <w:rPr>
                <w:rFonts w:hint="eastAsia" w:ascii="仿宋" w:hAnsi="仿宋" w:eastAsia="仿宋"/>
                <w:color w:val="auto"/>
                <w:sz w:val="24"/>
                <w:szCs w:val="24"/>
                <w:highlight w:val="none"/>
              </w:rPr>
              <w:t>①</w:t>
            </w:r>
            <w:r>
              <w:rPr>
                <w:rFonts w:hint="default" w:ascii="仿宋" w:hAnsi="仿宋" w:eastAsia="仿宋"/>
                <w:color w:val="auto"/>
                <w:sz w:val="24"/>
                <w:szCs w:val="24"/>
                <w:highlight w:val="none"/>
              </w:rPr>
              <w:t>“近</w:t>
            </w:r>
            <w:r>
              <w:rPr>
                <w:rFonts w:hint="eastAsia" w:ascii="仿宋" w:hAnsi="仿宋" w:eastAsia="仿宋"/>
                <w:color w:val="auto"/>
                <w:sz w:val="24"/>
                <w:szCs w:val="24"/>
                <w:highlight w:val="none"/>
              </w:rPr>
              <w:t>五</w:t>
            </w:r>
            <w:r>
              <w:rPr>
                <w:rFonts w:hint="default" w:ascii="仿宋" w:hAnsi="仿宋" w:eastAsia="仿宋"/>
                <w:color w:val="auto"/>
                <w:sz w:val="24"/>
                <w:szCs w:val="24"/>
                <w:highlight w:val="none"/>
              </w:rPr>
              <w:t>年”</w:t>
            </w:r>
            <w:r>
              <w:rPr>
                <w:rFonts w:hint="eastAsia" w:ascii="仿宋" w:hAnsi="仿宋" w:eastAsia="仿宋"/>
                <w:color w:val="auto"/>
                <w:sz w:val="24"/>
                <w:szCs w:val="24"/>
                <w:highlight w:val="none"/>
              </w:rPr>
              <w:t>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，时间以监理合同中发包人签署的时间为准；</w:t>
            </w:r>
          </w:p>
          <w:p w14:paraId="3BFEF44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的金额为准；</w:t>
            </w:r>
            <w:r>
              <w:rPr>
                <w:rFonts w:hint="default"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1F55658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170D6D8A">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w:t>
            </w:r>
            <w:r>
              <w:rPr>
                <w:rFonts w:hint="eastAsia" w:ascii="仿宋" w:hAnsi="仿宋" w:eastAsia="仿宋"/>
                <w:color w:val="auto"/>
                <w:sz w:val="24"/>
                <w:szCs w:val="24"/>
                <w:highlight w:val="none"/>
                <w:lang w:val="en-US" w:eastAsia="zh-CN"/>
              </w:rPr>
              <w:t>此业绩与投标人资格业绩可重复得分。</w:t>
            </w:r>
          </w:p>
        </w:tc>
      </w:tr>
      <w:tr w14:paraId="2D6A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Merge w:val="restart"/>
            <w:vAlign w:val="center"/>
          </w:tcPr>
          <w:p w14:paraId="5CFBCB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1241" w:type="dxa"/>
            <w:vMerge w:val="restart"/>
            <w:vAlign w:val="center"/>
          </w:tcPr>
          <w:p w14:paraId="1FC4C93B">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bookmarkStart w:id="27" w:name="_Hlk173746532"/>
            <w:r>
              <w:rPr>
                <w:rFonts w:hint="eastAsia" w:ascii="仿宋" w:hAnsi="仿宋" w:eastAsia="仿宋"/>
                <w:color w:val="auto"/>
                <w:sz w:val="24"/>
                <w:szCs w:val="24"/>
                <w:highlight w:val="none"/>
              </w:rPr>
              <w:t>企业</w:t>
            </w:r>
            <w:bookmarkEnd w:id="27"/>
            <w:r>
              <w:rPr>
                <w:rFonts w:hint="eastAsia" w:ascii="仿宋" w:hAnsi="仿宋" w:eastAsia="仿宋"/>
                <w:color w:val="auto"/>
                <w:sz w:val="24"/>
                <w:szCs w:val="24"/>
                <w:highlight w:val="none"/>
              </w:rPr>
              <w:t>奖项</w:t>
            </w:r>
            <w:r>
              <w:rPr>
                <w:rFonts w:hint="eastAsia" w:ascii="仿宋" w:hAnsi="仿宋" w:eastAsia="仿宋"/>
                <w:color w:val="auto"/>
                <w:sz w:val="24"/>
                <w:szCs w:val="24"/>
                <w:highlight w:val="none"/>
                <w:lang w:eastAsia="zh-CN"/>
              </w:rPr>
              <w:t>、</w:t>
            </w:r>
            <w:r>
              <w:rPr>
                <w:rFonts w:hint="eastAsia" w:ascii="仿宋" w:hAnsi="仿宋" w:eastAsia="仿宋" w:cs="仿宋"/>
                <w:color w:val="auto"/>
                <w:sz w:val="24"/>
                <w:szCs w:val="24"/>
                <w:highlight w:val="none"/>
              </w:rPr>
              <w:t>荣誉</w:t>
            </w:r>
          </w:p>
          <w:p w14:paraId="284EABA9">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（满分</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c>
          <w:tcPr>
            <w:tcW w:w="6726" w:type="dxa"/>
          </w:tcPr>
          <w:p w14:paraId="12E550AC">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color w:val="auto"/>
                <w:sz w:val="24"/>
                <w:szCs w:val="24"/>
                <w:highlight w:val="none"/>
                <w:lang w:eastAsia="zh-CN"/>
              </w:rPr>
            </w:pPr>
            <w:r>
              <w:rPr>
                <w:rFonts w:hint="eastAsia" w:ascii="仿宋" w:hAnsi="仿宋" w:eastAsia="仿宋"/>
                <w:b/>
                <w:bCs/>
                <w:color w:val="auto"/>
                <w:sz w:val="24"/>
                <w:szCs w:val="24"/>
                <w:highlight w:val="none"/>
                <w:lang w:val="en-US" w:eastAsia="zh-CN"/>
              </w:rPr>
              <w:t>1、</w:t>
            </w:r>
            <w:r>
              <w:rPr>
                <w:rFonts w:hint="eastAsia" w:ascii="仿宋" w:hAnsi="仿宋" w:eastAsia="仿宋"/>
                <w:b/>
                <w:bCs/>
                <w:color w:val="auto"/>
                <w:sz w:val="24"/>
                <w:szCs w:val="24"/>
                <w:highlight w:val="none"/>
              </w:rPr>
              <w:t>投标人企业近五年内监理的房屋建筑工程项目获得过</w:t>
            </w:r>
            <w:r>
              <w:rPr>
                <w:rFonts w:hint="eastAsia" w:ascii="仿宋" w:hAnsi="仿宋" w:eastAsia="仿宋"/>
                <w:b/>
                <w:bCs/>
                <w:color w:val="auto"/>
                <w:sz w:val="24"/>
                <w:szCs w:val="24"/>
                <w:highlight w:val="none"/>
                <w:lang w:val="en-US" w:eastAsia="zh-CN"/>
              </w:rPr>
              <w:t>地</w:t>
            </w:r>
            <w:r>
              <w:rPr>
                <w:rFonts w:hint="eastAsia" w:ascii="仿宋" w:hAnsi="仿宋" w:eastAsia="仿宋"/>
                <w:b/>
                <w:bCs/>
                <w:color w:val="auto"/>
                <w:sz w:val="24"/>
                <w:szCs w:val="24"/>
                <w:highlight w:val="none"/>
              </w:rPr>
              <w:t>市级及以上优质工程奖</w:t>
            </w:r>
            <w:r>
              <w:rPr>
                <w:rFonts w:hint="eastAsia" w:ascii="仿宋" w:hAnsi="仿宋" w:eastAsia="仿宋"/>
                <w:b/>
                <w:bCs/>
                <w:color w:val="auto"/>
                <w:sz w:val="24"/>
                <w:szCs w:val="24"/>
                <w:highlight w:val="none"/>
                <w:lang w:val="en-US" w:eastAsia="zh-CN"/>
              </w:rPr>
              <w:t>荣誉</w:t>
            </w:r>
            <w:r>
              <w:rPr>
                <w:rFonts w:hint="eastAsia" w:ascii="仿宋" w:hAnsi="仿宋" w:eastAsia="仿宋"/>
                <w:b/>
                <w:bCs/>
                <w:color w:val="auto"/>
                <w:sz w:val="24"/>
                <w:szCs w:val="24"/>
                <w:highlight w:val="none"/>
              </w:rPr>
              <w:t>的得</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rPr>
              <w:t>本项满分</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p>
          <w:p w14:paraId="0A1E981C">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注：①“近五年”是指：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，时间以获奖证书（或红头文件，或网站发布的公示名单）中注明的落款（签署）日期为准；</w:t>
            </w:r>
          </w:p>
          <w:p w14:paraId="78FFE6F2">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②“获奖证明材料”是指：同时提供监理合同和行政主管部门或建设行政主管部门或行业协会</w:t>
            </w:r>
            <w:r>
              <w:rPr>
                <w:rFonts w:hint="eastAsia" w:ascii="仿宋" w:hAnsi="仿宋" w:eastAsia="仿宋"/>
                <w:color w:val="auto"/>
                <w:sz w:val="24"/>
                <w:szCs w:val="24"/>
                <w:highlight w:val="none"/>
                <w:lang w:val="en-US" w:eastAsia="zh-CN"/>
              </w:rPr>
              <w:t>（行业协会可在中国社会组织政务服务平台网站查询，提供网站查询截图，否则不予计分）</w:t>
            </w:r>
            <w:r>
              <w:rPr>
                <w:rFonts w:hint="eastAsia" w:ascii="仿宋" w:hAnsi="仿宋" w:eastAsia="仿宋"/>
                <w:color w:val="auto"/>
                <w:sz w:val="24"/>
                <w:szCs w:val="24"/>
                <w:highlight w:val="none"/>
              </w:rPr>
              <w:t>颁发的获奖证书（或红头文件），复印件或扫描件放入投标文件中；若荣誉已评选公示结束，但暂未发文发证的，可提供颁奖单位官方网站发布的公示名单截图（截图中必须能明确显示网址、公示期限、工程名称、申报单位、主要参建人员）扫描件至投标文件中；否则不予计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同一奖项荣誉不予累计计分</w:t>
            </w:r>
            <w:r>
              <w:rPr>
                <w:rFonts w:hint="eastAsia" w:ascii="仿宋" w:hAnsi="仿宋" w:eastAsia="仿宋"/>
                <w:color w:val="auto"/>
                <w:sz w:val="24"/>
                <w:szCs w:val="24"/>
                <w:highlight w:val="none"/>
                <w:lang w:eastAsia="zh-CN"/>
              </w:rPr>
              <w:t>；</w:t>
            </w:r>
          </w:p>
          <w:p w14:paraId="34799EA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3C66589">
            <w:pPr>
              <w:keepNext w:val="0"/>
              <w:keepLines w:val="0"/>
              <w:suppressLineNumbers w:val="0"/>
              <w:spacing w:before="0" w:beforeAutospacing="0" w:after="0" w:afterAutospacing="0" w:line="36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④</w:t>
            </w:r>
            <w:r>
              <w:rPr>
                <w:rFonts w:hint="eastAsia" w:ascii="仿宋" w:hAnsi="仿宋" w:eastAsia="仿宋"/>
                <w:color w:val="auto"/>
                <w:sz w:val="24"/>
                <w:szCs w:val="24"/>
                <w:highlight w:val="none"/>
              </w:rPr>
              <w:t>荣誉称号仅限以投标单位名称(不含总公司或下属公司)所获得的荣誉称号，否则不予计分。</w:t>
            </w:r>
          </w:p>
        </w:tc>
      </w:tr>
      <w:tr w14:paraId="6303F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Merge w:val="continue"/>
            <w:vAlign w:val="center"/>
          </w:tcPr>
          <w:p w14:paraId="624E1C3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241" w:type="dxa"/>
            <w:vMerge w:val="continue"/>
            <w:vAlign w:val="center"/>
          </w:tcPr>
          <w:p w14:paraId="3741F83A">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p>
        </w:tc>
        <w:tc>
          <w:tcPr>
            <w:tcW w:w="6726" w:type="dxa"/>
          </w:tcPr>
          <w:p w14:paraId="25B28370">
            <w:pPr>
              <w:keepNext w:val="0"/>
              <w:keepLines w:val="0"/>
              <w:widowControl/>
              <w:suppressLineNumbers w:val="0"/>
              <w:autoSpaceDE/>
              <w:autoSpaceDN/>
              <w:snapToGrid/>
              <w:spacing w:before="0" w:beforeAutospacing="0" w:after="0" w:afterAutospacing="0" w:line="360" w:lineRule="auto"/>
              <w:ind w:left="0" w:right="0" w:firstLine="241" w:firstLineChars="1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投标人近五年内获得过地市级及以上</w:t>
            </w:r>
            <w:r>
              <w:rPr>
                <w:rFonts w:hint="eastAsia" w:ascii="仿宋" w:hAnsi="仿宋" w:eastAsia="仿宋" w:cs="仿宋"/>
                <w:b/>
                <w:bCs/>
                <w:color w:val="auto"/>
                <w:sz w:val="24"/>
                <w:szCs w:val="24"/>
                <w:highlight w:val="none"/>
                <w:lang w:val="en-US" w:eastAsia="zh-CN"/>
              </w:rPr>
              <w:t>荣誉、表彰或</w:t>
            </w:r>
            <w:r>
              <w:rPr>
                <w:rFonts w:hint="eastAsia" w:ascii="仿宋" w:hAnsi="仿宋" w:eastAsia="仿宋" w:cs="仿宋"/>
                <w:b/>
                <w:bCs/>
                <w:color w:val="auto"/>
                <w:sz w:val="24"/>
                <w:szCs w:val="24"/>
                <w:highlight w:val="none"/>
              </w:rPr>
              <w:t>称号的每个得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分，本项满分</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21B9AE2D">
            <w:pPr>
              <w:pStyle w:val="6"/>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①“近五年”是指：</w:t>
            </w:r>
            <w:r>
              <w:rPr>
                <w:rFonts w:hint="eastAsia" w:ascii="仿宋" w:hAnsi="仿宋" w:eastAsia="仿宋" w:cs="仿宋"/>
                <w:color w:val="auto"/>
                <w:sz w:val="24"/>
                <w:szCs w:val="24"/>
                <w:highlight w:val="none"/>
                <w:lang w:val="en-US" w:eastAsia="zh-CN"/>
              </w:rPr>
              <w:t>自开标之日起往前追溯5年</w:t>
            </w:r>
            <w:r>
              <w:rPr>
                <w:rFonts w:hint="eastAsia" w:ascii="仿宋" w:hAnsi="仿宋" w:eastAsia="仿宋" w:cs="仿宋"/>
                <w:color w:val="auto"/>
                <w:sz w:val="24"/>
                <w:szCs w:val="24"/>
                <w:highlight w:val="none"/>
              </w:rPr>
              <w:t>(时间以“获奖证明材料”中的落款时间为准，余同)，否则不予计分。</w:t>
            </w:r>
          </w:p>
          <w:p w14:paraId="0D4BB48F">
            <w:pPr>
              <w:pStyle w:val="6"/>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②“获奖证明材料”是指：行政主管部门或建设</w:t>
            </w:r>
            <w:r>
              <w:rPr>
                <w:rFonts w:hint="eastAsia" w:ascii="仿宋" w:hAnsi="仿宋" w:eastAsia="仿宋" w:cs="仿宋"/>
                <w:color w:val="auto"/>
                <w:sz w:val="24"/>
                <w:szCs w:val="24"/>
                <w:highlight w:val="none"/>
                <w:lang w:val="en-US" w:eastAsia="zh-CN"/>
              </w:rPr>
              <w:t>行政主管</w:t>
            </w:r>
            <w:r>
              <w:rPr>
                <w:rFonts w:hint="eastAsia" w:ascii="仿宋" w:hAnsi="仿宋" w:eastAsia="仿宋" w:cs="仿宋"/>
                <w:color w:val="auto"/>
                <w:sz w:val="24"/>
                <w:szCs w:val="24"/>
                <w:highlight w:val="none"/>
              </w:rPr>
              <w:t>部门或行业协会（行业协会可在中国社会组织政务服务平台网站查询，提供网站查询截图，否则不予计分）颁发的荣誉证书(或红头文件)，提供扫描件上传至电子投标文件中</w:t>
            </w:r>
            <w:r>
              <w:rPr>
                <w:rFonts w:hint="eastAsia" w:ascii="仿宋" w:hAnsi="仿宋" w:eastAsia="仿宋" w:cs="仿宋"/>
                <w:color w:val="auto"/>
                <w:sz w:val="24"/>
                <w:szCs w:val="24"/>
                <w:highlight w:val="none"/>
                <w:lang w:eastAsia="zh-CN"/>
              </w:rPr>
              <w:t>；若荣誉已评选公示结束，但暂未发文发证的，可提供颁奖单位官方网站发布的公示名单截图（截图中必须能明确显示网址、公示期限、单位名称）扫描件至投标文件中；否则不予计分</w:t>
            </w:r>
            <w:r>
              <w:rPr>
                <w:rFonts w:hint="eastAsia" w:ascii="仿宋" w:hAnsi="仿宋" w:eastAsia="仿宋" w:cs="仿宋"/>
                <w:color w:val="auto"/>
                <w:sz w:val="24"/>
                <w:szCs w:val="24"/>
                <w:highlight w:val="none"/>
              </w:rPr>
              <w:t>。同一奖项荣誉不予累计计分。</w:t>
            </w:r>
          </w:p>
          <w:p w14:paraId="21DE1313">
            <w:pPr>
              <w:pStyle w:val="6"/>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s="仿宋"/>
                <w:color w:val="auto"/>
                <w:sz w:val="22"/>
                <w:szCs w:val="22"/>
                <w:highlight w:val="none"/>
              </w:rPr>
            </w:pPr>
            <w:r>
              <w:rPr>
                <w:rFonts w:hint="eastAsia" w:ascii="仿宋" w:hAnsi="仿宋" w:eastAsia="仿宋" w:cs="仿宋"/>
                <w:color w:val="auto"/>
                <w:sz w:val="24"/>
                <w:szCs w:val="24"/>
                <w:highlight w:val="none"/>
              </w:rPr>
              <w:t>③荣誉称号仅限以投标单位名称(不含总公司或下属公司)所获得的荣誉称号，否则不予计分。</w:t>
            </w:r>
          </w:p>
        </w:tc>
      </w:tr>
      <w:tr w14:paraId="6550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14:paraId="10278F3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241" w:type="dxa"/>
            <w:shd w:val="clear" w:color="auto" w:fill="auto"/>
            <w:vAlign w:val="center"/>
          </w:tcPr>
          <w:p w14:paraId="50690860">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拟派项目总监实力</w:t>
            </w:r>
          </w:p>
          <w:p w14:paraId="625404DF">
            <w:pPr>
              <w:keepNext w:val="0"/>
              <w:keepLines w:val="0"/>
              <w:suppressLineNumbers w:val="0"/>
              <w:spacing w:before="0" w:beforeAutospacing="0" w:after="0" w:afterAutospacing="0" w:line="360" w:lineRule="auto"/>
              <w:ind w:left="0" w:right="0"/>
              <w:jc w:val="center"/>
              <w:rPr>
                <w:rFonts w:hint="eastAsia" w:ascii="仿宋" w:hAnsi="仿宋" w:eastAsia="仿宋" w:cs="宋体"/>
                <w:b w:val="0"/>
                <w:bCs/>
                <w:color w:val="auto"/>
                <w:sz w:val="24"/>
                <w:szCs w:val="24"/>
                <w:highlight w:val="none"/>
                <w:lang w:val="en-US" w:eastAsia="zh-CN" w:bidi="ar-SA"/>
              </w:rPr>
            </w:pPr>
            <w:r>
              <w:rPr>
                <w:rFonts w:hint="default" w:ascii="仿宋" w:hAnsi="仿宋" w:eastAsia="仿宋"/>
                <w:b w:val="0"/>
                <w:bCs/>
                <w:color w:val="auto"/>
                <w:sz w:val="24"/>
                <w:szCs w:val="24"/>
                <w:highlight w:val="none"/>
              </w:rPr>
              <w:t>（满分</w:t>
            </w:r>
            <w:r>
              <w:rPr>
                <w:rFonts w:hint="eastAsia" w:ascii="仿宋" w:hAnsi="仿宋" w:eastAsia="仿宋"/>
                <w:b w:val="0"/>
                <w:bCs/>
                <w:color w:val="auto"/>
                <w:sz w:val="24"/>
                <w:szCs w:val="24"/>
                <w:highlight w:val="none"/>
                <w:lang w:val="en-US" w:eastAsia="zh-CN"/>
              </w:rPr>
              <w:t>9</w:t>
            </w:r>
            <w:r>
              <w:rPr>
                <w:rFonts w:hint="eastAsia" w:ascii="仿宋" w:hAnsi="仿宋" w:eastAsia="仿宋"/>
                <w:b w:val="0"/>
                <w:bCs/>
                <w:color w:val="auto"/>
                <w:sz w:val="24"/>
                <w:szCs w:val="24"/>
                <w:highlight w:val="none"/>
              </w:rPr>
              <w:t>分）</w:t>
            </w:r>
          </w:p>
        </w:tc>
        <w:tc>
          <w:tcPr>
            <w:tcW w:w="6726" w:type="dxa"/>
            <w:shd w:val="clear" w:color="auto" w:fill="auto"/>
            <w:vAlign w:val="top"/>
          </w:tcPr>
          <w:p w14:paraId="5E825688">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1、</w:t>
            </w:r>
            <w:r>
              <w:rPr>
                <w:rFonts w:hint="default" w:ascii="仿宋" w:hAnsi="仿宋" w:eastAsia="仿宋"/>
                <w:b/>
                <w:bCs w:val="0"/>
                <w:color w:val="auto"/>
                <w:sz w:val="24"/>
                <w:szCs w:val="24"/>
                <w:highlight w:val="none"/>
              </w:rPr>
              <w:t>拟派总监理工程师在近</w:t>
            </w:r>
            <w:r>
              <w:rPr>
                <w:rFonts w:hint="eastAsia" w:ascii="仿宋" w:hAnsi="仿宋" w:eastAsia="仿宋"/>
                <w:b/>
                <w:bCs w:val="0"/>
                <w:color w:val="auto"/>
                <w:sz w:val="24"/>
                <w:szCs w:val="24"/>
                <w:highlight w:val="none"/>
              </w:rPr>
              <w:t>五</w:t>
            </w:r>
            <w:r>
              <w:rPr>
                <w:rFonts w:hint="default" w:ascii="仿宋" w:hAnsi="仿宋" w:eastAsia="仿宋"/>
                <w:b/>
                <w:bCs w:val="0"/>
                <w:color w:val="auto"/>
                <w:sz w:val="24"/>
                <w:szCs w:val="24"/>
                <w:highlight w:val="none"/>
              </w:rPr>
              <w:t>年监理过单项施工金额≥</w:t>
            </w:r>
            <w:r>
              <w:rPr>
                <w:rFonts w:hint="eastAsia" w:ascii="仿宋" w:hAnsi="仿宋" w:eastAsia="仿宋"/>
                <w:b/>
                <w:bCs w:val="0"/>
                <w:color w:val="auto"/>
                <w:sz w:val="24"/>
                <w:szCs w:val="24"/>
                <w:highlight w:val="none"/>
                <w:lang w:val="en-US" w:eastAsia="zh-CN"/>
              </w:rPr>
              <w:t>2000万</w:t>
            </w:r>
            <w:r>
              <w:rPr>
                <w:rFonts w:hint="default" w:ascii="仿宋" w:hAnsi="仿宋" w:eastAsia="仿宋"/>
                <w:b/>
                <w:bCs w:val="0"/>
                <w:color w:val="auto"/>
                <w:sz w:val="24"/>
                <w:szCs w:val="24"/>
                <w:highlight w:val="none"/>
              </w:rPr>
              <w:t>元的</w:t>
            </w:r>
            <w:r>
              <w:rPr>
                <w:rFonts w:hint="eastAsia" w:ascii="仿宋" w:hAnsi="仿宋" w:eastAsia="仿宋"/>
                <w:b/>
                <w:bCs w:val="0"/>
                <w:color w:val="auto"/>
                <w:sz w:val="24"/>
                <w:szCs w:val="24"/>
                <w:highlight w:val="none"/>
              </w:rPr>
              <w:t>房屋</w:t>
            </w:r>
            <w:r>
              <w:rPr>
                <w:rFonts w:hint="default" w:ascii="仿宋" w:hAnsi="仿宋" w:eastAsia="仿宋"/>
                <w:b/>
                <w:bCs w:val="0"/>
                <w:color w:val="auto"/>
                <w:sz w:val="24"/>
                <w:szCs w:val="24"/>
                <w:highlight w:val="none"/>
              </w:rPr>
              <w:t>建筑工程监理业绩或单项施工总建筑面积≥</w:t>
            </w:r>
            <w:r>
              <w:rPr>
                <w:rFonts w:hint="eastAsia" w:ascii="仿宋" w:hAnsi="仿宋" w:eastAsia="仿宋"/>
                <w:b/>
                <w:bCs w:val="0"/>
                <w:color w:val="auto"/>
                <w:sz w:val="24"/>
                <w:szCs w:val="24"/>
                <w:highlight w:val="none"/>
                <w:lang w:val="en-US" w:eastAsia="zh-CN"/>
              </w:rPr>
              <w:t>4000</w:t>
            </w:r>
            <w:r>
              <w:rPr>
                <w:rFonts w:hint="default" w:ascii="仿宋" w:hAnsi="仿宋" w:eastAsia="仿宋"/>
                <w:b/>
                <w:bCs w:val="0"/>
                <w:color w:val="auto"/>
                <w:sz w:val="24"/>
                <w:szCs w:val="24"/>
                <w:highlight w:val="none"/>
              </w:rPr>
              <w:t>㎡的房屋建筑工程监理业绩中担任总监理工程师岗位的得</w:t>
            </w:r>
            <w:r>
              <w:rPr>
                <w:rFonts w:hint="eastAsia" w:ascii="仿宋" w:hAnsi="仿宋" w:eastAsia="仿宋"/>
                <w:b/>
                <w:bCs w:val="0"/>
                <w:color w:val="auto"/>
                <w:sz w:val="24"/>
                <w:szCs w:val="24"/>
                <w:highlight w:val="none"/>
                <w:lang w:val="en-US" w:eastAsia="zh-CN"/>
              </w:rPr>
              <w:t>3</w:t>
            </w:r>
            <w:r>
              <w:rPr>
                <w:rFonts w:hint="default" w:ascii="仿宋" w:hAnsi="仿宋" w:eastAsia="仿宋"/>
                <w:b/>
                <w:bCs w:val="0"/>
                <w:color w:val="auto"/>
                <w:sz w:val="24"/>
                <w:szCs w:val="24"/>
                <w:highlight w:val="none"/>
              </w:rPr>
              <w:t>分</w:t>
            </w:r>
            <w:r>
              <w:rPr>
                <w:rFonts w:hint="eastAsia" w:ascii="仿宋" w:hAnsi="仿宋" w:eastAsia="仿宋"/>
                <w:b/>
                <w:bCs w:val="0"/>
                <w:color w:val="auto"/>
                <w:sz w:val="24"/>
                <w:szCs w:val="24"/>
                <w:highlight w:val="none"/>
              </w:rPr>
              <w:t>，本项满分</w:t>
            </w: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分</w:t>
            </w:r>
            <w:r>
              <w:rPr>
                <w:rFonts w:hint="default" w:ascii="仿宋" w:hAnsi="仿宋" w:eastAsia="仿宋"/>
                <w:b/>
                <w:bCs w:val="0"/>
                <w:color w:val="auto"/>
                <w:sz w:val="24"/>
                <w:szCs w:val="24"/>
                <w:highlight w:val="none"/>
              </w:rPr>
              <w:t>。</w:t>
            </w:r>
          </w:p>
          <w:p w14:paraId="4A2253A8">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default" w:ascii="仿宋" w:hAnsi="仿宋" w:eastAsia="仿宋"/>
                <w:b w:val="0"/>
                <w:bCs/>
                <w:color w:val="auto"/>
                <w:sz w:val="24"/>
                <w:szCs w:val="24"/>
                <w:highlight w:val="none"/>
              </w:rPr>
              <w:t>，时间以监理合同</w:t>
            </w:r>
            <w:r>
              <w:rPr>
                <w:rFonts w:hint="eastAsia" w:ascii="仿宋" w:hAnsi="仿宋" w:eastAsia="仿宋"/>
                <w:b w:val="0"/>
                <w:bCs/>
                <w:color w:val="auto"/>
                <w:sz w:val="24"/>
                <w:szCs w:val="24"/>
                <w:highlight w:val="none"/>
              </w:rPr>
              <w:t>中发包人签署的时间为准；</w:t>
            </w:r>
          </w:p>
          <w:p w14:paraId="794735FC">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②业绩规模中的“合同金额”以监理合同中注明的“工程概算投资额或建筑安装工程费”的金额为准；</w:t>
            </w:r>
            <w:r>
              <w:rPr>
                <w:rFonts w:hint="default" w:ascii="仿宋" w:hAnsi="仿宋" w:eastAsia="仿宋"/>
                <w:b w:val="0"/>
                <w:bCs/>
                <w:color w:val="auto"/>
                <w:sz w:val="24"/>
                <w:szCs w:val="24"/>
                <w:highlight w:val="none"/>
              </w:rPr>
              <w:t>业绩建筑面积以工程竣工验收资料中建筑工程累计建筑面积为准</w:t>
            </w:r>
            <w:r>
              <w:rPr>
                <w:rFonts w:hint="eastAsia" w:ascii="仿宋" w:hAnsi="仿宋" w:eastAsia="仿宋"/>
                <w:b w:val="0"/>
                <w:bCs/>
                <w:color w:val="auto"/>
                <w:sz w:val="24"/>
                <w:szCs w:val="24"/>
                <w:highlight w:val="none"/>
                <w:lang w:eastAsia="zh-CN"/>
              </w:rPr>
              <w:t>；</w:t>
            </w:r>
            <w:r>
              <w:rPr>
                <w:rFonts w:hint="eastAsia" w:ascii="仿宋" w:hAnsi="仿宋" w:eastAsia="仿宋"/>
                <w:b w:val="0"/>
                <w:bCs/>
                <w:color w:val="auto"/>
                <w:sz w:val="24"/>
                <w:szCs w:val="24"/>
                <w:highlight w:val="none"/>
              </w:rPr>
              <w:t>若无法体现或不满足</w:t>
            </w:r>
            <w:r>
              <w:rPr>
                <w:rFonts w:hint="default" w:ascii="仿宋" w:hAnsi="仿宋" w:eastAsia="仿宋"/>
                <w:b w:val="0"/>
                <w:bCs/>
                <w:color w:val="auto"/>
                <w:sz w:val="24"/>
                <w:szCs w:val="24"/>
                <w:highlight w:val="none"/>
              </w:rPr>
              <w:t>上述业绩指标的，视为无效业绩；</w:t>
            </w:r>
          </w:p>
          <w:p w14:paraId="76A18B62">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监理业绩证明材料”是指：提供监理合同和工程竣工验收证明资料（“竣工验收证明资料”是指必须经设计、建设、监理、施工单位盖章的竣工验收报告或竣工验收证明书或竣工验收备案表），提供扫描件至投标文件中，否则不予计分；</w:t>
            </w:r>
          </w:p>
          <w:p w14:paraId="2EE3C1E9">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④工程竣工验收证明资料中必须能体现监理工程师姓名，且必须与本次招标项目的拟派总监理工程师一致，否则不予计分；</w:t>
            </w:r>
          </w:p>
          <w:p w14:paraId="0F288F7F">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⑤拟派总监理工程师业绩与投标人企业业绩可以重复计分。</w:t>
            </w:r>
          </w:p>
          <w:p w14:paraId="3D469EE6">
            <w:pPr>
              <w:keepNext w:val="0"/>
              <w:keepLines w:val="0"/>
              <w:numPr>
                <w:ilvl w:val="0"/>
                <w:numId w:val="0"/>
              </w:numPr>
              <w:suppressLineNumbers w:val="0"/>
              <w:spacing w:before="0" w:beforeAutospacing="0" w:after="0" w:afterAutospacing="0" w:line="36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2、</w:t>
            </w:r>
            <w:r>
              <w:rPr>
                <w:rFonts w:hint="eastAsia" w:ascii="仿宋" w:hAnsi="仿宋" w:eastAsia="仿宋"/>
                <w:b/>
                <w:bCs w:val="0"/>
                <w:color w:val="auto"/>
                <w:sz w:val="24"/>
                <w:szCs w:val="24"/>
                <w:highlight w:val="none"/>
              </w:rPr>
              <w:t>拟派总监理工程师在近五年内获得过市级行政主管部门或建设行政主管部门或行业协会颁发的“优秀监理工程师”或“优秀总监理工程师”荣誉称号的得1分，获得过省级及以上行政主管部门或建设行政主管部门或行业协会颁发的“优秀监理工程师”或“优秀总监理工程师”荣誉称号的得3分，本项满分3分；</w:t>
            </w:r>
          </w:p>
          <w:p w14:paraId="54BE4E70">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，时间以获奖证书（或红头文件，或网站发布的公示名单）中注明的落款（签署）日期为准；</w:t>
            </w:r>
          </w:p>
          <w:p w14:paraId="0242DF5E">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证明材料”是指：荣誉证书以行政主管部门或建设行政主管部门或行业协会（行业协会可在中国社会组织政务服务平台网站查询，提供网站查询截图，否则不予计分）颁发的荣誉证书（或红头文件）为准；若荣誉已评选公示结束，但暂未发文发证的，可提供颁奖单位官方网站发布的公示名单截图（截图中必须能明确显示网址、公示期限、申报单位、人员姓名）扫描件至投标文件中，否则不予计分；</w:t>
            </w:r>
          </w:p>
          <w:p w14:paraId="782221C2">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③荣誉证书中必须能体现监理工程师姓名，且必须与本次招标项目的拟派总监理工程师一致，否则不予计分。</w:t>
            </w:r>
          </w:p>
          <w:p w14:paraId="47B55E50">
            <w:pPr>
              <w:keepNext w:val="0"/>
              <w:keepLines w:val="0"/>
              <w:numPr>
                <w:ilvl w:val="0"/>
                <w:numId w:val="0"/>
              </w:numPr>
              <w:suppressLineNumbers w:val="0"/>
              <w:spacing w:before="0" w:beforeAutospacing="0" w:after="0" w:afterAutospacing="0" w:line="36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拟派总监理工程师监理的房屋建筑工程近五年来获得地市级及以上优质工程奖荣誉的得3分；本项满分3分。</w:t>
            </w:r>
          </w:p>
          <w:p w14:paraId="0D2472EA">
            <w:pPr>
              <w:keepNext w:val="0"/>
              <w:keepLines w:val="0"/>
              <w:suppressLineNumbers w:val="0"/>
              <w:spacing w:before="0" w:beforeAutospacing="0" w:after="0" w:afterAutospacing="0" w:line="360" w:lineRule="auto"/>
              <w:ind w:left="0" w:right="0" w:firstLine="240" w:firstLineChars="100"/>
              <w:rPr>
                <w:rFonts w:hint="eastAsia" w:ascii="仿宋" w:hAnsi="仿宋" w:eastAsia="仿宋"/>
                <w:b w:val="0"/>
                <w:bCs/>
                <w:color w:val="auto"/>
                <w:sz w:val="24"/>
                <w:szCs w:val="24"/>
                <w:highlight w:val="none"/>
              </w:rPr>
            </w:pPr>
            <w:r>
              <w:rPr>
                <w:rFonts w:hint="eastAsia" w:ascii="宋体" w:hAnsi="宋体" w:eastAsia="宋体" w:cs="宋体"/>
                <w:b w:val="0"/>
                <w:bCs w:val="0"/>
                <w:color w:val="auto"/>
                <w:sz w:val="24"/>
                <w:szCs w:val="24"/>
              </w:rPr>
              <w:t xml:space="preserve"> </w:t>
            </w:r>
            <w:r>
              <w:rPr>
                <w:rFonts w:hint="eastAsia" w:ascii="仿宋" w:hAnsi="仿宋" w:eastAsia="仿宋"/>
                <w:b w:val="0"/>
                <w:bCs/>
                <w:color w:val="auto"/>
                <w:sz w:val="24"/>
                <w:szCs w:val="24"/>
                <w:highlight w:val="none"/>
              </w:rPr>
              <w:t>注：地市级优质工程奖荣誉如铜陵市“铜都杯”；省优如“黄山杯”其 他见附表1，国优（指鲁班奖、国家工程建设质量奖审定委员会评审的“ 国家优质工程”、中国土木工程学会与詹天佑土木工程科技发展基金会 联合评审的“中国土木工程詹天佑大奖”）。其他不予计分。 注：①“近五年”是指：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 头文件，或网站发布的公示名单）中注明的落款（签署）日期为准； ②“获奖证明材料”是指：行政主管部门或建设行政主管部门或行业协 会（行业协会可在中国社会组织政务服务平台网站查询，提供网站查询 截图，否则不予计分）颁发的获奖证书（或红头文件），复印件或扫描 件放入投标文件中；若荣誉已评选公示结束，但暂未发文发证的，可提 供颁奖单位官方网站发布的公示名单截图（截图中必须能明确显示网址 、公示期限、工程名称、申报单位、主要参建人员）扫描件至投标文件 中；否则不予计分。</w:t>
            </w:r>
          </w:p>
          <w:p w14:paraId="1A713847">
            <w:pPr>
              <w:keepNext w:val="0"/>
              <w:keepLines w:val="0"/>
              <w:suppressLineNumbers w:val="0"/>
              <w:spacing w:before="0" w:beforeAutospacing="0" w:after="0" w:afterAutospacing="0" w:line="360" w:lineRule="auto"/>
              <w:ind w:left="0" w:right="0" w:firstLine="240" w:firstLineChars="100"/>
              <w:rPr>
                <w:rFonts w:hint="default"/>
                <w:lang w:val="en-US" w:eastAsia="zh-CN"/>
              </w:rPr>
            </w:pPr>
            <w:r>
              <w:rPr>
                <w:rFonts w:hint="eastAsia" w:ascii="仿宋" w:hAnsi="仿宋" w:eastAsia="仿宋"/>
                <w:b w:val="0"/>
                <w:bCs/>
                <w:color w:val="auto"/>
                <w:sz w:val="24"/>
                <w:szCs w:val="24"/>
                <w:highlight w:val="none"/>
              </w:rPr>
              <w:t>③提供“获奖证明材料 ”均能体现总监理工程师姓名，且与拟派本项目 总监理工程师姓名一致。</w:t>
            </w:r>
          </w:p>
        </w:tc>
      </w:tr>
      <w:tr w14:paraId="57AA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14:paraId="2009E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241" w:type="dxa"/>
            <w:shd w:val="clear" w:color="auto" w:fill="auto"/>
            <w:vAlign w:val="center"/>
          </w:tcPr>
          <w:p w14:paraId="398C6E46">
            <w:pPr>
              <w:keepNext w:val="0"/>
              <w:keepLines w:val="0"/>
              <w:suppressLineNumbers w:val="0"/>
              <w:spacing w:before="0" w:beforeAutospacing="0" w:after="0" w:afterAutospacing="0" w:line="360" w:lineRule="auto"/>
              <w:ind w:left="0" w:right="0"/>
              <w:jc w:val="center"/>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专业监理工程师</w:t>
            </w:r>
            <w:r>
              <w:rPr>
                <w:rFonts w:hint="eastAsia" w:ascii="仿宋" w:hAnsi="仿宋" w:eastAsia="仿宋"/>
                <w:b w:val="0"/>
                <w:bCs/>
                <w:color w:val="auto"/>
                <w:sz w:val="24"/>
                <w:szCs w:val="24"/>
                <w:highlight w:val="none"/>
              </w:rPr>
              <w:t>实力</w:t>
            </w:r>
            <w:r>
              <w:rPr>
                <w:rFonts w:hint="eastAsia" w:ascii="仿宋" w:hAnsi="仿宋" w:eastAsia="仿宋"/>
                <w:color w:val="auto"/>
                <w:sz w:val="24"/>
                <w:szCs w:val="24"/>
                <w:highlight w:val="none"/>
              </w:rPr>
              <w:t>（满分2</w:t>
            </w:r>
            <w:r>
              <w:rPr>
                <w:rFonts w:hint="default" w:ascii="仿宋" w:hAnsi="仿宋" w:eastAsia="仿宋"/>
                <w:color w:val="auto"/>
                <w:sz w:val="24"/>
                <w:szCs w:val="24"/>
                <w:highlight w:val="none"/>
              </w:rPr>
              <w:t>分）</w:t>
            </w:r>
          </w:p>
        </w:tc>
        <w:tc>
          <w:tcPr>
            <w:tcW w:w="6726" w:type="dxa"/>
            <w:shd w:val="clear" w:color="auto" w:fill="auto"/>
            <w:vAlign w:val="top"/>
          </w:tcPr>
          <w:p w14:paraId="3C0197E1">
            <w:pPr>
              <w:keepNext w:val="0"/>
              <w:keepLines w:val="0"/>
              <w:suppressLineNumbers w:val="0"/>
              <w:spacing w:before="0" w:beforeAutospacing="0" w:after="0" w:afterAutospacing="0" w:line="36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拟派专业监理工程师具有工程类中级或以上职称的，每提供</w:t>
            </w:r>
            <w:r>
              <w:rPr>
                <w:rFonts w:hint="default" w:ascii="仿宋" w:hAnsi="仿宋" w:eastAsia="仿宋"/>
                <w:b/>
                <w:bCs/>
                <w:color w:val="auto"/>
                <w:sz w:val="24"/>
                <w:szCs w:val="24"/>
                <w:highlight w:val="none"/>
              </w:rPr>
              <w:t>1人得</w:t>
            </w:r>
            <w:r>
              <w:rPr>
                <w:rFonts w:hint="eastAsia" w:ascii="仿宋" w:hAnsi="仿宋" w:eastAsia="仿宋"/>
                <w:b/>
                <w:bCs/>
                <w:color w:val="auto"/>
                <w:sz w:val="24"/>
                <w:szCs w:val="24"/>
                <w:highlight w:val="none"/>
              </w:rPr>
              <w:t>1</w:t>
            </w:r>
            <w:r>
              <w:rPr>
                <w:rFonts w:hint="default" w:ascii="仿宋" w:hAnsi="仿宋" w:eastAsia="仿宋"/>
                <w:b/>
                <w:bCs/>
                <w:color w:val="auto"/>
                <w:sz w:val="24"/>
                <w:szCs w:val="24"/>
                <w:highlight w:val="none"/>
              </w:rPr>
              <w:t>分，本项满分</w:t>
            </w:r>
            <w:r>
              <w:rPr>
                <w:rFonts w:hint="eastAsia" w:ascii="仿宋" w:hAnsi="仿宋" w:eastAsia="仿宋"/>
                <w:b/>
                <w:bCs/>
                <w:color w:val="auto"/>
                <w:sz w:val="24"/>
                <w:szCs w:val="24"/>
                <w:highlight w:val="none"/>
              </w:rPr>
              <w:t>2分。</w:t>
            </w:r>
          </w:p>
          <w:p w14:paraId="12399388">
            <w:pPr>
              <w:keepNext w:val="0"/>
              <w:keepLines w:val="0"/>
              <w:suppressLineNumbers w:val="0"/>
              <w:spacing w:before="0" w:beforeAutospacing="0" w:after="0" w:afterAutospacing="0" w:line="360" w:lineRule="auto"/>
              <w:ind w:left="0" w:right="0" w:firstLine="240" w:firstLineChars="100"/>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注：提供职称证书扫描件上传至电子投标文件中，否则不予计分。</w:t>
            </w:r>
          </w:p>
        </w:tc>
      </w:tr>
      <w:tr w14:paraId="7417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14:paraId="16951E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5</w:t>
            </w:r>
          </w:p>
        </w:tc>
        <w:tc>
          <w:tcPr>
            <w:tcW w:w="1241" w:type="dxa"/>
            <w:vAlign w:val="center"/>
          </w:tcPr>
          <w:p w14:paraId="622803B8">
            <w:pPr>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拟组建的项目监理机构（满分</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分）</w:t>
            </w:r>
          </w:p>
        </w:tc>
        <w:tc>
          <w:tcPr>
            <w:tcW w:w="6726" w:type="dxa"/>
          </w:tcPr>
          <w:p w14:paraId="2E440B8D">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投标人在本招标文件约定的最低人员配置要求的基础上：每增加一名监理人员得</w:t>
            </w:r>
            <w:r>
              <w:rPr>
                <w:rFonts w:hint="eastAsia" w:ascii="仿宋" w:hAnsi="仿宋" w:eastAsia="仿宋" w:cs="仿宋"/>
                <w:b/>
                <w:bCs/>
                <w:color w:val="auto"/>
                <w:sz w:val="24"/>
                <w:szCs w:val="24"/>
                <w:highlight w:val="none"/>
                <w:lang w:val="en-US" w:eastAsia="zh-CN"/>
              </w:rPr>
              <w:t>1.5</w:t>
            </w:r>
            <w:r>
              <w:rPr>
                <w:rFonts w:hint="eastAsia" w:ascii="仿宋" w:hAnsi="仿宋" w:eastAsia="仿宋" w:cs="仿宋"/>
                <w:b/>
                <w:bCs/>
                <w:color w:val="auto"/>
                <w:sz w:val="24"/>
                <w:szCs w:val="24"/>
                <w:highlight w:val="none"/>
              </w:rPr>
              <w:t>分，最多得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69B14B2D">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2、在满足本工程监理机构人员配备最低要求后，上述另外增加的监理人员中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不含项目总监</w:t>
            </w:r>
            <w:r>
              <w:rPr>
                <w:rFonts w:hint="eastAsia" w:ascii="仿宋" w:hAnsi="仿宋" w:eastAsia="仿宋" w:cs="仿宋"/>
                <w:b/>
                <w:bCs/>
                <w:color w:val="auto"/>
                <w:sz w:val="24"/>
                <w:szCs w:val="24"/>
                <w:highlight w:val="none"/>
                <w:lang w:eastAsia="zh-CN"/>
              </w:rPr>
              <w:t>）：</w:t>
            </w:r>
          </w:p>
          <w:p w14:paraId="0B71AAEF">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①每提供1人具有国家注册安全工程师证书的得2分，最高得2分。</w:t>
            </w:r>
          </w:p>
          <w:p w14:paraId="288370E2">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②每提供1人具有注册一级造价工程师证书的得2分，最高得2分。</w:t>
            </w:r>
          </w:p>
          <w:p w14:paraId="50286AF8">
            <w:pPr>
              <w:keepNext w:val="0"/>
              <w:keepLines w:val="0"/>
              <w:suppressLineNumbers w:val="0"/>
              <w:spacing w:before="0" w:beforeAutospacing="0" w:after="0" w:afterAutospacing="0" w:line="36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本项最高得</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分。</w:t>
            </w:r>
          </w:p>
          <w:p w14:paraId="18DC7544">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①“有效注册证书”：指有效期内且注册单位与投标人一致的注册证书，否则不予计分，证书复印件或扫描件放入电子投标文件中，否则不予计分；增加的监理人员需提供身份证复印件或扫描件放入电子投标文件中。</w:t>
            </w:r>
          </w:p>
          <w:p w14:paraId="25851B75">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②增加的专业监理工程师须在投标人提供的《人员清单表》中写明，否则不予计分，《人员清单表》以投标人资格审查时提供的《人员清单表》为准；</w:t>
            </w:r>
          </w:p>
          <w:p w14:paraId="27A22142">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③上述增加人员须提供开标前半年内在投标人企业连续三个月的社保缴纳证明（提供在社保平台下载的社保缴纳证明或由社保部门盖章出具的证明），如是退休员工提供退休证明及劳务合同。</w:t>
            </w:r>
          </w:p>
          <w:p w14:paraId="5A33B76B">
            <w:pPr>
              <w:keepNext w:val="0"/>
              <w:keepLines w:val="0"/>
              <w:suppressLineNumbers w:val="0"/>
              <w:spacing w:before="0" w:beforeAutospacing="0" w:after="0" w:afterAutospacing="0" w:line="360" w:lineRule="auto"/>
              <w:ind w:left="0" w:right="0"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④</w:t>
            </w:r>
            <w:r>
              <w:rPr>
                <w:rFonts w:hint="eastAsia" w:ascii="仿宋" w:hAnsi="仿宋" w:eastAsia="仿宋" w:cs="仿宋"/>
                <w:color w:val="auto"/>
                <w:sz w:val="24"/>
                <w:szCs w:val="24"/>
                <w:highlight w:val="none"/>
              </w:rPr>
              <w:t>同一人员同时具有多项注册证书的不予累计计分</w:t>
            </w:r>
            <w:r>
              <w:rPr>
                <w:rFonts w:hint="eastAsia" w:ascii="仿宋" w:hAnsi="仿宋" w:eastAsia="仿宋" w:cs="仿宋"/>
                <w:color w:val="auto"/>
                <w:sz w:val="24"/>
                <w:szCs w:val="24"/>
                <w:highlight w:val="none"/>
                <w:lang w:eastAsia="zh-CN"/>
              </w:rPr>
              <w:t>。</w:t>
            </w:r>
          </w:p>
        </w:tc>
      </w:tr>
    </w:tbl>
    <w:p w14:paraId="7B23AC07">
      <w:pPr>
        <w:spacing w:line="360" w:lineRule="auto"/>
        <w:ind w:left="-283" w:leftChars="-118"/>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注：</w:t>
      </w:r>
      <w:r>
        <w:rPr>
          <w:rFonts w:ascii="仿宋" w:hAnsi="仿宋" w:eastAsia="仿宋"/>
          <w:b/>
          <w:color w:val="auto"/>
          <w:sz w:val="24"/>
          <w:szCs w:val="22"/>
          <w:highlight w:val="none"/>
        </w:rPr>
        <w:t>1、</w:t>
      </w:r>
      <w:r>
        <w:rPr>
          <w:rFonts w:hint="eastAsia" w:ascii="仿宋" w:hAnsi="仿宋" w:eastAsia="仿宋"/>
          <w:b/>
          <w:color w:val="auto"/>
          <w:sz w:val="24"/>
          <w:szCs w:val="22"/>
          <w:highlight w:val="none"/>
        </w:rPr>
        <w:t>工程监理业绩仅限以投标单位名称的法人（不含总公司或下属公司）所取得的业绩，</w:t>
      </w:r>
      <w:r>
        <w:rPr>
          <w:rFonts w:ascii="仿宋" w:hAnsi="仿宋" w:eastAsia="仿宋"/>
          <w:b/>
          <w:color w:val="auto"/>
          <w:sz w:val="24"/>
          <w:szCs w:val="22"/>
          <w:highlight w:val="none"/>
        </w:rPr>
        <w:t>投标人必须按规定提供完整的上述业绩证明材料。</w:t>
      </w:r>
    </w:p>
    <w:p w14:paraId="37D749CA">
      <w:pPr>
        <w:pStyle w:val="7"/>
        <w:spacing w:line="360" w:lineRule="auto"/>
        <w:rPr>
          <w:rFonts w:hint="eastAsia" w:ascii="仿宋" w:hAnsi="仿宋" w:eastAsia="仿宋"/>
          <w:b w:val="0"/>
          <w:color w:val="auto"/>
          <w:sz w:val="24"/>
          <w:szCs w:val="22"/>
          <w:highlight w:val="none"/>
        </w:rPr>
      </w:pPr>
      <w:bookmarkStart w:id="28" w:name="_Toc174523185"/>
      <w:bookmarkStart w:id="29" w:name="_Toc174523096"/>
      <w:r>
        <w:rPr>
          <w:rFonts w:ascii="仿宋" w:hAnsi="仿宋" w:eastAsia="仿宋"/>
          <w:color w:val="auto"/>
          <w:sz w:val="24"/>
          <w:szCs w:val="22"/>
          <w:highlight w:val="none"/>
        </w:rPr>
        <w:t>2、当投标单位先前存在机构合并、分立、重组、名称变更等情况造成以上提供的资料单位名称与营业执照上的单位名称不一致时，提供市场监督管理部门出具变更证明材料的予以计分。</w:t>
      </w:r>
      <w:bookmarkEnd w:id="28"/>
      <w:bookmarkEnd w:id="29"/>
    </w:p>
    <w:p w14:paraId="19BCF515">
      <w:pPr>
        <w:pStyle w:val="56"/>
        <w:spacing w:line="360" w:lineRule="auto"/>
        <w:ind w:left="0" w:leftChars="0" w:firstLine="0" w:firstLineChars="0"/>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附表：各省市自治区优质工程奖名称</w:t>
      </w:r>
    </w:p>
    <w:tbl>
      <w:tblPr>
        <w:tblStyle w:val="58"/>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66"/>
        <w:gridCol w:w="1066"/>
        <w:gridCol w:w="1145"/>
        <w:gridCol w:w="755"/>
        <w:gridCol w:w="1084"/>
        <w:gridCol w:w="1019"/>
        <w:gridCol w:w="1749"/>
      </w:tblGrid>
      <w:tr w14:paraId="314AD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765" w:type="dxa"/>
            <w:vAlign w:val="center"/>
          </w:tcPr>
          <w:p w14:paraId="54633AAF">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地区</w:t>
            </w:r>
          </w:p>
        </w:tc>
        <w:tc>
          <w:tcPr>
            <w:tcW w:w="1166" w:type="dxa"/>
            <w:vAlign w:val="center"/>
          </w:tcPr>
          <w:p w14:paraId="525FC2E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名称</w:t>
            </w:r>
          </w:p>
        </w:tc>
        <w:tc>
          <w:tcPr>
            <w:tcW w:w="1066" w:type="dxa"/>
            <w:vAlign w:val="center"/>
          </w:tcPr>
          <w:p w14:paraId="15187D3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145" w:type="dxa"/>
            <w:vAlign w:val="center"/>
          </w:tcPr>
          <w:p w14:paraId="1CF0C1E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755" w:type="dxa"/>
            <w:vAlign w:val="center"/>
          </w:tcPr>
          <w:p w14:paraId="503243F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084" w:type="dxa"/>
            <w:vAlign w:val="center"/>
          </w:tcPr>
          <w:p w14:paraId="083BA5C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1019" w:type="dxa"/>
            <w:vAlign w:val="center"/>
          </w:tcPr>
          <w:p w14:paraId="4B53FB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749" w:type="dxa"/>
            <w:vAlign w:val="center"/>
          </w:tcPr>
          <w:p w14:paraId="4EA35D2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r>
      <w:tr w14:paraId="45CF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131C560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北京</w:t>
            </w:r>
          </w:p>
        </w:tc>
        <w:tc>
          <w:tcPr>
            <w:tcW w:w="1166" w:type="dxa"/>
            <w:vAlign w:val="center"/>
          </w:tcPr>
          <w:p w14:paraId="76E02D4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长城杯</w:t>
            </w:r>
          </w:p>
        </w:tc>
        <w:tc>
          <w:tcPr>
            <w:tcW w:w="1066" w:type="dxa"/>
            <w:vAlign w:val="center"/>
          </w:tcPr>
          <w:p w14:paraId="34A68F9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天津</w:t>
            </w:r>
          </w:p>
        </w:tc>
        <w:tc>
          <w:tcPr>
            <w:tcW w:w="1145" w:type="dxa"/>
            <w:vAlign w:val="center"/>
          </w:tcPr>
          <w:p w14:paraId="496EF84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海河杯</w:t>
            </w:r>
          </w:p>
        </w:tc>
        <w:tc>
          <w:tcPr>
            <w:tcW w:w="755" w:type="dxa"/>
            <w:vAlign w:val="center"/>
          </w:tcPr>
          <w:p w14:paraId="49EBF89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河北</w:t>
            </w:r>
          </w:p>
        </w:tc>
        <w:tc>
          <w:tcPr>
            <w:tcW w:w="1084" w:type="dxa"/>
            <w:vAlign w:val="center"/>
          </w:tcPr>
          <w:p w14:paraId="1715613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安济杯</w:t>
            </w:r>
          </w:p>
        </w:tc>
        <w:tc>
          <w:tcPr>
            <w:tcW w:w="1019" w:type="dxa"/>
            <w:vAlign w:val="center"/>
          </w:tcPr>
          <w:p w14:paraId="7D39D1B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宁夏</w:t>
            </w:r>
          </w:p>
        </w:tc>
        <w:tc>
          <w:tcPr>
            <w:tcW w:w="1749" w:type="dxa"/>
            <w:vAlign w:val="center"/>
          </w:tcPr>
          <w:p w14:paraId="5C38103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西夏杯</w:t>
            </w:r>
          </w:p>
        </w:tc>
      </w:tr>
      <w:tr w14:paraId="41F8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B963D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山西</w:t>
            </w:r>
          </w:p>
        </w:tc>
        <w:tc>
          <w:tcPr>
            <w:tcW w:w="1166" w:type="dxa"/>
            <w:vAlign w:val="center"/>
          </w:tcPr>
          <w:p w14:paraId="567DF5B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汾水杯</w:t>
            </w:r>
          </w:p>
        </w:tc>
        <w:tc>
          <w:tcPr>
            <w:tcW w:w="1066" w:type="dxa"/>
            <w:vAlign w:val="center"/>
          </w:tcPr>
          <w:p w14:paraId="5ECC3DE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内蒙古</w:t>
            </w:r>
          </w:p>
        </w:tc>
        <w:tc>
          <w:tcPr>
            <w:tcW w:w="1145" w:type="dxa"/>
            <w:vAlign w:val="center"/>
          </w:tcPr>
          <w:p w14:paraId="154C0FC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草原杯</w:t>
            </w:r>
          </w:p>
        </w:tc>
        <w:tc>
          <w:tcPr>
            <w:tcW w:w="755" w:type="dxa"/>
            <w:vAlign w:val="center"/>
          </w:tcPr>
          <w:p w14:paraId="423AB6A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辽宁</w:t>
            </w:r>
          </w:p>
        </w:tc>
        <w:tc>
          <w:tcPr>
            <w:tcW w:w="1084" w:type="dxa"/>
            <w:vAlign w:val="center"/>
          </w:tcPr>
          <w:p w14:paraId="70F9577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世纪杯</w:t>
            </w:r>
          </w:p>
        </w:tc>
        <w:tc>
          <w:tcPr>
            <w:tcW w:w="1019" w:type="dxa"/>
            <w:vAlign w:val="center"/>
          </w:tcPr>
          <w:p w14:paraId="6CCF132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广东</w:t>
            </w:r>
          </w:p>
        </w:tc>
        <w:tc>
          <w:tcPr>
            <w:tcW w:w="1749" w:type="dxa"/>
            <w:vAlign w:val="center"/>
          </w:tcPr>
          <w:p w14:paraId="597DCF9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广东省建设工程优质奖</w:t>
            </w:r>
          </w:p>
        </w:tc>
      </w:tr>
      <w:tr w14:paraId="509A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955497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吉林</w:t>
            </w:r>
          </w:p>
        </w:tc>
        <w:tc>
          <w:tcPr>
            <w:tcW w:w="1166" w:type="dxa"/>
            <w:vAlign w:val="center"/>
          </w:tcPr>
          <w:p w14:paraId="7100B7CF">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长白山杯</w:t>
            </w:r>
          </w:p>
        </w:tc>
        <w:tc>
          <w:tcPr>
            <w:tcW w:w="1066" w:type="dxa"/>
            <w:vAlign w:val="center"/>
          </w:tcPr>
          <w:p w14:paraId="4503262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黑龙江</w:t>
            </w:r>
          </w:p>
        </w:tc>
        <w:tc>
          <w:tcPr>
            <w:tcW w:w="1145" w:type="dxa"/>
            <w:vAlign w:val="center"/>
          </w:tcPr>
          <w:p w14:paraId="3B7E355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龙江杯</w:t>
            </w:r>
          </w:p>
        </w:tc>
        <w:tc>
          <w:tcPr>
            <w:tcW w:w="755" w:type="dxa"/>
            <w:vAlign w:val="center"/>
          </w:tcPr>
          <w:p w14:paraId="35335ED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上海</w:t>
            </w:r>
          </w:p>
        </w:tc>
        <w:tc>
          <w:tcPr>
            <w:tcW w:w="1084" w:type="dxa"/>
            <w:vAlign w:val="center"/>
          </w:tcPr>
          <w:p w14:paraId="364B18C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白玉兰杯</w:t>
            </w:r>
          </w:p>
        </w:tc>
        <w:tc>
          <w:tcPr>
            <w:tcW w:w="1019" w:type="dxa"/>
            <w:vAlign w:val="center"/>
          </w:tcPr>
          <w:p w14:paraId="0F8F707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云南</w:t>
            </w:r>
          </w:p>
        </w:tc>
        <w:tc>
          <w:tcPr>
            <w:tcW w:w="1749" w:type="dxa"/>
            <w:vAlign w:val="center"/>
          </w:tcPr>
          <w:p w14:paraId="60A239E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云南省优质工程奖</w:t>
            </w:r>
          </w:p>
        </w:tc>
      </w:tr>
      <w:tr w14:paraId="67A9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65" w:type="dxa"/>
            <w:vAlign w:val="center"/>
          </w:tcPr>
          <w:p w14:paraId="70B41B1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江苏</w:t>
            </w:r>
          </w:p>
        </w:tc>
        <w:tc>
          <w:tcPr>
            <w:tcW w:w="1166" w:type="dxa"/>
            <w:vAlign w:val="center"/>
          </w:tcPr>
          <w:p w14:paraId="7EA9F69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扬子杯</w:t>
            </w:r>
          </w:p>
        </w:tc>
        <w:tc>
          <w:tcPr>
            <w:tcW w:w="1066" w:type="dxa"/>
            <w:vAlign w:val="center"/>
          </w:tcPr>
          <w:p w14:paraId="0311494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浙江</w:t>
            </w:r>
          </w:p>
        </w:tc>
        <w:tc>
          <w:tcPr>
            <w:tcW w:w="1145" w:type="dxa"/>
            <w:vAlign w:val="center"/>
          </w:tcPr>
          <w:p w14:paraId="6BB7337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钱江杯</w:t>
            </w:r>
          </w:p>
        </w:tc>
        <w:tc>
          <w:tcPr>
            <w:tcW w:w="755" w:type="dxa"/>
            <w:vAlign w:val="center"/>
          </w:tcPr>
          <w:p w14:paraId="5B41863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安徽</w:t>
            </w:r>
          </w:p>
        </w:tc>
        <w:tc>
          <w:tcPr>
            <w:tcW w:w="1084" w:type="dxa"/>
            <w:vAlign w:val="center"/>
          </w:tcPr>
          <w:p w14:paraId="40760E7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黄山杯</w:t>
            </w:r>
          </w:p>
        </w:tc>
        <w:tc>
          <w:tcPr>
            <w:tcW w:w="1019" w:type="dxa"/>
            <w:vAlign w:val="center"/>
          </w:tcPr>
          <w:p w14:paraId="441F653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广西</w:t>
            </w:r>
          </w:p>
        </w:tc>
        <w:tc>
          <w:tcPr>
            <w:tcW w:w="1749" w:type="dxa"/>
            <w:vAlign w:val="center"/>
          </w:tcPr>
          <w:p w14:paraId="3FC465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广西壮族自治区优质工程奖或真武阁杯</w:t>
            </w:r>
          </w:p>
        </w:tc>
      </w:tr>
      <w:tr w14:paraId="314C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75E074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福建</w:t>
            </w:r>
          </w:p>
        </w:tc>
        <w:tc>
          <w:tcPr>
            <w:tcW w:w="1166" w:type="dxa"/>
            <w:vAlign w:val="center"/>
          </w:tcPr>
          <w:p w14:paraId="1047AAE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闽江杯</w:t>
            </w:r>
          </w:p>
        </w:tc>
        <w:tc>
          <w:tcPr>
            <w:tcW w:w="1066" w:type="dxa"/>
            <w:vAlign w:val="center"/>
          </w:tcPr>
          <w:p w14:paraId="500B560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江西</w:t>
            </w:r>
          </w:p>
        </w:tc>
        <w:tc>
          <w:tcPr>
            <w:tcW w:w="1145" w:type="dxa"/>
            <w:vAlign w:val="center"/>
          </w:tcPr>
          <w:p w14:paraId="7C07187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杜鹃花杯</w:t>
            </w:r>
          </w:p>
        </w:tc>
        <w:tc>
          <w:tcPr>
            <w:tcW w:w="755" w:type="dxa"/>
            <w:vAlign w:val="center"/>
          </w:tcPr>
          <w:p w14:paraId="63BAECD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山东</w:t>
            </w:r>
          </w:p>
        </w:tc>
        <w:tc>
          <w:tcPr>
            <w:tcW w:w="1084" w:type="dxa"/>
            <w:vAlign w:val="center"/>
          </w:tcPr>
          <w:p w14:paraId="514306B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泰山杯</w:t>
            </w:r>
          </w:p>
        </w:tc>
        <w:tc>
          <w:tcPr>
            <w:tcW w:w="1019" w:type="dxa"/>
            <w:vAlign w:val="center"/>
          </w:tcPr>
          <w:p w14:paraId="19AADF3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C3FC1A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319D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798B81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河南</w:t>
            </w:r>
          </w:p>
        </w:tc>
        <w:tc>
          <w:tcPr>
            <w:tcW w:w="1166" w:type="dxa"/>
            <w:vAlign w:val="center"/>
          </w:tcPr>
          <w:p w14:paraId="21FCC1A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中州杯</w:t>
            </w:r>
          </w:p>
        </w:tc>
        <w:tc>
          <w:tcPr>
            <w:tcW w:w="1066" w:type="dxa"/>
            <w:vAlign w:val="center"/>
          </w:tcPr>
          <w:p w14:paraId="28FF597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湖北</w:t>
            </w:r>
          </w:p>
        </w:tc>
        <w:tc>
          <w:tcPr>
            <w:tcW w:w="1145" w:type="dxa"/>
            <w:vAlign w:val="center"/>
          </w:tcPr>
          <w:p w14:paraId="587EA78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楚天杯</w:t>
            </w:r>
          </w:p>
        </w:tc>
        <w:tc>
          <w:tcPr>
            <w:tcW w:w="755" w:type="dxa"/>
            <w:vAlign w:val="center"/>
          </w:tcPr>
          <w:p w14:paraId="5E4D4A7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湖南</w:t>
            </w:r>
          </w:p>
        </w:tc>
        <w:tc>
          <w:tcPr>
            <w:tcW w:w="1084" w:type="dxa"/>
            <w:vAlign w:val="center"/>
          </w:tcPr>
          <w:p w14:paraId="29DD45F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芙蓉杯</w:t>
            </w:r>
          </w:p>
        </w:tc>
        <w:tc>
          <w:tcPr>
            <w:tcW w:w="1019" w:type="dxa"/>
            <w:vAlign w:val="center"/>
          </w:tcPr>
          <w:p w14:paraId="2440E8E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6E80F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139C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32A967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海南</w:t>
            </w:r>
          </w:p>
        </w:tc>
        <w:tc>
          <w:tcPr>
            <w:tcW w:w="1166" w:type="dxa"/>
            <w:vAlign w:val="center"/>
          </w:tcPr>
          <w:p w14:paraId="4FE7791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绿岛杯</w:t>
            </w:r>
          </w:p>
        </w:tc>
        <w:tc>
          <w:tcPr>
            <w:tcW w:w="1066" w:type="dxa"/>
            <w:vAlign w:val="center"/>
          </w:tcPr>
          <w:p w14:paraId="4BFA23F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重庆</w:t>
            </w:r>
          </w:p>
        </w:tc>
        <w:tc>
          <w:tcPr>
            <w:tcW w:w="1145" w:type="dxa"/>
            <w:vAlign w:val="center"/>
          </w:tcPr>
          <w:p w14:paraId="6CE2BD6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巴渝杯</w:t>
            </w:r>
          </w:p>
        </w:tc>
        <w:tc>
          <w:tcPr>
            <w:tcW w:w="755" w:type="dxa"/>
            <w:vAlign w:val="center"/>
          </w:tcPr>
          <w:p w14:paraId="7FC9FB3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四川</w:t>
            </w:r>
          </w:p>
        </w:tc>
        <w:tc>
          <w:tcPr>
            <w:tcW w:w="1084" w:type="dxa"/>
            <w:vAlign w:val="center"/>
          </w:tcPr>
          <w:p w14:paraId="2B6372B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天府杯</w:t>
            </w:r>
          </w:p>
        </w:tc>
        <w:tc>
          <w:tcPr>
            <w:tcW w:w="1019" w:type="dxa"/>
            <w:vAlign w:val="center"/>
          </w:tcPr>
          <w:p w14:paraId="4269C56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491663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022D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2CF886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新疆</w:t>
            </w:r>
          </w:p>
        </w:tc>
        <w:tc>
          <w:tcPr>
            <w:tcW w:w="1166" w:type="dxa"/>
            <w:vAlign w:val="center"/>
          </w:tcPr>
          <w:p w14:paraId="35F2711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天山杯</w:t>
            </w:r>
          </w:p>
        </w:tc>
        <w:tc>
          <w:tcPr>
            <w:tcW w:w="1066" w:type="dxa"/>
            <w:vAlign w:val="center"/>
          </w:tcPr>
          <w:p w14:paraId="11175BA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西藏</w:t>
            </w:r>
          </w:p>
        </w:tc>
        <w:tc>
          <w:tcPr>
            <w:tcW w:w="1145" w:type="dxa"/>
            <w:vAlign w:val="center"/>
          </w:tcPr>
          <w:p w14:paraId="4FD79C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雪莲杯</w:t>
            </w:r>
          </w:p>
        </w:tc>
        <w:tc>
          <w:tcPr>
            <w:tcW w:w="755" w:type="dxa"/>
            <w:vAlign w:val="center"/>
          </w:tcPr>
          <w:p w14:paraId="7DE643F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贵州</w:t>
            </w:r>
          </w:p>
        </w:tc>
        <w:tc>
          <w:tcPr>
            <w:tcW w:w="1084" w:type="dxa"/>
            <w:vAlign w:val="center"/>
          </w:tcPr>
          <w:p w14:paraId="3B215D9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黄果树杯</w:t>
            </w:r>
          </w:p>
        </w:tc>
        <w:tc>
          <w:tcPr>
            <w:tcW w:w="1019" w:type="dxa"/>
            <w:vAlign w:val="center"/>
          </w:tcPr>
          <w:p w14:paraId="6E0E4D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4791278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4291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F7192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甘肃</w:t>
            </w:r>
          </w:p>
        </w:tc>
        <w:tc>
          <w:tcPr>
            <w:tcW w:w="1166" w:type="dxa"/>
            <w:vAlign w:val="center"/>
          </w:tcPr>
          <w:p w14:paraId="0EAFCD5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飞天杯</w:t>
            </w:r>
          </w:p>
        </w:tc>
        <w:tc>
          <w:tcPr>
            <w:tcW w:w="1066" w:type="dxa"/>
            <w:vAlign w:val="center"/>
          </w:tcPr>
          <w:p w14:paraId="26CFDF3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青海</w:t>
            </w:r>
          </w:p>
        </w:tc>
        <w:tc>
          <w:tcPr>
            <w:tcW w:w="1145" w:type="dxa"/>
            <w:vAlign w:val="center"/>
          </w:tcPr>
          <w:p w14:paraId="3D0F6FF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江河源杯</w:t>
            </w:r>
          </w:p>
        </w:tc>
        <w:tc>
          <w:tcPr>
            <w:tcW w:w="755" w:type="dxa"/>
            <w:vAlign w:val="center"/>
          </w:tcPr>
          <w:p w14:paraId="6BED1EA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陕西</w:t>
            </w:r>
          </w:p>
        </w:tc>
        <w:tc>
          <w:tcPr>
            <w:tcW w:w="1084" w:type="dxa"/>
            <w:vAlign w:val="center"/>
          </w:tcPr>
          <w:p w14:paraId="18E37DA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长安杯</w:t>
            </w:r>
          </w:p>
        </w:tc>
        <w:tc>
          <w:tcPr>
            <w:tcW w:w="1019" w:type="dxa"/>
            <w:vAlign w:val="center"/>
          </w:tcPr>
          <w:p w14:paraId="695427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4E85B1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bl>
    <w:p w14:paraId="24291AAD">
      <w:pPr>
        <w:spacing w:line="360" w:lineRule="auto"/>
        <w:rPr>
          <w:rFonts w:hint="eastAsia" w:ascii="仿宋" w:hAnsi="仿宋" w:eastAsia="仿宋"/>
          <w:b/>
          <w:bCs/>
          <w:color w:val="auto"/>
          <w:sz w:val="24"/>
          <w:szCs w:val="24"/>
          <w:highlight w:val="none"/>
        </w:rPr>
      </w:pPr>
    </w:p>
    <w:p w14:paraId="70245211">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6</w:t>
      </w:r>
      <w:r>
        <w:rPr>
          <w:rFonts w:hint="eastAsia" w:ascii="仿宋" w:hAnsi="仿宋" w:eastAsia="仿宋"/>
          <w:b/>
          <w:bCs/>
          <w:color w:val="auto"/>
          <w:sz w:val="24"/>
          <w:szCs w:val="24"/>
          <w:highlight w:val="none"/>
        </w:rPr>
        <w:t>0分）</w:t>
      </w:r>
    </w:p>
    <w:tbl>
      <w:tblPr>
        <w:tblStyle w:val="58"/>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14:paraId="7543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14:paraId="3DC8B66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w:t>
            </w:r>
          </w:p>
          <w:p w14:paraId="60150BC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0</w:t>
            </w:r>
            <w:r>
              <w:rPr>
                <w:rFonts w:hint="eastAsia" w:ascii="仿宋" w:hAnsi="仿宋" w:eastAsia="仿宋"/>
                <w:b/>
                <w:color w:val="auto"/>
                <w:sz w:val="24"/>
                <w:szCs w:val="24"/>
                <w:highlight w:val="none"/>
              </w:rPr>
              <w:t>分）</w:t>
            </w:r>
          </w:p>
        </w:tc>
        <w:tc>
          <w:tcPr>
            <w:tcW w:w="7347" w:type="dxa"/>
            <w:vAlign w:val="center"/>
          </w:tcPr>
          <w:p w14:paraId="70BFA9BC">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以下所有涉及报价计算的结果均按四舍五入原则保留两位小数： </w:t>
            </w:r>
          </w:p>
          <w:p w14:paraId="17046AB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（1）初步评审：投标人的监理服务收费（暨投标报价）高于本次招标文件约定的监理服务收费最高投标限价A的将被否决投标，同时该投标人的投标报价不再参与下述评审；</w:t>
            </w:r>
          </w:p>
          <w:p w14:paraId="3EA41572">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（2）以通过上述“初步评审”后的剩余投标报价的算术平均值为B值；</w:t>
            </w:r>
          </w:p>
          <w:p w14:paraId="7BD57436">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（3）所有低于最高投标限价A的85%且低于B值的9</w:t>
            </w:r>
            <w:r>
              <w:rPr>
                <w:rFonts w:hint="eastAsia" w:ascii="仿宋" w:hAnsi="仿宋" w:eastAsia="仿宋" w:cs="仿宋_GB2312"/>
                <w:b/>
                <w:bCs/>
                <w:color w:val="auto"/>
                <w:sz w:val="24"/>
                <w:szCs w:val="24"/>
                <w:highlight w:val="none"/>
                <w:lang w:val="en-US" w:eastAsia="zh-CN"/>
              </w:rPr>
              <w:t>7</w:t>
            </w:r>
            <w:r>
              <w:rPr>
                <w:rFonts w:hint="eastAsia" w:ascii="仿宋" w:hAnsi="仿宋" w:eastAsia="仿宋" w:cs="仿宋_GB2312"/>
                <w:b/>
                <w:bCs/>
                <w:color w:val="auto"/>
                <w:sz w:val="24"/>
                <w:szCs w:val="24"/>
                <w:highlight w:val="none"/>
              </w:rPr>
              <w:t>%的投标报价为无效报价（无效报价的投标人“监理服务收费”评分项得分按0分处理），其余报价为有效投标报价。</w:t>
            </w:r>
          </w:p>
          <w:p w14:paraId="3CBF54C3">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（4）以所有有效投标报价的算术平均值作为评标基准值C值，有效投标报价等于C值的得满分</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0分。报价每高于评标基准值1%扣</w:t>
            </w:r>
            <w:r>
              <w:rPr>
                <w:rFonts w:hint="eastAsia" w:ascii="仿宋" w:hAnsi="仿宋" w:eastAsia="仿宋" w:cs="仿宋_GB2312"/>
                <w:b/>
                <w:bCs/>
                <w:color w:val="FF0000"/>
                <w:sz w:val="24"/>
                <w:szCs w:val="24"/>
                <w:highlight w:val="none"/>
                <w:lang w:val="en-US" w:eastAsia="zh-CN"/>
              </w:rPr>
              <w:t>0.6</w:t>
            </w:r>
            <w:r>
              <w:rPr>
                <w:rFonts w:hint="eastAsia" w:ascii="仿宋" w:hAnsi="仿宋" w:eastAsia="仿宋" w:cs="仿宋_GB2312"/>
                <w:b/>
                <w:bCs/>
                <w:color w:val="auto"/>
                <w:sz w:val="24"/>
                <w:szCs w:val="24"/>
                <w:highlight w:val="none"/>
              </w:rPr>
              <w:t>分，每低于评标基准值1%扣</w:t>
            </w:r>
            <w:r>
              <w:rPr>
                <w:rFonts w:hint="eastAsia" w:ascii="仿宋" w:hAnsi="仿宋" w:eastAsia="仿宋" w:cs="仿宋_GB2312"/>
                <w:b/>
                <w:bCs/>
                <w:color w:val="FF0000"/>
                <w:sz w:val="24"/>
                <w:szCs w:val="24"/>
                <w:highlight w:val="none"/>
                <w:lang w:val="en-US" w:eastAsia="zh-CN"/>
              </w:rPr>
              <w:t>0.3</w:t>
            </w:r>
            <w:r>
              <w:rPr>
                <w:rFonts w:hint="eastAsia" w:ascii="仿宋" w:hAnsi="仿宋" w:eastAsia="仿宋" w:cs="仿宋_GB2312"/>
                <w:b/>
                <w:bCs/>
                <w:color w:val="auto"/>
                <w:sz w:val="24"/>
                <w:szCs w:val="24"/>
                <w:highlight w:val="none"/>
              </w:rPr>
              <w:t>分，计算结果保留2位小数，计算公式为：</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0-|投标人报价-评标基准值|/评标基准值*（</w:t>
            </w:r>
            <w:r>
              <w:rPr>
                <w:rFonts w:hint="eastAsia" w:ascii="仿宋" w:hAnsi="仿宋" w:eastAsia="仿宋" w:cs="仿宋_GB2312"/>
                <w:b/>
                <w:bCs/>
                <w:color w:val="FF0000"/>
                <w:sz w:val="24"/>
                <w:szCs w:val="24"/>
                <w:highlight w:val="none"/>
                <w:lang w:val="en-US" w:eastAsia="zh-CN"/>
              </w:rPr>
              <w:t>0.6</w:t>
            </w:r>
            <w:r>
              <w:rPr>
                <w:rFonts w:hint="eastAsia" w:ascii="仿宋" w:hAnsi="仿宋" w:eastAsia="仿宋" w:cs="仿宋_GB2312"/>
                <w:b/>
                <w:bCs/>
                <w:color w:val="auto"/>
                <w:sz w:val="24"/>
                <w:szCs w:val="24"/>
                <w:highlight w:val="none"/>
              </w:rPr>
              <w:t>或</w:t>
            </w:r>
            <w:r>
              <w:rPr>
                <w:rFonts w:hint="eastAsia" w:ascii="仿宋" w:hAnsi="仿宋" w:eastAsia="仿宋" w:cs="仿宋_GB2312"/>
                <w:b/>
                <w:bCs/>
                <w:color w:val="FF0000"/>
                <w:sz w:val="24"/>
                <w:szCs w:val="24"/>
                <w:highlight w:val="none"/>
                <w:lang w:val="en-US" w:eastAsia="zh-CN"/>
              </w:rPr>
              <w:t>0.3</w:t>
            </w:r>
            <w:r>
              <w:rPr>
                <w:rFonts w:hint="eastAsia" w:ascii="仿宋" w:hAnsi="仿宋" w:eastAsia="仿宋" w:cs="仿宋_GB2312"/>
                <w:b/>
                <w:bCs/>
                <w:color w:val="auto"/>
                <w:sz w:val="24"/>
                <w:szCs w:val="24"/>
                <w:highlight w:val="none"/>
              </w:rPr>
              <w:t>）*100。</w:t>
            </w:r>
          </w:p>
          <w:p w14:paraId="0976854D">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（5）报价异常情况下的处理方法：当按第2步骤计算后所有有效报价均高于A×90%时，属于报价异常情况，本次招标失败。</w:t>
            </w:r>
          </w:p>
          <w:p w14:paraId="78AC39C6">
            <w:pPr>
              <w:keepNext w:val="0"/>
              <w:keepLines w:val="0"/>
              <w:widowControl/>
              <w:suppressLineNumbers w:val="0"/>
              <w:spacing w:before="0" w:beforeAutospacing="0" w:after="0" w:afterAutospacing="0" w:line="360" w:lineRule="auto"/>
              <w:ind w:left="0" w:right="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56"/>
        <w:spacing w:after="0" w:line="360" w:lineRule="auto"/>
        <w:ind w:left="0" w:leftChars="0" w:firstLine="422"/>
        <w:rPr>
          <w:rFonts w:hint="eastAsia" w:ascii="仿宋" w:hAnsi="仿宋" w:eastAsia="仿宋"/>
          <w:b/>
          <w:bCs/>
          <w:color w:val="auto"/>
          <w:sz w:val="24"/>
          <w:szCs w:val="24"/>
          <w:highlight w:val="none"/>
        </w:rPr>
      </w:pPr>
      <w:bookmarkStart w:id="30"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56"/>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945BC21">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14:paraId="4DEE42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30"/>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31"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31"/>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4F45E21E">
      <w:pPr>
        <w:pStyle w:val="56"/>
        <w:spacing w:after="0" w:line="360" w:lineRule="auto"/>
        <w:ind w:left="0" w:leftChars="0" w:firstLine="648" w:firstLineChars="27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网上签章发放，中标人应网上签章领取）。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p>
    <w:p w14:paraId="554CC207">
      <w:pPr>
        <w:pStyle w:val="56"/>
        <w:spacing w:line="360" w:lineRule="auto"/>
        <w:ind w:left="480" w:firstLine="480"/>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9B55264">
      <w:pPr>
        <w:pStyle w:val="2"/>
        <w:spacing w:line="360" w:lineRule="auto"/>
        <w:rPr>
          <w:rFonts w:hint="eastAsia" w:ascii="仿宋" w:hAnsi="仿宋" w:eastAsia="仿宋"/>
          <w:color w:val="auto"/>
          <w:sz w:val="32"/>
          <w:szCs w:val="40"/>
          <w:highlight w:val="none"/>
        </w:rPr>
      </w:pPr>
      <w:bookmarkStart w:id="32" w:name="_Toc174523186"/>
      <w:bookmarkStart w:id="33" w:name="_Toc174523097"/>
      <w:bookmarkStart w:id="34" w:name="_Toc129765779"/>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32"/>
      <w:bookmarkEnd w:id="33"/>
      <w:bookmarkEnd w:id="34"/>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rPr>
        <w:t>（ＧＦ－2012－0202）</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3"/>
        <w:spacing w:line="360" w:lineRule="auto"/>
        <w:rPr>
          <w:rFonts w:hint="eastAsia" w:ascii="仿宋" w:hAnsi="仿宋" w:eastAsia="仿宋"/>
          <w:color w:val="auto"/>
          <w:sz w:val="32"/>
          <w:szCs w:val="32"/>
          <w:highlight w:val="none"/>
        </w:rPr>
      </w:pPr>
      <w:bookmarkStart w:id="35" w:name="_Toc174523187"/>
      <w:bookmarkStart w:id="36" w:name="_Toc174523098"/>
      <w:bookmarkStart w:id="37" w:name="_Toc129765780"/>
      <w:r>
        <w:rPr>
          <w:rFonts w:hint="eastAsia" w:ascii="仿宋" w:hAnsi="仿宋" w:eastAsia="仿宋"/>
          <w:color w:val="auto"/>
          <w:sz w:val="32"/>
          <w:szCs w:val="32"/>
          <w:highlight w:val="none"/>
        </w:rPr>
        <w:t>第一部分  协议书</w:t>
      </w:r>
      <w:bookmarkEnd w:id="35"/>
      <w:bookmarkEnd w:id="36"/>
      <w:bookmarkEnd w:id="37"/>
    </w:p>
    <w:p w14:paraId="40B2767E">
      <w:pPr>
        <w:adjustRightInd w:val="0"/>
        <w:spacing w:line="360" w:lineRule="auto"/>
        <w:ind w:firstLine="482" w:firstLineChars="2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委托人（全称）：</w:t>
      </w:r>
      <w:bookmarkStart w:id="38" w:name="OLE_LINK32"/>
      <w:bookmarkStart w:id="39" w:name="OLE_LINK31"/>
      <w:r>
        <w:rPr>
          <w:rFonts w:hint="eastAsia" w:ascii="仿宋" w:hAnsi="仿宋" w:eastAsia="仿宋" w:cs="仿宋"/>
          <w:b/>
          <w:bCs/>
          <w:kern w:val="2"/>
          <w:sz w:val="24"/>
          <w:szCs w:val="24"/>
          <w:u w:val="single"/>
          <w:lang w:val="en-US" w:eastAsia="zh-CN" w:bidi="ar"/>
        </w:rPr>
        <w:t>铜陵大通文化旅游发展有限公司</w:t>
      </w:r>
      <w:bookmarkEnd w:id="38"/>
      <w:bookmarkEnd w:id="39"/>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》、《中华人民共和国建筑法》及其他有关法律、法规，遵循平等、自愿、公平和诚信的原则，双方就下述工程委托监理与相关服务事项协商一致，订立本合同。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40" w:name="_Toc174523188"/>
      <w:bookmarkStart w:id="41" w:name="_Toc174523099"/>
      <w:r>
        <w:rPr>
          <w:rFonts w:hint="eastAsia" w:ascii="仿宋" w:hAnsi="仿宋" w:eastAsia="仿宋"/>
          <w:b/>
          <w:color w:val="auto"/>
          <w:sz w:val="24"/>
          <w:szCs w:val="24"/>
          <w:highlight w:val="none"/>
        </w:rPr>
        <w:t>一、工程概况</w:t>
      </w:r>
      <w:bookmarkEnd w:id="40"/>
      <w:bookmarkEnd w:id="41"/>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铜陵市消防宣传教学研学EPC项目监理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本项目位于铜陵市</w:t>
      </w:r>
      <w:r>
        <w:rPr>
          <w:rFonts w:hint="eastAsia" w:ascii="仿宋" w:hAnsi="仿宋" w:eastAsia="仿宋"/>
          <w:color w:val="auto"/>
          <w:sz w:val="24"/>
          <w:szCs w:val="24"/>
          <w:highlight w:val="none"/>
          <w:u w:val="single"/>
          <w:lang w:val="en-US" w:eastAsia="zh-CN"/>
        </w:rPr>
        <w:t xml:space="preserve">郊区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s="宋体"/>
          <w:color w:val="auto"/>
          <w:sz w:val="24"/>
          <w:szCs w:val="24"/>
          <w:highlight w:val="none"/>
        </w:rPr>
        <w:t>本项目总建筑面积约1.5万㎡，主要建设内容包括消防研学中心等建筑的内部装饰(含硬装、软装、水电、智能化、食堂设施设备等)、教培楼的楼层加固及水电改造、活饵教学训练馆（教学训练科目与国际接轨）、消防宣传教学研学科普长廊、消防宣传教学研学设施设备及室外工程（滨江大道至场内段道路、内部道路、地下管网、绿化、强弱电、宣传教学研学智慧管理系统等）等工程，具体以发布的招标文件、施工图纸及工程量清单为准</w:t>
      </w:r>
      <w:r>
        <w:rPr>
          <w:rFonts w:hint="eastAsia" w:ascii="仿宋" w:hAnsi="仿宋" w:eastAsia="仿宋" w:cs="宋体"/>
          <w:color w:val="auto"/>
          <w:sz w:val="24"/>
          <w:szCs w:val="24"/>
          <w:highlight w:val="none"/>
          <w:lang w:eastAsia="zh-CN"/>
        </w:rPr>
        <w:t>。</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工程概算投资额或建筑安装工程费：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eastAsia="zh-CN"/>
        </w:rPr>
        <w:t>项目</w:t>
      </w:r>
      <w:r>
        <w:rPr>
          <w:rFonts w:hint="eastAsia" w:ascii="仿宋" w:hAnsi="仿宋" w:eastAsia="仿宋"/>
          <w:color w:val="auto"/>
          <w:sz w:val="24"/>
          <w:szCs w:val="24"/>
          <w:highlight w:val="none"/>
          <w:u w:val="single"/>
        </w:rPr>
        <w:t>总投资</w:t>
      </w:r>
      <w:r>
        <w:rPr>
          <w:rFonts w:hint="eastAsia" w:ascii="仿宋" w:hAnsi="仿宋" w:eastAsia="仿宋"/>
          <w:color w:val="auto"/>
          <w:sz w:val="24"/>
          <w:szCs w:val="24"/>
          <w:highlight w:val="none"/>
          <w:u w:val="single"/>
          <w:lang w:val="en-US" w:eastAsia="zh-CN"/>
        </w:rPr>
        <w:t>约7000</w:t>
      </w:r>
      <w:r>
        <w:rPr>
          <w:rFonts w:hint="eastAsia" w:ascii="仿宋" w:hAnsi="仿宋" w:eastAsia="仿宋"/>
          <w:color w:val="auto"/>
          <w:sz w:val="24"/>
          <w:szCs w:val="24"/>
          <w:highlight w:val="none"/>
          <w:u w:val="single"/>
        </w:rPr>
        <w:t xml:space="preserve">万元 </w:t>
      </w:r>
      <w:r>
        <w:rPr>
          <w:rFonts w:hint="eastAsia" w:ascii="仿宋" w:hAnsi="仿宋" w:eastAsia="仿宋"/>
          <w:color w:val="auto"/>
          <w:sz w:val="24"/>
          <w:szCs w:val="24"/>
          <w:highlight w:val="non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5.工程施工质量目标：</w:t>
      </w:r>
      <w:r>
        <w:rPr>
          <w:rFonts w:hint="eastAsia" w:ascii="仿宋" w:hAnsi="仿宋" w:eastAsia="仿宋"/>
          <w:color w:val="auto"/>
          <w:sz w:val="24"/>
          <w:szCs w:val="24"/>
          <w:highlight w:val="none"/>
          <w:u w:val="single"/>
          <w:lang w:val="en-US" w:eastAsia="zh-CN"/>
        </w:rPr>
        <w:t>合格</w:t>
      </w:r>
    </w:p>
    <w:p w14:paraId="5585D235">
      <w:pPr>
        <w:pStyle w:val="7"/>
        <w:spacing w:line="360" w:lineRule="auto"/>
        <w:ind w:firstLine="482"/>
        <w:rPr>
          <w:rFonts w:hint="eastAsia" w:ascii="仿宋" w:hAnsi="仿宋" w:eastAsia="仿宋"/>
          <w:b w:val="0"/>
          <w:color w:val="auto"/>
          <w:sz w:val="24"/>
          <w:szCs w:val="24"/>
          <w:highlight w:val="none"/>
        </w:rPr>
      </w:pPr>
      <w:bookmarkStart w:id="42" w:name="_Toc174523189"/>
      <w:bookmarkStart w:id="43" w:name="_Toc174523100"/>
      <w:r>
        <w:rPr>
          <w:rFonts w:hint="eastAsia" w:ascii="仿宋" w:hAnsi="仿宋" w:eastAsia="仿宋"/>
          <w:color w:val="auto"/>
          <w:sz w:val="24"/>
          <w:szCs w:val="24"/>
          <w:highlight w:val="none"/>
        </w:rPr>
        <w:t>二、词语限定</w:t>
      </w:r>
      <w:bookmarkEnd w:id="42"/>
      <w:bookmarkEnd w:id="43"/>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44" w:name="_Toc174523190"/>
      <w:bookmarkStart w:id="45" w:name="_Toc174523101"/>
      <w:r>
        <w:rPr>
          <w:rFonts w:hint="eastAsia" w:ascii="仿宋" w:hAnsi="仿宋" w:eastAsia="仿宋"/>
          <w:b/>
          <w:color w:val="auto"/>
          <w:sz w:val="24"/>
          <w:szCs w:val="24"/>
          <w:highlight w:val="none"/>
        </w:rPr>
        <w:t>三、组成本合同的文件</w:t>
      </w:r>
      <w:bookmarkEnd w:id="44"/>
      <w:bookmarkEnd w:id="45"/>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6" w:name="_Toc174523102"/>
      <w:bookmarkStart w:id="47" w:name="_Toc174523191"/>
      <w:r>
        <w:rPr>
          <w:rFonts w:hint="eastAsia" w:ascii="仿宋" w:hAnsi="仿宋" w:eastAsia="仿宋"/>
          <w:b/>
          <w:color w:val="auto"/>
          <w:sz w:val="24"/>
          <w:szCs w:val="24"/>
          <w:highlight w:val="none"/>
        </w:rPr>
        <w:t>四、总监理工程师</w:t>
      </w:r>
      <w:bookmarkEnd w:id="46"/>
      <w:bookmarkEnd w:id="47"/>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8" w:name="_Toc174523103"/>
      <w:bookmarkStart w:id="49" w:name="_Toc174523192"/>
      <w:r>
        <w:rPr>
          <w:rFonts w:hint="eastAsia" w:ascii="仿宋" w:hAnsi="仿宋" w:eastAsia="仿宋"/>
          <w:b/>
          <w:color w:val="auto"/>
          <w:sz w:val="24"/>
          <w:szCs w:val="24"/>
          <w:highlight w:val="none"/>
        </w:rPr>
        <w:t>五、签约合同价与合同价格形式</w:t>
      </w:r>
      <w:bookmarkEnd w:id="48"/>
      <w:bookmarkEnd w:id="49"/>
    </w:p>
    <w:p w14:paraId="41EE06E2">
      <w:pPr>
        <w:spacing w:line="360" w:lineRule="auto"/>
        <w:ind w:firstLine="426"/>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b/>
          <w:color w:val="auto"/>
          <w:sz w:val="24"/>
          <w:szCs w:val="24"/>
          <w:highlight w:val="yellow"/>
        </w:rPr>
      </w:pPr>
      <w:r>
        <w:rPr>
          <w:rFonts w:hint="eastAsia" w:ascii="仿宋" w:hAnsi="仿宋" w:eastAsia="仿宋"/>
          <w:color w:val="auto"/>
          <w:sz w:val="24"/>
          <w:szCs w:val="24"/>
          <w:highlight w:val="none"/>
        </w:rPr>
        <w:t>本项目中标监理服务费不作为支付监理服务费及结算依据，实际监理服务费按费率计算，</w:t>
      </w:r>
      <w:r>
        <w:rPr>
          <w:rFonts w:hint="eastAsia" w:ascii="仿宋" w:hAnsi="仿宋" w:eastAsia="仿宋"/>
          <w:color w:val="auto"/>
          <w:sz w:val="24"/>
          <w:szCs w:val="24"/>
          <w:highlight w:val="yellow"/>
        </w:rPr>
        <w:t>即</w:t>
      </w:r>
      <w:r>
        <w:rPr>
          <w:rFonts w:hint="eastAsia" w:ascii="仿宋" w:hAnsi="仿宋" w:eastAsia="仿宋"/>
          <w:b/>
          <w:bCs/>
          <w:color w:val="auto"/>
          <w:sz w:val="24"/>
          <w:szCs w:val="24"/>
          <w:highlight w:val="yellow"/>
        </w:rPr>
        <w:t>中标监理费率</w:t>
      </w:r>
      <w:r>
        <w:rPr>
          <w:rFonts w:hint="default" w:ascii="仿宋" w:hAnsi="仿宋" w:eastAsia="仿宋"/>
          <w:b/>
          <w:bCs/>
          <w:color w:val="auto"/>
          <w:sz w:val="24"/>
          <w:szCs w:val="24"/>
          <w:highlight w:val="yellow"/>
        </w:rPr>
        <w:t>=中标监理费/</w:t>
      </w:r>
      <w:r>
        <w:rPr>
          <w:rFonts w:hint="eastAsia" w:ascii="仿宋" w:hAnsi="仿宋" w:eastAsia="仿宋"/>
          <w:b/>
          <w:bCs/>
          <w:color w:val="auto"/>
          <w:sz w:val="24"/>
          <w:szCs w:val="24"/>
          <w:highlight w:val="yellow"/>
          <w:lang w:val="en-US" w:eastAsia="zh-CN"/>
        </w:rPr>
        <w:t>7000</w:t>
      </w:r>
      <w:r>
        <w:rPr>
          <w:rFonts w:hint="default" w:ascii="仿宋" w:hAnsi="仿宋" w:eastAsia="仿宋"/>
          <w:b/>
          <w:bCs/>
          <w:color w:val="auto"/>
          <w:sz w:val="24"/>
          <w:szCs w:val="24"/>
          <w:highlight w:val="yellow"/>
        </w:rPr>
        <w:t>万元</w:t>
      </w:r>
      <w:r>
        <w:rPr>
          <w:rFonts w:hint="eastAsia" w:ascii="仿宋" w:hAnsi="仿宋" w:eastAsia="仿宋"/>
          <w:b/>
          <w:bCs/>
          <w:color w:val="auto"/>
          <w:sz w:val="24"/>
          <w:szCs w:val="24"/>
          <w:highlight w:val="yellow"/>
          <w:lang w:eastAsia="zh-CN"/>
        </w:rPr>
        <w:t>（项目总投资）</w:t>
      </w:r>
      <w:r>
        <w:rPr>
          <w:rFonts w:hint="default" w:ascii="仿宋" w:hAnsi="仿宋" w:eastAsia="仿宋"/>
          <w:b/>
          <w:bCs/>
          <w:color w:val="auto"/>
          <w:sz w:val="24"/>
          <w:szCs w:val="24"/>
          <w:highlight w:val="yellow"/>
        </w:rPr>
        <w:t>*100%</w:t>
      </w:r>
      <w:r>
        <w:rPr>
          <w:rFonts w:hint="default" w:ascii="仿宋" w:hAnsi="仿宋" w:eastAsia="仿宋"/>
          <w:color w:val="auto"/>
          <w:sz w:val="24"/>
          <w:szCs w:val="24"/>
          <w:highlight w:val="yellow"/>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50" w:name="_Toc174523104"/>
      <w:bookmarkStart w:id="51" w:name="_Toc174523193"/>
      <w:r>
        <w:rPr>
          <w:rFonts w:hint="eastAsia" w:ascii="仿宋" w:hAnsi="仿宋" w:eastAsia="仿宋"/>
          <w:b/>
          <w:color w:val="auto"/>
          <w:sz w:val="24"/>
          <w:szCs w:val="24"/>
          <w:highlight w:val="none"/>
        </w:rPr>
        <w:t>六、服务期限及工作目标</w:t>
      </w:r>
      <w:bookmarkEnd w:id="50"/>
      <w:bookmarkEnd w:id="51"/>
    </w:p>
    <w:p w14:paraId="6B56D8E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监理服务期</w:t>
      </w:r>
    </w:p>
    <w:p w14:paraId="0AC9DC22">
      <w:pPr>
        <w:spacing w:line="360" w:lineRule="auto"/>
        <w:ind w:firstLine="477" w:firstLineChars="198"/>
        <w:outlineLvl w:val="2"/>
        <w:rPr>
          <w:rFonts w:hint="eastAsia" w:ascii="仿宋" w:hAnsi="仿宋" w:eastAsia="仿宋"/>
          <w:b/>
          <w:color w:val="auto"/>
          <w:sz w:val="24"/>
          <w:szCs w:val="24"/>
          <w:highlight w:val="none"/>
          <w:lang w:eastAsia="zh-CN"/>
        </w:rPr>
      </w:pPr>
      <w:bookmarkStart w:id="52" w:name="_Toc174523194"/>
      <w:bookmarkStart w:id="53" w:name="_Toc174523105"/>
      <w:r>
        <w:rPr>
          <w:rFonts w:hint="eastAsia" w:ascii="仿宋" w:hAnsi="仿宋" w:eastAsia="仿宋"/>
          <w:b/>
          <w:color w:val="auto"/>
          <w:sz w:val="24"/>
          <w:szCs w:val="24"/>
          <w:highlight w:val="none"/>
        </w:rPr>
        <w:t>1. 监理期限：</w:t>
      </w:r>
      <w:r>
        <w:rPr>
          <w:rFonts w:hint="eastAsia" w:ascii="仿宋" w:hAnsi="仿宋" w:eastAsia="仿宋"/>
          <w:bCs/>
          <w:color w:val="auto"/>
          <w:sz w:val="24"/>
          <w:szCs w:val="24"/>
          <w:highlight w:val="none"/>
        </w:rPr>
        <w:t>工程施工准备阶段至工程竣工备案（同施工工期）、后期结算</w:t>
      </w:r>
      <w:r>
        <w:rPr>
          <w:rFonts w:hint="eastAsia" w:ascii="仿宋" w:hAnsi="仿宋" w:eastAsia="仿宋"/>
          <w:bCs/>
          <w:color w:val="auto"/>
          <w:sz w:val="24"/>
          <w:szCs w:val="24"/>
          <w:highlight w:val="none"/>
          <w:lang w:eastAsia="zh-CN"/>
        </w:rPr>
        <w:t>审核</w:t>
      </w:r>
      <w:r>
        <w:rPr>
          <w:rFonts w:hint="eastAsia" w:ascii="仿宋" w:hAnsi="仿宋" w:eastAsia="仿宋"/>
          <w:bCs/>
          <w:color w:val="auto"/>
          <w:sz w:val="24"/>
          <w:szCs w:val="24"/>
          <w:highlight w:val="none"/>
        </w:rPr>
        <w:t>结束及保修期满</w:t>
      </w:r>
      <w:bookmarkEnd w:id="52"/>
      <w:bookmarkEnd w:id="53"/>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施工工期为90天（其中设计期限为15日历天）</w:t>
      </w:r>
    </w:p>
    <w:p w14:paraId="1F72A428">
      <w:pPr>
        <w:spacing w:line="360" w:lineRule="auto"/>
        <w:ind w:firstLine="477" w:firstLineChars="198"/>
        <w:outlineLvl w:val="2"/>
        <w:rPr>
          <w:rFonts w:hint="eastAsia" w:ascii="仿宋" w:hAnsi="仿宋" w:eastAsia="仿宋"/>
          <w:b/>
          <w:color w:val="auto"/>
          <w:sz w:val="24"/>
          <w:szCs w:val="24"/>
          <w:highlight w:val="none"/>
        </w:rPr>
      </w:pPr>
      <w:bookmarkStart w:id="54" w:name="_Toc174523195"/>
      <w:bookmarkStart w:id="55" w:name="_Toc174523106"/>
      <w:r>
        <w:rPr>
          <w:rFonts w:hint="eastAsia" w:ascii="仿宋" w:hAnsi="仿宋" w:eastAsia="仿宋"/>
          <w:b/>
          <w:color w:val="auto"/>
          <w:sz w:val="24"/>
          <w:szCs w:val="24"/>
          <w:highlight w:val="none"/>
        </w:rPr>
        <w:t>2. 相关服务期限：</w:t>
      </w:r>
      <w:bookmarkEnd w:id="54"/>
      <w:bookmarkEnd w:id="55"/>
    </w:p>
    <w:p w14:paraId="477DB94A">
      <w:pPr>
        <w:spacing w:line="360" w:lineRule="auto"/>
        <w:ind w:firstLine="475" w:firstLineChars="198"/>
        <w:outlineLvl w:val="2"/>
        <w:rPr>
          <w:rFonts w:hint="eastAsia" w:ascii="仿宋" w:hAnsi="仿宋" w:eastAsia="仿宋"/>
          <w:bCs/>
          <w:color w:val="auto"/>
          <w:sz w:val="24"/>
          <w:szCs w:val="24"/>
          <w:highlight w:val="none"/>
        </w:rPr>
      </w:pPr>
      <w:bookmarkStart w:id="56" w:name="_Toc174523196"/>
      <w:bookmarkStart w:id="57" w:name="_Toc174523107"/>
      <w:r>
        <w:rPr>
          <w:rFonts w:hint="eastAsia" w:ascii="仿宋" w:hAnsi="仿宋" w:eastAsia="仿宋"/>
          <w:bCs/>
          <w:color w:val="auto"/>
          <w:sz w:val="24"/>
          <w:szCs w:val="24"/>
          <w:highlight w:val="none"/>
        </w:rPr>
        <w:t>（1）勘察阶段服务期限自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56"/>
      <w:bookmarkEnd w:id="57"/>
    </w:p>
    <w:p w14:paraId="63D2E4E6">
      <w:pPr>
        <w:spacing w:line="360" w:lineRule="auto"/>
        <w:ind w:firstLine="475" w:firstLineChars="198"/>
        <w:outlineLvl w:val="2"/>
        <w:rPr>
          <w:rFonts w:hint="eastAsia" w:ascii="仿宋" w:hAnsi="仿宋" w:eastAsia="仿宋"/>
          <w:bCs/>
          <w:color w:val="auto"/>
          <w:sz w:val="24"/>
          <w:szCs w:val="24"/>
          <w:highlight w:val="none"/>
        </w:rPr>
      </w:pPr>
      <w:bookmarkStart w:id="58" w:name="_Toc174523197"/>
      <w:bookmarkStart w:id="59" w:name="_Toc174523108"/>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2</w:t>
      </w: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rPr>
        <w:t>设计阶段服务期限自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58"/>
      <w:bookmarkEnd w:id="59"/>
    </w:p>
    <w:p w14:paraId="1F714891">
      <w:pPr>
        <w:spacing w:line="360" w:lineRule="auto"/>
        <w:ind w:firstLine="475" w:firstLineChars="198"/>
        <w:outlineLvl w:val="2"/>
        <w:rPr>
          <w:rFonts w:hint="eastAsia" w:ascii="仿宋" w:hAnsi="仿宋" w:eastAsia="仿宋"/>
          <w:bCs/>
          <w:color w:val="auto"/>
          <w:sz w:val="24"/>
          <w:szCs w:val="24"/>
          <w:highlight w:val="none"/>
        </w:rPr>
      </w:pPr>
      <w:bookmarkStart w:id="60" w:name="_Toc174523198"/>
      <w:bookmarkStart w:id="61" w:name="_Toc174523109"/>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lang w:val="en-US" w:eastAsia="zh-CN"/>
        </w:rPr>
        <w:t>3</w:t>
      </w:r>
      <w:r>
        <w:rPr>
          <w:rFonts w:hint="eastAsia" w:ascii="仿宋" w:hAnsi="仿宋" w:eastAsia="仿宋"/>
          <w:bCs/>
          <w:color w:val="auto"/>
          <w:sz w:val="24"/>
          <w:szCs w:val="24"/>
          <w:highlight w:val="none"/>
          <w:lang w:eastAsia="zh-CN"/>
        </w:rPr>
        <w:t>）</w:t>
      </w:r>
      <w:r>
        <w:rPr>
          <w:rFonts w:hint="eastAsia" w:ascii="仿宋" w:hAnsi="仿宋" w:eastAsia="仿宋"/>
          <w:bCs/>
          <w:color w:val="auto"/>
          <w:sz w:val="24"/>
          <w:szCs w:val="24"/>
          <w:highlight w:val="none"/>
        </w:rPr>
        <w:t>保修阶段服务期限自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60"/>
      <w:bookmarkEnd w:id="61"/>
    </w:p>
    <w:p w14:paraId="3561C546">
      <w:pPr>
        <w:spacing w:line="360" w:lineRule="auto"/>
        <w:ind w:firstLine="475" w:firstLineChars="198"/>
        <w:outlineLvl w:val="2"/>
        <w:rPr>
          <w:rFonts w:hint="eastAsia" w:ascii="仿宋" w:hAnsi="仿宋" w:eastAsia="仿宋"/>
          <w:bCs/>
          <w:color w:val="auto"/>
          <w:sz w:val="24"/>
          <w:szCs w:val="24"/>
          <w:highlight w:val="none"/>
        </w:rPr>
      </w:pPr>
      <w:bookmarkStart w:id="62" w:name="_Toc174523110"/>
      <w:bookmarkStart w:id="63" w:name="_Toc174523199"/>
      <w:r>
        <w:rPr>
          <w:rFonts w:hint="eastAsia" w:ascii="仿宋" w:hAnsi="仿宋" w:eastAsia="仿宋"/>
          <w:bCs/>
          <w:color w:val="auto"/>
          <w:sz w:val="24"/>
          <w:szCs w:val="24"/>
          <w:highlight w:val="none"/>
        </w:rPr>
        <w:t>（4）其他相关服务期限自</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日始，至</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年</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月</w:t>
      </w:r>
      <w:r>
        <w:rPr>
          <w:rFonts w:hint="eastAsia" w:ascii="仿宋" w:hAnsi="仿宋" w:eastAsia="仿宋"/>
          <w:bCs/>
          <w:color w:val="auto"/>
          <w:sz w:val="24"/>
          <w:szCs w:val="24"/>
          <w:highlight w:val="none"/>
          <w:u w:val="single"/>
        </w:rPr>
        <w:t xml:space="preserve">   </w:t>
      </w:r>
      <w:r>
        <w:rPr>
          <w:rFonts w:hint="eastAsia" w:ascii="仿宋" w:hAnsi="仿宋" w:eastAsia="仿宋"/>
          <w:bCs/>
          <w:color w:val="auto"/>
          <w:sz w:val="24"/>
          <w:szCs w:val="24"/>
          <w:highlight w:val="none"/>
        </w:rPr>
        <w:t>日止。</w:t>
      </w:r>
      <w:bookmarkEnd w:id="62"/>
      <w:bookmarkEnd w:id="63"/>
    </w:p>
    <w:p w14:paraId="60BDD1C4">
      <w:pPr>
        <w:spacing w:line="360" w:lineRule="auto"/>
        <w:ind w:firstLine="477" w:firstLineChars="198"/>
        <w:outlineLvl w:val="2"/>
        <w:rPr>
          <w:rFonts w:hint="eastAsia" w:ascii="仿宋" w:hAnsi="仿宋" w:eastAsia="仿宋"/>
          <w:b/>
          <w:color w:val="auto"/>
          <w:sz w:val="24"/>
          <w:szCs w:val="24"/>
          <w:highlight w:val="none"/>
        </w:rPr>
      </w:pPr>
      <w:bookmarkStart w:id="64" w:name="_Toc174523111"/>
      <w:bookmarkStart w:id="65" w:name="_Toc174523200"/>
      <w:r>
        <w:rPr>
          <w:rFonts w:hint="eastAsia" w:ascii="仿宋" w:hAnsi="仿宋" w:eastAsia="仿宋"/>
          <w:b/>
          <w:color w:val="auto"/>
          <w:sz w:val="24"/>
          <w:szCs w:val="24"/>
          <w:highlight w:val="none"/>
        </w:rPr>
        <w:t>七、双方承诺</w:t>
      </w:r>
      <w:bookmarkEnd w:id="64"/>
      <w:bookmarkEnd w:id="65"/>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66" w:name="_Toc174523201"/>
      <w:bookmarkStart w:id="67" w:name="_Toc174523112"/>
      <w:r>
        <w:rPr>
          <w:rFonts w:hint="eastAsia" w:ascii="仿宋" w:hAnsi="仿宋" w:eastAsia="仿宋"/>
          <w:b/>
          <w:color w:val="auto"/>
          <w:sz w:val="24"/>
          <w:szCs w:val="24"/>
          <w:highlight w:val="none"/>
        </w:rPr>
        <w:t>八、合同订立</w:t>
      </w:r>
      <w:bookmarkEnd w:id="66"/>
      <w:bookmarkEnd w:id="67"/>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7"/>
        <w:spacing w:line="360" w:lineRule="auto"/>
        <w:ind w:firstLine="560"/>
        <w:rPr>
          <w:rFonts w:hint="eastAsia" w:ascii="仿宋" w:hAnsi="仿宋" w:eastAsia="仿宋"/>
          <w:bCs w:val="0"/>
          <w:color w:val="auto"/>
          <w:sz w:val="24"/>
          <w:szCs w:val="24"/>
          <w:highlight w:val="none"/>
        </w:rPr>
      </w:pPr>
      <w:bookmarkStart w:id="68" w:name="_Toc174523202"/>
      <w:bookmarkStart w:id="69" w:name="_Toc174523113"/>
      <w:r>
        <w:rPr>
          <w:rFonts w:hint="eastAsia" w:ascii="仿宋" w:hAnsi="仿宋" w:eastAsia="仿宋"/>
          <w:bCs w:val="0"/>
          <w:color w:val="auto"/>
          <w:sz w:val="24"/>
          <w:szCs w:val="24"/>
          <w:highlight w:val="none"/>
        </w:rPr>
        <w:t>九、合同生效</w:t>
      </w:r>
      <w:bookmarkEnd w:id="68"/>
      <w:bookmarkEnd w:id="69"/>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3"/>
        <w:numPr>
          <w:ilvl w:val="0"/>
          <w:numId w:val="14"/>
        </w:numPr>
        <w:spacing w:line="360" w:lineRule="auto"/>
        <w:rPr>
          <w:rFonts w:hint="eastAsia" w:ascii="仿宋" w:hAnsi="仿宋" w:eastAsia="仿宋"/>
          <w:color w:val="auto"/>
          <w:sz w:val="32"/>
          <w:szCs w:val="40"/>
          <w:highlight w:val="none"/>
        </w:rPr>
      </w:pPr>
      <w:bookmarkStart w:id="70" w:name="_Toc174523114"/>
      <w:bookmarkStart w:id="71" w:name="_Toc174523203"/>
      <w:bookmarkStart w:id="72" w:name="_Toc129765781"/>
      <w:r>
        <w:rPr>
          <w:rFonts w:hint="eastAsia" w:ascii="仿宋" w:hAnsi="仿宋" w:eastAsia="仿宋"/>
          <w:color w:val="auto"/>
          <w:sz w:val="32"/>
          <w:szCs w:val="40"/>
          <w:highlight w:val="none"/>
        </w:rPr>
        <w:t xml:space="preserve"> 通用条件</w:t>
      </w:r>
      <w:bookmarkEnd w:id="70"/>
      <w:bookmarkEnd w:id="71"/>
      <w:bookmarkEnd w:id="72"/>
    </w:p>
    <w:p w14:paraId="79802316">
      <w:pPr>
        <w:pStyle w:val="4"/>
        <w:numPr>
          <w:ilvl w:val="0"/>
          <w:numId w:val="0"/>
        </w:numPr>
        <w:rPr>
          <w:rFonts w:hint="default" w:eastAsia="宋体"/>
          <w:lang w:val="en-US" w:eastAsia="zh-CN"/>
        </w:rPr>
      </w:pPr>
      <w:r>
        <w:rPr>
          <w:rFonts w:hint="eastAsia"/>
          <w:lang w:val="en-US" w:eastAsia="zh-CN"/>
        </w:rPr>
        <w:t xml:space="preserve">                        </w:t>
      </w:r>
      <w:r>
        <w:rPr>
          <w:rFonts w:hint="eastAsia"/>
          <w:b/>
          <w:bCs/>
          <w:lang w:val="en-US" w:eastAsia="zh-CN"/>
        </w:rPr>
        <w:t xml:space="preserve">  略</w:t>
      </w:r>
    </w:p>
    <w:p w14:paraId="2E96CD29">
      <w:pPr>
        <w:rPr>
          <w:rFonts w:hint="eastAsia" w:ascii="仿宋" w:hAnsi="仿宋" w:eastAsia="仿宋"/>
          <w:color w:val="auto"/>
          <w:sz w:val="24"/>
          <w:szCs w:val="24"/>
          <w:highlight w:val="none"/>
        </w:rPr>
      </w:pPr>
      <w:bookmarkStart w:id="73" w:name="_Toc129765782"/>
      <w:bookmarkStart w:id="74" w:name="_Toc174523204"/>
      <w:bookmarkStart w:id="75" w:name="_Toc174523115"/>
      <w:r>
        <w:rPr>
          <w:rFonts w:hint="eastAsia" w:ascii="仿宋" w:hAnsi="仿宋" w:eastAsia="仿宋"/>
          <w:color w:val="auto"/>
          <w:sz w:val="24"/>
          <w:szCs w:val="24"/>
          <w:highlight w:val="none"/>
        </w:rPr>
        <w:br w:type="page"/>
      </w:r>
    </w:p>
    <w:p w14:paraId="52656655">
      <w:pPr>
        <w:pStyle w:val="3"/>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73"/>
      <w:bookmarkEnd w:id="74"/>
      <w:bookmarkEnd w:id="75"/>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575487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w:t>
      </w:r>
      <w:r>
        <w:rPr>
          <w:rFonts w:hint="eastAsia" w:ascii="仿宋" w:hAnsi="仿宋" w:eastAsia="仿宋"/>
          <w:b/>
          <w:color w:val="auto"/>
          <w:sz w:val="24"/>
          <w:szCs w:val="24"/>
          <w:highlight w:val="none"/>
          <w:u w:val="single"/>
        </w:rPr>
        <w:t>项目施工阶段全过程监理、缺陷责任期相关服务主要包括“三控三管一协调”</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即对工程的质量、进度和投资进行控制，对工程的安全文明施工、合同和信息进行管理以及负责工程建设内部的组织协调工作</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施工阶段进度控制、质量控制、投资控制、安全管理、合同管理、信息管理、组织协调、决算</w:t>
      </w:r>
      <w:r>
        <w:rPr>
          <w:rFonts w:hint="eastAsia" w:ascii="仿宋" w:hAnsi="仿宋" w:eastAsia="仿宋"/>
          <w:b/>
          <w:color w:val="auto"/>
          <w:sz w:val="24"/>
          <w:szCs w:val="24"/>
          <w:highlight w:val="none"/>
          <w:u w:val="single"/>
          <w:lang w:eastAsia="zh-CN"/>
        </w:rPr>
        <w:t>审核</w:t>
      </w:r>
      <w:r>
        <w:rPr>
          <w:rFonts w:hint="eastAsia" w:ascii="仿宋" w:hAnsi="仿宋" w:eastAsia="仿宋"/>
          <w:b/>
          <w:color w:val="auto"/>
          <w:sz w:val="24"/>
          <w:szCs w:val="24"/>
          <w:highlight w:val="none"/>
          <w:u w:val="single"/>
        </w:rPr>
        <w:t>配合等</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还包括保修阶段监理工作</w:t>
      </w:r>
      <w:r>
        <w:rPr>
          <w:rFonts w:hint="eastAsia" w:ascii="仿宋" w:hAnsi="仿宋" w:eastAsia="仿宋"/>
          <w:color w:val="auto"/>
          <w:sz w:val="24"/>
          <w:szCs w:val="24"/>
          <w:highlight w:val="none"/>
        </w:rPr>
        <w:t>。</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7）审查汇总施工图纸数量，并按工程施工承发包合同内工程数量进行列表比照，建立台帐，以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和质量检测规定，进行检验签证，并对施工质量做出评</w:t>
      </w:r>
      <w:r>
        <w:rPr>
          <w:rFonts w:hint="eastAsia" w:ascii="仿宋" w:hAnsi="仿宋" w:eastAsia="仿宋"/>
          <w:color w:val="auto"/>
          <w:sz w:val="24"/>
          <w:szCs w:val="24"/>
          <w:highlight w:val="none"/>
        </w:rPr>
        <w:t>价。</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5）对施工单位完成的各类试件按规定进行检查和抽查，对试验结果做出评价。</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6）监督施工单位对单位工程、分项、分部工程质量评定工作资料是否齐全，并对质量评定工作</w:t>
      </w:r>
      <w:r>
        <w:rPr>
          <w:rFonts w:hint="eastAsia" w:ascii="仿宋" w:hAnsi="仿宋" w:eastAsia="仿宋"/>
          <w:color w:val="auto"/>
          <w:sz w:val="24"/>
          <w:szCs w:val="24"/>
          <w:highlight w:val="none"/>
        </w:rPr>
        <w:t>做出综合评价。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建立工程进度台帐，核对工程形象进度，审核施工单位报送的工程量，按月、季向委托人报告。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督促承包人按时完成工程移交证书所列的未完工程或工作项目，并为此办理支付签证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督促承包人及时修复已完工程项目所发生的施工质量缺陷，直至对发生严重质量缺陷而无法修复部位予以重建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监理工程师应把热情服务作为其应尽的职责，在实施工监理的同时，充分发挥其专业技术特长和管理方面的知识，帮助施工单位提高技术业务和管理水平，攻克技术难点献计献策。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、《中华人民共和国招标投标法》及《中华人民共和国招标投标法实施条</w:t>
      </w:r>
      <w:r>
        <w:rPr>
          <w:rFonts w:ascii="仿宋" w:hAnsi="仿宋" w:eastAsia="仿宋"/>
          <w:color w:val="auto"/>
          <w:sz w:val="24"/>
          <w:szCs w:val="24"/>
          <w:highlight w:val="none"/>
        </w:rPr>
        <w:t xml:space="preserve"> 例》；</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（3）如发生非监理方原因导致的项目停工或缓建的，经发包人同意，监理方可申报驻场人员调整计划经发包人审批后实施，中标费率不做调整。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2.1.2。对工程开工令、停工令、复工令的签发，所涉及到的工程造价、工程变更、验收、计量等均应以书面形式报委托人批准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监理人应提交报告的种类(包括监理规划、监理月报及约定的专项报告)、时间和份数：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5）质量控制：包 括质量评定、质量分析、质量事故处理等情况。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yellow"/>
        </w:rPr>
      </w:pPr>
      <w:r>
        <w:rPr>
          <w:rFonts w:hint="eastAsia" w:ascii="仿宋" w:hAnsi="仿宋" w:eastAsia="仿宋"/>
          <w:color w:val="auto"/>
          <w:sz w:val="24"/>
          <w:szCs w:val="24"/>
          <w:highlight w:val="yellow"/>
        </w:rPr>
        <w:t>履约保证金的金额：为中标合同金额的</w:t>
      </w:r>
      <w:r>
        <w:rPr>
          <w:rFonts w:ascii="仿宋" w:hAnsi="仿宋" w:eastAsia="仿宋"/>
          <w:color w:val="auto"/>
          <w:sz w:val="24"/>
          <w:szCs w:val="24"/>
          <w:highlight w:val="yellow"/>
        </w:rPr>
        <w:t>2%</w:t>
      </w:r>
      <w:r>
        <w:rPr>
          <w:rFonts w:hint="eastAsia" w:ascii="仿宋" w:hAnsi="仿宋" w:eastAsia="仿宋"/>
          <w:color w:val="auto"/>
          <w:sz w:val="24"/>
          <w:szCs w:val="24"/>
          <w:highlight w:val="yellow"/>
        </w:rPr>
        <w:t>。</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对监理人书面提交并要求做出决定的事宜，发包人未做书面答复的，视为拒绝。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3D1F55D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本项目中标监理费不作为支付监理费及结算依据，实际监理费按费率计算，即</w:t>
      </w:r>
      <w:r>
        <w:rPr>
          <w:rFonts w:hint="eastAsia" w:ascii="仿宋" w:hAnsi="仿宋" w:eastAsia="仿宋"/>
          <w:b/>
          <w:bCs/>
          <w:color w:val="auto"/>
          <w:sz w:val="24"/>
          <w:szCs w:val="24"/>
          <w:highlight w:val="yellow"/>
        </w:rPr>
        <w:t>中标监理费率</w:t>
      </w:r>
      <w:r>
        <w:rPr>
          <w:rFonts w:hint="default" w:ascii="仿宋" w:hAnsi="仿宋" w:eastAsia="仿宋"/>
          <w:b/>
          <w:bCs/>
          <w:color w:val="auto"/>
          <w:sz w:val="24"/>
          <w:szCs w:val="24"/>
          <w:highlight w:val="yellow"/>
        </w:rPr>
        <w:t>=中标监理费/</w:t>
      </w:r>
      <w:r>
        <w:rPr>
          <w:rFonts w:hint="eastAsia" w:ascii="仿宋" w:hAnsi="仿宋" w:eastAsia="仿宋"/>
          <w:b/>
          <w:bCs/>
          <w:color w:val="auto"/>
          <w:sz w:val="24"/>
          <w:szCs w:val="24"/>
          <w:highlight w:val="yellow"/>
          <w:lang w:val="en-US" w:eastAsia="zh-CN"/>
        </w:rPr>
        <w:t>7000</w:t>
      </w:r>
      <w:r>
        <w:rPr>
          <w:rFonts w:hint="default" w:ascii="仿宋" w:hAnsi="仿宋" w:eastAsia="仿宋"/>
          <w:b/>
          <w:bCs/>
          <w:color w:val="auto"/>
          <w:sz w:val="24"/>
          <w:szCs w:val="24"/>
          <w:highlight w:val="yellow"/>
        </w:rPr>
        <w:t>万元</w:t>
      </w:r>
      <w:r>
        <w:rPr>
          <w:rFonts w:hint="eastAsia" w:ascii="仿宋" w:hAnsi="仿宋" w:eastAsia="仿宋"/>
          <w:b/>
          <w:bCs/>
          <w:color w:val="auto"/>
          <w:sz w:val="24"/>
          <w:szCs w:val="24"/>
          <w:highlight w:val="yellow"/>
          <w:lang w:eastAsia="zh-CN"/>
        </w:rPr>
        <w:t>（项目总投资）</w:t>
      </w:r>
      <w:r>
        <w:rPr>
          <w:rFonts w:hint="default" w:ascii="仿宋" w:hAnsi="仿宋" w:eastAsia="仿宋"/>
          <w:b/>
          <w:bCs/>
          <w:color w:val="auto"/>
          <w:sz w:val="24"/>
          <w:szCs w:val="24"/>
          <w:highlight w:val="yellow"/>
        </w:rPr>
        <w:t>*100%</w:t>
      </w:r>
      <w:r>
        <w:rPr>
          <w:rFonts w:ascii="仿宋" w:hAnsi="仿宋" w:eastAsia="仿宋"/>
          <w:color w:val="auto"/>
          <w:sz w:val="24"/>
          <w:szCs w:val="24"/>
          <w:highlight w:val="yellow"/>
        </w:rPr>
        <w:t>；</w:t>
      </w:r>
    </w:p>
    <w:p w14:paraId="065DA48E">
      <w:pPr>
        <w:spacing w:line="360" w:lineRule="auto"/>
        <w:ind w:firstLine="480" w:firstLineChars="200"/>
        <w:rPr>
          <w:rFonts w:hint="eastAsia" w:ascii="仿宋" w:hAnsi="仿宋" w:eastAsia="仿宋"/>
          <w:color w:val="auto"/>
          <w:sz w:val="24"/>
          <w:szCs w:val="24"/>
          <w:highlight w:val="none"/>
        </w:rPr>
      </w:pPr>
      <w:bookmarkStart w:id="76" w:name="_Hlk174015768"/>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合同监理费总额仅作为发包人向监理单位支付监理费进度款的参考依据，不作为最终监理费结算依据。</w:t>
      </w:r>
    </w:p>
    <w:bookmarkEnd w:id="76"/>
    <w:p w14:paraId="2909F1E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每月按</w:t>
      </w:r>
      <w:r>
        <w:rPr>
          <w:rFonts w:ascii="仿宋" w:hAnsi="仿宋" w:eastAsia="仿宋"/>
          <w:color w:val="auto"/>
          <w:sz w:val="24"/>
          <w:szCs w:val="24"/>
          <w:highlight w:val="none"/>
        </w:rPr>
        <w:t>实际完成工程量造价×中标监理费率×</w:t>
      </w:r>
      <w:r>
        <w:rPr>
          <w:rFonts w:hint="eastAsia" w:ascii="仿宋" w:hAnsi="仿宋" w:eastAsia="仿宋"/>
          <w:color w:val="auto"/>
          <w:sz w:val="24"/>
          <w:szCs w:val="24"/>
          <w:highlight w:val="none"/>
        </w:rPr>
        <w:t>8</w:t>
      </w:r>
      <w:r>
        <w:rPr>
          <w:rFonts w:ascii="仿宋" w:hAnsi="仿宋" w:eastAsia="仿宋"/>
          <w:color w:val="auto"/>
          <w:sz w:val="24"/>
          <w:szCs w:val="24"/>
          <w:highlight w:val="none"/>
        </w:rPr>
        <w:t>0%支付，工程竣工验收合格后付至8</w:t>
      </w:r>
      <w:r>
        <w:rPr>
          <w:rFonts w:hint="eastAsia" w:ascii="仿宋" w:hAnsi="仿宋" w:eastAsia="仿宋"/>
          <w:color w:val="auto"/>
          <w:sz w:val="24"/>
          <w:szCs w:val="24"/>
          <w:highlight w:val="none"/>
        </w:rPr>
        <w:t>5</w:t>
      </w:r>
      <w:r>
        <w:rPr>
          <w:rFonts w:ascii="仿宋" w:hAnsi="仿宋" w:eastAsia="仿宋"/>
          <w:color w:val="auto"/>
          <w:sz w:val="24"/>
          <w:szCs w:val="24"/>
          <w:highlight w:val="none"/>
        </w:rPr>
        <w:t>%</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不超过合同价的85%</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ascii="仿宋" w:hAnsi="仿宋" w:eastAsia="仿宋"/>
          <w:color w:val="auto"/>
          <w:sz w:val="24"/>
          <w:szCs w:val="24"/>
          <w:highlight w:val="none"/>
        </w:rPr>
        <w:t>，向招标人或招标人指定的单位书面移交完毕，工程竣工资料和监理资料整理并验收合格并移交给相关部门后付至监理范围内工程结算价×中标监理费率的9</w:t>
      </w:r>
      <w:r>
        <w:rPr>
          <w:rFonts w:hint="eastAsia" w:ascii="仿宋" w:hAnsi="仿宋" w:eastAsia="仿宋"/>
          <w:color w:val="auto"/>
          <w:sz w:val="24"/>
          <w:szCs w:val="24"/>
          <w:highlight w:val="none"/>
        </w:rPr>
        <w:t>7</w:t>
      </w:r>
      <w:r>
        <w:rPr>
          <w:rFonts w:ascii="仿宋" w:hAnsi="仿宋" w:eastAsia="仿宋"/>
          <w:color w:val="auto"/>
          <w:sz w:val="24"/>
          <w:szCs w:val="24"/>
          <w:highlight w:val="none"/>
        </w:rPr>
        <w:t>%，余款（计算方式同上）待质保期满质量回访合格后一次性返还。</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77"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77"/>
      <w:r>
        <w:rPr>
          <w:rFonts w:ascii="仿宋" w:hAnsi="仿宋" w:eastAsia="仿宋"/>
          <w:color w:val="auto"/>
          <w:sz w:val="24"/>
          <w:szCs w:val="24"/>
          <w:highlight w:val="none"/>
        </w:rPr>
        <w:t>进度款计费基础暂按施工单位中标价作为计费基础，计费费率按监理单位中标的费率。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本工程监理费率为“固定费率”。监理单位的中标费率不因工程量的增减和政策性调整而改变。在本合同执行完毕、工程竣工验收、决算后，以最终竣工结算总额乘以中标监理费率确定监理服务最终实际收费。</w:t>
      </w:r>
    </w:p>
    <w:p w14:paraId="3A258CB7">
      <w:pPr>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③本项目计划工期为90日历天（其中设计期限为15日历天），若建安工程施工工期超过计划工期，监理服务费不增加。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被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当地建设主管理部门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合理化建议的奖励金额按下列方法确定为：</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作为履约保证金，合同内容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0"/>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ascii="仿宋" w:hAnsi="仿宋" w:eastAsia="仿宋"/>
          <w:color w:val="auto"/>
          <w:sz w:val="24"/>
          <w:szCs w:val="24"/>
          <w:highlight w:val="none"/>
        </w:rPr>
        <w:t>10万元的违约金（不可抗力因素除外）；专业监理工程师不得更换，如需更换，须经发包人同意，并向发包人支付5万元的违约金（不可抗力因素除外）；监理人员不得更换，如需更换，须经发包人同意，并向发包人支付1万元的违约金（不可抗力因素除外）。更换的监理人员资质应不低于被更换的监理人员资质,否则监理人将向委托人承担10000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ascii="仿宋" w:hAnsi="仿宋" w:eastAsia="仿宋"/>
          <w:color w:val="auto"/>
          <w:sz w:val="24"/>
          <w:szCs w:val="24"/>
          <w:highlight w:val="none"/>
        </w:rPr>
        <w:t>1000元/每少一天的违约金。专业监理人员应保证每月到位应不少于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没发现一次监理人承担2000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20000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1 万元～ 3 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5000 元 次违约金。监理人监督整改完成后向委托人汇报，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10000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量通病的控制，监理人要全程旁站，逐个检查，做好检查台帐，并标记检查人和时间。在委托人日常检查、组织的验收时，未按上述要求执行每发现一次监理人要向委托人承担</w:t>
      </w:r>
      <w:r>
        <w:rPr>
          <w:rFonts w:ascii="仿宋" w:hAnsi="仿宋" w:eastAsia="仿宋"/>
          <w:color w:val="auto"/>
          <w:sz w:val="24"/>
          <w:szCs w:val="24"/>
          <w:highlight w:val="none"/>
        </w:rPr>
        <w:t xml:space="preserve"> 2000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组织的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20000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ascii="仿宋" w:hAnsi="仿宋" w:eastAsia="仿宋"/>
          <w:color w:val="auto"/>
          <w:sz w:val="24"/>
          <w:szCs w:val="24"/>
          <w:highlight w:val="none"/>
        </w:rPr>
        <w:t>20000元/次的违约金。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rPr>
        <w:t>监理人承担1</w:t>
      </w:r>
      <w:r>
        <w:rPr>
          <w:rFonts w:ascii="仿宋" w:hAnsi="仿宋" w:eastAsia="仿宋"/>
          <w:color w:val="auto"/>
          <w:sz w:val="24"/>
          <w:szCs w:val="24"/>
          <w:highlight w:val="none"/>
        </w:rPr>
        <w:t>0</w:t>
      </w:r>
      <w:r>
        <w:rPr>
          <w:rFonts w:hint="eastAsia" w:ascii="仿宋" w:hAnsi="仿宋" w:eastAsia="仿宋"/>
          <w:color w:val="auto"/>
          <w:sz w:val="24"/>
          <w:szCs w:val="24"/>
          <w:highlight w:val="none"/>
        </w:rPr>
        <w:t>万元违约金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10000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、由于本项目不一定是同步开工，各部分工作项目不一定是同步开工，既本项目需分阶段、分期开工，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、本项目在具体实施过程中可能存在建安工程投资额（暨项目建设内容和建设规模）发生调整，无论是否调整，监理费将据实结算（但中标监理费率不变，中标监理费率的计算依据见招标文件）。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作证，监理人拒不提交或拒绝出庭作证的、或者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FF0000"/>
          <w:sz w:val="24"/>
          <w:szCs w:val="24"/>
          <w:highlight w:val="none"/>
        </w:rPr>
      </w:pPr>
      <w:r>
        <w:rPr>
          <w:rFonts w:hint="eastAsia" w:ascii="仿宋" w:hAnsi="仿宋" w:eastAsia="仿宋"/>
          <w:color w:val="auto"/>
          <w:sz w:val="24"/>
          <w:szCs w:val="24"/>
          <w:highlight w:val="none"/>
          <w:lang w:val="en-US" w:eastAsia="zh-CN"/>
        </w:rPr>
        <w:t>9.25、承包人必须对绿化工程进行监管，</w:t>
      </w:r>
      <w:r>
        <w:rPr>
          <w:rFonts w:hint="eastAsia" w:ascii="仿宋" w:hAnsi="仿宋" w:eastAsia="仿宋"/>
          <w:color w:val="FF0000"/>
          <w:sz w:val="24"/>
          <w:szCs w:val="24"/>
          <w:highlight w:val="none"/>
          <w:lang w:val="en-US" w:eastAsia="zh-CN"/>
        </w:rPr>
        <w:t>准备阶段监理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w:t>
      </w:r>
      <w:r>
        <w:rPr>
          <w:rFonts w:hint="default" w:ascii="仿宋" w:hAnsi="仿宋" w:eastAsia="仿宋"/>
          <w:color w:val="FF0000"/>
          <w:sz w:val="24"/>
          <w:szCs w:val="24"/>
          <w:highlight w:val="none"/>
          <w:lang w:val="en-US" w:eastAsia="zh-CN"/>
        </w:rPr>
        <w:t>：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w:t>
      </w:r>
      <w:r>
        <w:rPr>
          <w:rFonts w:hint="eastAsia" w:ascii="仿宋" w:hAnsi="仿宋" w:eastAsia="仿宋"/>
          <w:color w:val="FF0000"/>
          <w:sz w:val="24"/>
          <w:szCs w:val="24"/>
          <w:highlight w:val="none"/>
          <w:lang w:val="en-US" w:eastAsia="zh-CN"/>
        </w:rPr>
        <w:t>；竣工验收阶段监理</w:t>
      </w:r>
      <w:r>
        <w:rPr>
          <w:rFonts w:hint="default" w:ascii="仿宋" w:hAnsi="仿宋" w:eastAsia="仿宋"/>
          <w:color w:val="FF0000"/>
          <w:sz w:val="24"/>
          <w:szCs w:val="24"/>
          <w:highlight w:val="none"/>
          <w:lang w:val="en-US" w:eastAsia="zh-CN"/>
        </w:rPr>
        <w:t>，监理人员需要参与工程的竣工验收工作</w:t>
      </w:r>
      <w:r>
        <w:rPr>
          <w:rFonts w:hint="eastAsia" w:ascii="仿宋" w:hAnsi="仿宋" w:eastAsia="仿宋"/>
          <w:color w:val="FF0000"/>
          <w:sz w:val="24"/>
          <w:szCs w:val="24"/>
          <w:highlight w:val="none"/>
          <w:lang w:val="en-US" w:eastAsia="zh-CN"/>
        </w:rPr>
        <w:t>，</w:t>
      </w:r>
      <w:r>
        <w:rPr>
          <w:rFonts w:hint="default" w:ascii="仿宋" w:hAnsi="仿宋" w:eastAsia="仿宋"/>
          <w:color w:val="FF0000"/>
          <w:sz w:val="24"/>
          <w:szCs w:val="24"/>
          <w:highlight w:val="none"/>
          <w:lang w:val="en-US" w:eastAsia="zh-CN"/>
        </w:rPr>
        <w:t>这包括对工程的质量进行检查和评估，对工程的资料进行审核和整理，以及对工程的保修和维护工作进行监督和管理</w:t>
      </w:r>
      <w:r>
        <w:rPr>
          <w:rFonts w:hint="eastAsia" w:ascii="仿宋" w:hAnsi="仿宋" w:eastAsia="仿宋"/>
          <w:color w:val="FF0000"/>
          <w:sz w:val="24"/>
          <w:szCs w:val="24"/>
          <w:highlight w:val="none"/>
          <w:lang w:val="en-US" w:eastAsia="zh-CN"/>
        </w:rPr>
        <w:t>，</w:t>
      </w:r>
      <w:r>
        <w:rPr>
          <w:rFonts w:hint="default" w:ascii="仿宋" w:hAnsi="仿宋" w:eastAsia="仿宋"/>
          <w:color w:val="FF0000"/>
          <w:sz w:val="24"/>
          <w:szCs w:val="24"/>
          <w:highlight w:val="none"/>
          <w:lang w:val="en-US" w:eastAsia="zh-CN"/>
        </w:rPr>
        <w:t>对绿化工程的整体情况进行总结和评价</w:t>
      </w:r>
      <w:r>
        <w:rPr>
          <w:rFonts w:hint="eastAsia" w:ascii="仿宋" w:hAnsi="仿宋" w:eastAsia="仿宋"/>
          <w:color w:val="FF0000"/>
          <w:sz w:val="24"/>
          <w:szCs w:val="24"/>
          <w:highlight w:val="none"/>
          <w:lang w:val="en-US" w:eastAsia="zh-CN"/>
        </w:rPr>
        <w:t>。</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FF0000"/>
          <w:sz w:val="24"/>
          <w:szCs w:val="24"/>
          <w:highlight w:val="none"/>
          <w:lang w:val="en-US" w:eastAsia="zh-CN"/>
        </w:rPr>
        <w:t>补充</w:t>
      </w:r>
      <w:r>
        <w:rPr>
          <w:rFonts w:hint="eastAsia" w:ascii="仿宋" w:hAnsi="仿宋" w:eastAsia="仿宋"/>
          <w:color w:val="auto"/>
          <w:sz w:val="24"/>
          <w:szCs w:val="24"/>
          <w:highlight w:val="none"/>
        </w:rPr>
        <w:t>条款中</w:t>
      </w:r>
      <w:r>
        <w:rPr>
          <w:rFonts w:hint="eastAsia" w:ascii="仿宋" w:hAnsi="仿宋" w:eastAsia="仿宋"/>
          <w:color w:val="FF0000"/>
          <w:sz w:val="24"/>
          <w:szCs w:val="24"/>
          <w:highlight w:val="none"/>
        </w:rPr>
        <w:t>违约金</w:t>
      </w:r>
      <w:r>
        <w:rPr>
          <w:rFonts w:hint="eastAsia" w:ascii="仿宋" w:hAnsi="仿宋" w:eastAsia="仿宋"/>
          <w:color w:val="auto"/>
          <w:sz w:val="24"/>
          <w:szCs w:val="24"/>
          <w:highlight w:val="none"/>
        </w:rPr>
        <w:t>以“工程监理费”为基础计算，工程未审结前以合同暂定金额为基数</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工程经竣工验收不合格或者经使用发现质量缺陷的，监理因无偿继续履行监理义务直至工程合格，视为监理违约，监理人需承担全部监理费的20%作为违约金支付给发包人。</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299FD7BA">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4</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承包范围总平面图</w:t>
      </w:r>
    </w:p>
    <w:p w14:paraId="0BD92BE2">
      <w:pPr>
        <w:adjustRightInd w:val="0"/>
        <w:spacing w:line="360" w:lineRule="auto"/>
        <w:ind w:firstLine="240" w:firstLineChars="100"/>
        <w:rPr>
          <w:rFonts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5：《技术及管理标准》以委托人另行提供为准</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00CD6A3B">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第五部分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技术说明</w:t>
      </w:r>
    </w:p>
    <w:p w14:paraId="7165DBC9">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（略）</w:t>
      </w:r>
    </w:p>
    <w:p w14:paraId="6B14E452">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第六部分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施工图纸及勘察资料</w:t>
      </w:r>
    </w:p>
    <w:p w14:paraId="091EDBF3">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（另附）</w:t>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（一）应严格遵守国家关于市场准入、项目招标投标、工程建设、工程监理和市场活动的有关法律、法规，相关政策，以及廉政建设的各项规定。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（三）不准要求、暗示或接受乙方和相关单位为个人装修住房、婚丧、娶嫁、配偶子女的工作安排以及出国（境）、旅游等提供方便。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（五）不准向乙方和相关单位介绍或为配偶、子女、亲属参与同甲方项目工程咨询合同有关业务活动。不得以任何理由要求乙方和相关单位在设计中使用某种产品、材料和设备。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一、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78" w:name="_Toc174523116"/>
      <w:bookmarkStart w:id="79" w:name="_Toc129765783"/>
      <w:bookmarkStart w:id="80" w:name="_Toc174523205"/>
      <w:bookmarkStart w:id="81"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40E90558">
      <w:pPr>
        <w:pStyle w:val="2"/>
        <w:spacing w:line="360" w:lineRule="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78"/>
      <w:bookmarkEnd w:id="79"/>
      <w:bookmarkEnd w:id="80"/>
    </w:p>
    <w:p w14:paraId="6D3EDCB1">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3F5352DA">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铜陵市消防宣传教学研学EPC项目监理</w:t>
      </w:r>
    </w:p>
    <w:p w14:paraId="268BAB3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C2E28FB">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w:t>
      </w:r>
      <w:r>
        <w:rPr>
          <w:rFonts w:hint="eastAsia" w:ascii="仿宋" w:hAnsi="仿宋" w:eastAsia="仿宋"/>
          <w:color w:val="auto"/>
          <w:sz w:val="24"/>
          <w:szCs w:val="22"/>
          <w:highlight w:val="none"/>
        </w:rPr>
        <w:t>。</w:t>
      </w:r>
    </w:p>
    <w:p w14:paraId="0D4277C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3FCC5B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2C205A52">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建设规模：</w:t>
      </w:r>
      <w:r>
        <w:rPr>
          <w:rFonts w:hint="eastAsia" w:ascii="仿宋" w:hAnsi="仿宋" w:eastAsia="仿宋" w:cs="宋体"/>
          <w:color w:val="auto"/>
          <w:sz w:val="24"/>
          <w:szCs w:val="22"/>
          <w:highlight w:val="none"/>
          <w:lang w:val="en-US" w:eastAsia="zh-CN"/>
        </w:rPr>
        <w:t>本项目总建筑面积约1.5万㎡，主要建设内容包括消防研学中心等建筑的内部装饰(含硬装、软装、水电、智能化、食堂设施设备等)、教培楼的楼层加固及水电改造、活饵教学训练馆（教学训练科目与国际接轨）、消防宣传教学研学科普长廊、消防宣传教学研学设施设备及室外工程（滨江大道至场内段道路、内部道路、地下管网、绿化、强弱电、宣传教学研学智慧管理系统等）等工程</w:t>
      </w:r>
      <w:r>
        <w:rPr>
          <w:rFonts w:hint="eastAsia" w:ascii="仿宋" w:hAnsi="仿宋" w:eastAsia="仿宋" w:cs="宋体"/>
          <w:color w:val="auto"/>
          <w:sz w:val="24"/>
          <w:szCs w:val="22"/>
          <w:highlight w:val="none"/>
        </w:rPr>
        <w:t>，</w:t>
      </w:r>
      <w:r>
        <w:rPr>
          <w:rFonts w:hint="eastAsia" w:ascii="仿宋" w:hAnsi="仿宋" w:eastAsia="仿宋"/>
          <w:color w:val="auto"/>
          <w:sz w:val="24"/>
          <w:szCs w:val="22"/>
          <w:highlight w:val="none"/>
        </w:rPr>
        <w:t>具体以发布的招标文件、施工图纸及工程量清单为准</w:t>
      </w:r>
      <w:r>
        <w:rPr>
          <w:rFonts w:hint="eastAsia" w:ascii="仿宋" w:hAnsi="仿宋" w:eastAsia="仿宋"/>
          <w:color w:val="auto"/>
          <w:sz w:val="24"/>
          <w:szCs w:val="22"/>
          <w:highlight w:val="none"/>
          <w:lang w:eastAsia="zh-CN"/>
        </w:rPr>
        <w:t>；</w:t>
      </w:r>
    </w:p>
    <w:p w14:paraId="64DC52CC">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6CCF69D6">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01D81392">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铜陵大通文化旅游发展有限公司</w:t>
      </w:r>
    </w:p>
    <w:p w14:paraId="1AD46C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设计单位：详见设计合同</w:t>
      </w:r>
    </w:p>
    <w:p w14:paraId="683F3DBE">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53C15DD2">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color w:val="auto"/>
          <w:sz w:val="24"/>
          <w:szCs w:val="22"/>
          <w:highlight w:val="none"/>
        </w:rPr>
        <w:t>项目施工阶段全过程监理、缺陷责任期相关服务以及招标文件中所载明的内容及业主安排的其他事项。</w:t>
      </w:r>
    </w:p>
    <w:p w14:paraId="71D7248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3D914BB5">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color w:val="auto"/>
          <w:sz w:val="24"/>
          <w:szCs w:val="22"/>
          <w:highlight w:val="none"/>
        </w:rPr>
        <w:t>工程施工准备阶段至工程竣工备案（同施工工期）、后期结算</w:t>
      </w:r>
      <w:r>
        <w:rPr>
          <w:rFonts w:hint="eastAsia" w:ascii="仿宋" w:hAnsi="仿宋" w:eastAsia="仿宋"/>
          <w:color w:val="auto"/>
          <w:sz w:val="24"/>
          <w:szCs w:val="22"/>
          <w:highlight w:val="none"/>
          <w:lang w:eastAsia="zh-CN"/>
        </w:rPr>
        <w:t>审核</w:t>
      </w:r>
      <w:r>
        <w:rPr>
          <w:rFonts w:hint="eastAsia" w:ascii="仿宋" w:hAnsi="仿宋" w:eastAsia="仿宋"/>
          <w:color w:val="auto"/>
          <w:sz w:val="24"/>
          <w:szCs w:val="22"/>
          <w:highlight w:val="none"/>
        </w:rPr>
        <w:t>结束及保修期满</w:t>
      </w:r>
      <w:r>
        <w:rPr>
          <w:rFonts w:hint="eastAsia" w:ascii="仿宋" w:hAnsi="仿宋" w:eastAsia="仿宋"/>
          <w:color w:val="auto"/>
          <w:sz w:val="24"/>
          <w:szCs w:val="22"/>
          <w:highlight w:val="none"/>
          <w:lang w:eastAsia="zh-CN"/>
        </w:rPr>
        <w:t>，</w:t>
      </w:r>
      <w:r>
        <w:rPr>
          <w:rFonts w:hint="eastAsia" w:ascii="仿宋" w:hAnsi="仿宋" w:eastAsia="仿宋"/>
          <w:color w:val="auto"/>
          <w:sz w:val="24"/>
          <w:szCs w:val="22"/>
          <w:highlight w:val="none"/>
          <w:lang w:val="en-US" w:eastAsia="zh-CN"/>
        </w:rPr>
        <w:t>施工工期为90天(其中设计期限为15日历天)</w:t>
      </w:r>
      <w:r>
        <w:rPr>
          <w:rFonts w:hint="eastAsia" w:ascii="仿宋" w:hAnsi="仿宋" w:eastAsia="仿宋"/>
          <w:color w:val="auto"/>
          <w:sz w:val="24"/>
          <w:szCs w:val="22"/>
          <w:highlight w:val="none"/>
        </w:rPr>
        <w:t>。</w:t>
      </w:r>
    </w:p>
    <w:p w14:paraId="4ED670C8">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ascii="仿宋" w:hAnsi="仿宋" w:eastAsia="仿宋"/>
          <w:b/>
          <w:color w:val="auto"/>
          <w:sz w:val="24"/>
          <w:szCs w:val="22"/>
          <w:highlight w:val="none"/>
        </w:rPr>
        <w:t>:</w:t>
      </w:r>
    </w:p>
    <w:p w14:paraId="0B5BBEE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ascii="仿宋" w:hAnsi="仿宋" w:eastAsia="仿宋"/>
          <w:color w:val="auto"/>
          <w:sz w:val="24"/>
          <w:szCs w:val="22"/>
          <w:highlight w:val="none"/>
        </w:rPr>
        <w:t>(</w:t>
      </w:r>
      <w:r>
        <w:rPr>
          <w:rFonts w:hint="eastAsia" w:ascii="仿宋" w:hAnsi="仿宋" w:eastAsia="仿宋"/>
          <w:color w:val="auto"/>
          <w:sz w:val="24"/>
          <w:szCs w:val="22"/>
          <w:highlight w:val="none"/>
        </w:rPr>
        <w:t>预</w:t>
      </w:r>
      <w:r>
        <w:rPr>
          <w:rFonts w:ascii="仿宋" w:hAnsi="仿宋" w:eastAsia="仿宋"/>
          <w:color w:val="auto"/>
          <w:sz w:val="24"/>
          <w:szCs w:val="22"/>
          <w:highlight w:val="none"/>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44127B8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参与招标人与施工单位签定施工合同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审核施工进度计划，并在实施过程中检查、督促施工单位严格按合同和施工规范、工程技术标准、设计要求进行施工，监督施工单位现场施工管理。</w:t>
      </w:r>
    </w:p>
    <w:p w14:paraId="658BF7A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422283A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624B0E3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4D80C3F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0E4663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3D1C96B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0EC37D1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AC917B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679A77B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45FBA7D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2CC85F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履行其他法律、法规规定的监理职责义务，提供其他可免费提供的监理服务。</w:t>
      </w:r>
    </w:p>
    <w:p w14:paraId="6DC50BA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3F87A6B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5889BB1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429C2892">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4CEE987">
      <w:pPr>
        <w:pStyle w:val="2"/>
        <w:spacing w:line="360" w:lineRule="auto"/>
        <w:rPr>
          <w:rFonts w:hint="eastAsia" w:ascii="仿宋" w:hAnsi="仿宋" w:eastAsia="仿宋"/>
          <w:color w:val="auto"/>
          <w:sz w:val="36"/>
          <w:szCs w:val="44"/>
          <w:highlight w:val="none"/>
        </w:rPr>
      </w:pPr>
      <w:bookmarkStart w:id="82" w:name="_Toc174523206"/>
      <w:bookmarkStart w:id="83" w:name="_Toc129765784"/>
      <w:bookmarkStart w:id="84" w:name="_Toc174523117"/>
      <w:r>
        <w:rPr>
          <w:rFonts w:hint="eastAsia" w:ascii="仿宋" w:hAnsi="仿宋" w:eastAsia="仿宋"/>
          <w:color w:val="auto"/>
          <w:sz w:val="36"/>
          <w:szCs w:val="44"/>
          <w:highlight w:val="none"/>
        </w:rPr>
        <w:t>第六章 施工图纸及勘察资料</w:t>
      </w:r>
      <w:bookmarkEnd w:id="82"/>
      <w:bookmarkEnd w:id="83"/>
      <w:bookmarkEnd w:id="84"/>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（无）</w:t>
      </w:r>
    </w:p>
    <w:p w14:paraId="3276DEFD">
      <w:pPr>
        <w:spacing w:line="360" w:lineRule="auto"/>
        <w:jc w:val="center"/>
        <w:rPr>
          <w:rFonts w:hint="eastAsia" w:ascii="仿宋" w:hAnsi="仿宋" w:eastAsia="仿宋"/>
          <w:color w:val="auto"/>
          <w:sz w:val="32"/>
          <w:szCs w:val="28"/>
          <w:highlight w:val="none"/>
        </w:rPr>
      </w:pPr>
    </w:p>
    <w:p w14:paraId="5CB53315">
      <w:pPr>
        <w:pStyle w:val="2"/>
        <w:spacing w:line="360" w:lineRule="auto"/>
        <w:rPr>
          <w:rFonts w:hint="eastAsia" w:ascii="仿宋" w:hAnsi="仿宋" w:eastAsia="仿宋"/>
          <w:color w:val="auto"/>
          <w:sz w:val="36"/>
          <w:szCs w:val="44"/>
          <w:highlight w:val="none"/>
        </w:rPr>
      </w:pPr>
      <w:bookmarkStart w:id="85" w:name="_Toc174523207"/>
      <w:bookmarkStart w:id="86" w:name="_Toc129765785"/>
      <w:bookmarkStart w:id="87" w:name="_Toc174523118"/>
      <w:r>
        <w:rPr>
          <w:rFonts w:hint="eastAsia" w:ascii="仿宋" w:hAnsi="仿宋" w:eastAsia="仿宋"/>
          <w:color w:val="auto"/>
          <w:sz w:val="36"/>
          <w:szCs w:val="44"/>
          <w:highlight w:val="none"/>
        </w:rPr>
        <w:t>第七章 技术标准和要求</w:t>
      </w:r>
      <w:bookmarkEnd w:id="85"/>
      <w:bookmarkEnd w:id="86"/>
      <w:bookmarkEnd w:id="87"/>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81"/>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2"/>
        <w:spacing w:line="360" w:lineRule="auto"/>
        <w:rPr>
          <w:rFonts w:hint="eastAsia" w:ascii="仿宋" w:hAnsi="仿宋" w:eastAsia="仿宋"/>
          <w:color w:val="auto"/>
          <w:sz w:val="36"/>
          <w:szCs w:val="44"/>
          <w:highlight w:val="none"/>
        </w:rPr>
      </w:pPr>
      <w:bookmarkStart w:id="88" w:name="_Toc174523208"/>
      <w:bookmarkStart w:id="89" w:name="_Toc174523119"/>
      <w:bookmarkStart w:id="90" w:name="_Toc129765786"/>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88"/>
      <w:bookmarkEnd w:id="89"/>
      <w:bookmarkEnd w:id="90"/>
    </w:p>
    <w:p w14:paraId="51E40AA6">
      <w:pPr>
        <w:spacing w:line="360" w:lineRule="auto"/>
        <w:rPr>
          <w:rFonts w:hint="eastAsia" w:ascii="仿宋" w:hAnsi="仿宋" w:eastAsia="仿宋"/>
          <w:color w:val="auto"/>
          <w:sz w:val="32"/>
          <w:szCs w:val="28"/>
          <w:highlight w:val="none"/>
        </w:rPr>
      </w:pPr>
    </w:p>
    <w:p w14:paraId="5BCE1D49">
      <w:pPr>
        <w:pStyle w:val="3"/>
        <w:spacing w:line="360" w:lineRule="auto"/>
        <w:rPr>
          <w:rFonts w:hint="eastAsia" w:ascii="仿宋" w:hAnsi="仿宋" w:eastAsia="仿宋"/>
          <w:color w:val="auto"/>
          <w:sz w:val="28"/>
          <w:szCs w:val="28"/>
          <w:highlight w:val="none"/>
        </w:rPr>
      </w:pPr>
      <w:bookmarkStart w:id="91" w:name="_Toc129765787"/>
      <w:bookmarkStart w:id="92" w:name="_Toc124923412"/>
      <w:bookmarkStart w:id="93" w:name="_Toc174523209"/>
      <w:bookmarkStart w:id="94" w:name="_Toc174523120"/>
      <w:r>
        <w:rPr>
          <w:rFonts w:hint="eastAsia" w:ascii="仿宋" w:hAnsi="仿宋" w:eastAsia="仿宋"/>
          <w:color w:val="auto"/>
          <w:sz w:val="28"/>
          <w:szCs w:val="28"/>
          <w:highlight w:val="none"/>
        </w:rPr>
        <w:t>一、投标资格初步审查资料</w:t>
      </w:r>
      <w:bookmarkEnd w:id="91"/>
      <w:bookmarkEnd w:id="92"/>
      <w:bookmarkEnd w:id="93"/>
      <w:bookmarkEnd w:id="94"/>
    </w:p>
    <w:p w14:paraId="679F3BED">
      <w:pPr>
        <w:pStyle w:val="16"/>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22"/>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5"/>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5"/>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5"/>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5"/>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3"/>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3"/>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3"/>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14:paraId="7748276D">
      <w:pPr>
        <w:pStyle w:val="23"/>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4625DE3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（一）法定代表人身份证明书</w:t>
      </w:r>
    </w:p>
    <w:p w14:paraId="69E6406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（二）法定代表人身份证</w:t>
      </w:r>
    </w:p>
    <w:p w14:paraId="7BCAC8E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（三）授权委托书</w:t>
      </w:r>
    </w:p>
    <w:p w14:paraId="0FB1883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w:t>
      </w:r>
    </w:p>
    <w:p w14:paraId="3039AF7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（五）企业资质</w:t>
      </w:r>
    </w:p>
    <w:p w14:paraId="677B4A8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（六）项目总监理工程师相关材料</w:t>
      </w:r>
    </w:p>
    <w:p w14:paraId="490E38C9">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rPr>
        <w:t>）保证金缴纳情况表</w:t>
      </w:r>
    </w:p>
    <w:p w14:paraId="74F71CD8">
      <w:pPr>
        <w:numPr>
          <w:ilvl w:val="0"/>
          <w:numId w:val="0"/>
        </w:numPr>
        <w:ind w:left="0" w:leftChars="0" w:right="0" w:rightChars="0" w:firstLine="0" w:firstLineChars="0"/>
        <w:jc w:val="both"/>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）电子保函</w:t>
      </w:r>
      <w:r>
        <w:rPr>
          <w:rFonts w:hint="eastAsia" w:ascii="仿宋" w:hAnsi="仿宋" w:eastAsia="仿宋"/>
          <w:color w:val="auto"/>
          <w:sz w:val="28"/>
          <w:szCs w:val="28"/>
          <w:highlight w:val="none"/>
          <w:lang w:val="en-US" w:eastAsia="zh-CN"/>
        </w:rPr>
        <w:t>或转账记录</w:t>
      </w:r>
    </w:p>
    <w:p w14:paraId="0702E2A9">
      <w:pPr>
        <w:numPr>
          <w:ilvl w:val="0"/>
          <w:numId w:val="0"/>
        </w:numPr>
        <w:ind w:left="0" w:leftChars="0" w:right="0" w:rightChars="0" w:firstLine="0" w:firstLineChars="0"/>
        <w:jc w:val="both"/>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（九）中小企业声明函</w:t>
      </w:r>
    </w:p>
    <w:p w14:paraId="29C419BC">
      <w:pPr>
        <w:numPr>
          <w:ilvl w:val="0"/>
          <w:numId w:val="0"/>
        </w:numPr>
        <w:ind w:left="0" w:leftChars="0" w:right="0" w:rightChars="0" w:firstLine="0" w:firstLineChars="0"/>
        <w:jc w:val="both"/>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（十）履约保证金减免缴纳承诺书</w:t>
      </w:r>
    </w:p>
    <w:p w14:paraId="0918E8D8">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十一</w:t>
      </w:r>
      <w:r>
        <w:rPr>
          <w:rFonts w:hint="eastAsia" w:ascii="仿宋" w:hAnsi="仿宋" w:eastAsia="仿宋"/>
          <w:color w:val="auto"/>
          <w:sz w:val="28"/>
          <w:szCs w:val="28"/>
          <w:highlight w:val="none"/>
        </w:rPr>
        <w:t>）关于总监理工程师现场到位率的承诺</w:t>
      </w:r>
    </w:p>
    <w:p w14:paraId="1ED085E8">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十二</w:t>
      </w:r>
      <w:r>
        <w:rPr>
          <w:rFonts w:hint="eastAsia" w:ascii="仿宋" w:hAnsi="仿宋" w:eastAsia="仿宋"/>
          <w:color w:val="auto"/>
          <w:sz w:val="28"/>
          <w:szCs w:val="28"/>
          <w:highlight w:val="none"/>
        </w:rPr>
        <w:t>）关于拟派总监理工程师不得有异地在监项目的承诺</w:t>
      </w:r>
    </w:p>
    <w:p w14:paraId="36BA30B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十三</w:t>
      </w:r>
      <w:r>
        <w:rPr>
          <w:rFonts w:hint="eastAsia" w:ascii="仿宋" w:hAnsi="仿宋" w:eastAsia="仿宋"/>
          <w:color w:val="auto"/>
          <w:sz w:val="28"/>
          <w:szCs w:val="28"/>
          <w:highlight w:val="none"/>
        </w:rPr>
        <w:t>）</w:t>
      </w:r>
      <w:r>
        <w:rPr>
          <w:rFonts w:ascii="仿宋" w:hAnsi="仿宋" w:eastAsia="仿宋"/>
          <w:color w:val="auto"/>
          <w:sz w:val="28"/>
          <w:szCs w:val="28"/>
          <w:highlight w:val="none"/>
        </w:rPr>
        <w:t>诚信承诺书</w:t>
      </w:r>
    </w:p>
    <w:p w14:paraId="6B9FDAEE">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）拟组建的项目监理机构</w:t>
      </w:r>
    </w:p>
    <w:p w14:paraId="67DA45DF">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）招标文件要求的其他资料</w:t>
      </w:r>
    </w:p>
    <w:p w14:paraId="74C550F2">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六</w:t>
      </w:r>
      <w:r>
        <w:rPr>
          <w:rFonts w:ascii="仿宋" w:hAnsi="仿宋" w:eastAsia="仿宋"/>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7"/>
        <w:spacing w:line="360" w:lineRule="auto"/>
        <w:jc w:val="center"/>
        <w:rPr>
          <w:rFonts w:hint="eastAsia" w:ascii="仿宋" w:hAnsi="仿宋" w:eastAsia="仿宋"/>
          <w:color w:val="auto"/>
          <w:sz w:val="32"/>
          <w:szCs w:val="36"/>
          <w:highlight w:val="none"/>
        </w:rPr>
      </w:pPr>
      <w:bookmarkStart w:id="95" w:name="_Toc174523210"/>
      <w:bookmarkStart w:id="96" w:name="_Toc174523121"/>
      <w:r>
        <w:rPr>
          <w:rFonts w:hint="eastAsia" w:ascii="仿宋" w:hAnsi="仿宋" w:eastAsia="仿宋"/>
          <w:color w:val="auto"/>
          <w:sz w:val="32"/>
          <w:szCs w:val="36"/>
          <w:highlight w:val="none"/>
        </w:rPr>
        <w:t>（一）法定代表人身份证明书</w:t>
      </w:r>
      <w:bookmarkEnd w:id="95"/>
      <w:bookmarkEnd w:id="96"/>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F107AB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7"/>
        <w:spacing w:line="360" w:lineRule="auto"/>
        <w:ind w:left="0" w:leftChars="0" w:firstLine="722" w:firstLineChars="257"/>
        <w:rPr>
          <w:rFonts w:hint="eastAsia" w:ascii="仿宋" w:hAnsi="仿宋" w:eastAsia="仿宋"/>
          <w:color w:val="auto"/>
          <w:sz w:val="28"/>
          <w:szCs w:val="28"/>
          <w:highlight w:val="none"/>
        </w:rPr>
      </w:pPr>
      <w:bookmarkStart w:id="97" w:name="_Toc174523211"/>
      <w:bookmarkStart w:id="98" w:name="_Toc174523122"/>
      <w:r>
        <w:rPr>
          <w:rFonts w:hint="eastAsia" w:ascii="仿宋" w:hAnsi="仿宋" w:eastAsia="仿宋"/>
          <w:color w:val="auto"/>
          <w:sz w:val="28"/>
          <w:szCs w:val="28"/>
          <w:highlight w:val="none"/>
        </w:rPr>
        <w:t>（二）法定代表人身份证复印件（扫描件）</w:t>
      </w:r>
      <w:bookmarkEnd w:id="97"/>
      <w:bookmarkEnd w:id="98"/>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7"/>
        <w:spacing w:line="360" w:lineRule="auto"/>
        <w:rPr>
          <w:rFonts w:hint="eastAsia" w:ascii="仿宋" w:hAnsi="仿宋" w:eastAsia="仿宋"/>
          <w:color w:val="auto"/>
          <w:sz w:val="28"/>
          <w:szCs w:val="28"/>
          <w:highlight w:val="none"/>
        </w:rPr>
      </w:pPr>
      <w:bookmarkStart w:id="99" w:name="_Toc174523212"/>
      <w:bookmarkStart w:id="100" w:name="_Toc174523123"/>
      <w:r>
        <w:rPr>
          <w:rFonts w:hint="eastAsia" w:ascii="仿宋" w:hAnsi="仿宋" w:eastAsia="仿宋"/>
          <w:color w:val="auto"/>
          <w:sz w:val="28"/>
          <w:szCs w:val="28"/>
          <w:highlight w:val="none"/>
        </w:rPr>
        <w:t>（三）授权委托书</w:t>
      </w:r>
      <w:bookmarkEnd w:id="99"/>
      <w:bookmarkEnd w:id="100"/>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14:paraId="12FA86D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4289E8F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7"/>
        <w:spacing w:line="360" w:lineRule="auto"/>
        <w:jc w:val="center"/>
        <w:rPr>
          <w:rFonts w:hint="eastAsia" w:ascii="仿宋" w:hAnsi="仿宋" w:eastAsia="仿宋"/>
          <w:color w:val="auto"/>
          <w:sz w:val="28"/>
          <w:szCs w:val="28"/>
          <w:highlight w:val="none"/>
        </w:rPr>
      </w:pPr>
      <w:bookmarkStart w:id="101" w:name="_Toc174523124"/>
      <w:bookmarkStart w:id="102" w:name="_Toc174523213"/>
    </w:p>
    <w:p w14:paraId="0BBA0467">
      <w:pPr>
        <w:pStyle w:val="7"/>
        <w:spacing w:line="360" w:lineRule="auto"/>
        <w:jc w:val="center"/>
        <w:rPr>
          <w:rFonts w:hint="eastAsia" w:ascii="仿宋" w:hAnsi="仿宋" w:eastAsia="仿宋"/>
          <w:color w:val="auto"/>
          <w:sz w:val="28"/>
          <w:szCs w:val="28"/>
          <w:highlight w:val="none"/>
        </w:rPr>
      </w:pPr>
    </w:p>
    <w:p w14:paraId="6242F3A5">
      <w:pPr>
        <w:pStyle w:val="7"/>
        <w:spacing w:line="360" w:lineRule="auto"/>
        <w:jc w:val="center"/>
        <w:rPr>
          <w:rFonts w:hint="eastAsia" w:ascii="仿宋" w:hAnsi="仿宋" w:eastAsia="仿宋"/>
          <w:color w:val="auto"/>
          <w:sz w:val="28"/>
          <w:szCs w:val="28"/>
          <w:highlight w:val="none"/>
        </w:rPr>
      </w:pPr>
    </w:p>
    <w:p w14:paraId="27ABCD34">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101"/>
      <w:bookmarkEnd w:id="102"/>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7"/>
        <w:spacing w:line="360" w:lineRule="auto"/>
        <w:rPr>
          <w:rFonts w:hint="eastAsia" w:ascii="仿宋" w:hAnsi="仿宋" w:eastAsia="仿宋"/>
          <w:color w:val="auto"/>
          <w:sz w:val="28"/>
          <w:szCs w:val="28"/>
          <w:highlight w:val="none"/>
        </w:rPr>
      </w:pPr>
      <w:bookmarkStart w:id="103" w:name="_Toc174523125"/>
      <w:bookmarkStart w:id="104" w:name="_Toc174523214"/>
      <w:r>
        <w:rPr>
          <w:rFonts w:hint="eastAsia" w:ascii="仿宋" w:hAnsi="仿宋" w:eastAsia="仿宋"/>
          <w:color w:val="auto"/>
          <w:sz w:val="28"/>
          <w:szCs w:val="28"/>
          <w:highlight w:val="none"/>
        </w:rPr>
        <w:t>（五）企业资质</w:t>
      </w:r>
      <w:bookmarkEnd w:id="103"/>
      <w:bookmarkEnd w:id="104"/>
    </w:p>
    <w:p w14:paraId="7DDCB2F3">
      <w:pPr>
        <w:spacing w:line="360" w:lineRule="auto"/>
        <w:rPr>
          <w:rFonts w:hint="eastAsia"/>
          <w:color w:val="auto"/>
          <w:sz w:val="28"/>
          <w:szCs w:val="28"/>
          <w:highlight w:val="none"/>
        </w:rPr>
      </w:pPr>
    </w:p>
    <w:p w14:paraId="1E7A1EEF">
      <w:pPr>
        <w:pStyle w:val="7"/>
        <w:spacing w:line="360" w:lineRule="auto"/>
        <w:rPr>
          <w:rFonts w:hint="eastAsia" w:ascii="仿宋" w:hAnsi="仿宋" w:eastAsia="仿宋"/>
          <w:color w:val="auto"/>
          <w:sz w:val="28"/>
          <w:szCs w:val="28"/>
          <w:highlight w:val="none"/>
        </w:rPr>
      </w:pPr>
      <w:bookmarkStart w:id="105" w:name="_Toc174523215"/>
      <w:bookmarkStart w:id="106" w:name="_Toc174523126"/>
      <w:r>
        <w:rPr>
          <w:rFonts w:hint="eastAsia" w:ascii="仿宋" w:hAnsi="仿宋" w:eastAsia="仿宋"/>
          <w:color w:val="auto"/>
          <w:sz w:val="28"/>
          <w:szCs w:val="28"/>
          <w:highlight w:val="none"/>
        </w:rPr>
        <w:t>（六）项目总监理工程师相关材料</w:t>
      </w:r>
      <w:bookmarkEnd w:id="105"/>
      <w:bookmarkEnd w:id="106"/>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68004789">
      <w:pPr>
        <w:pStyle w:val="7"/>
        <w:spacing w:line="360" w:lineRule="auto"/>
        <w:rPr>
          <w:rFonts w:hint="eastAsia" w:ascii="仿宋" w:hAnsi="仿宋" w:eastAsia="仿宋"/>
          <w:color w:val="auto"/>
          <w:sz w:val="28"/>
          <w:szCs w:val="28"/>
          <w:highlight w:val="none"/>
          <w:lang w:eastAsia="zh-CN"/>
        </w:rPr>
      </w:pPr>
      <w:bookmarkStart w:id="107" w:name="_Toc174523127"/>
      <w:bookmarkStart w:id="108" w:name="_Toc174523216"/>
      <w:r>
        <w:rPr>
          <w:rFonts w:hint="eastAsia" w:ascii="仿宋" w:hAnsi="仿宋" w:eastAsia="仿宋"/>
          <w:color w:val="auto"/>
          <w:sz w:val="28"/>
          <w:szCs w:val="28"/>
          <w:highlight w:val="none"/>
        </w:rPr>
        <w:t>（七）保证金缴纳情况表</w:t>
      </w:r>
      <w:bookmarkEnd w:id="107"/>
      <w:bookmarkEnd w:id="108"/>
      <w:r>
        <w:rPr>
          <w:rFonts w:hint="eastAsia" w:ascii="仿宋" w:hAnsi="仿宋" w:eastAsia="仿宋"/>
          <w:color w:val="auto"/>
          <w:sz w:val="28"/>
          <w:szCs w:val="28"/>
          <w:highlight w:val="none"/>
          <w:lang w:eastAsia="zh-CN"/>
        </w:rPr>
        <w:t>（注：本项目无）</w:t>
      </w:r>
    </w:p>
    <w:p w14:paraId="6DBDF824">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（招标人名称）：</w:t>
      </w:r>
    </w:p>
    <w:p w14:paraId="1B6D92B4">
      <w:pPr>
        <w:tabs>
          <w:tab w:val="left" w:pos="7560"/>
        </w:tabs>
        <w:adjustRightInd w:val="0"/>
        <w:spacing w:before="62" w:beforeLines="20" w:after="62" w:afterLines="2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（投标人名称）</w:t>
      </w:r>
      <w:r>
        <w:rPr>
          <w:rFonts w:hint="eastAsia" w:ascii="仿宋" w:hAnsi="仿宋" w:eastAsia="仿宋"/>
          <w:color w:val="auto"/>
          <w:sz w:val="28"/>
          <w:szCs w:val="28"/>
          <w:highlight w:val="none"/>
        </w:rPr>
        <w:t>（以下称“我单位”）于</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 xml:space="preserve"> 日参加</w:t>
      </w:r>
      <w:r>
        <w:rPr>
          <w:rFonts w:hint="eastAsia" w:ascii="仿宋" w:hAnsi="仿宋" w:eastAsia="仿宋"/>
          <w:color w:val="auto"/>
          <w:sz w:val="28"/>
          <w:szCs w:val="28"/>
          <w:highlight w:val="none"/>
          <w:u w:val="single"/>
        </w:rPr>
        <w:t xml:space="preserve">    （项目名称）         </w:t>
      </w:r>
      <w:r>
        <w:rPr>
          <w:rFonts w:hint="eastAsia" w:ascii="仿宋" w:hAnsi="仿宋" w:eastAsia="仿宋"/>
          <w:color w:val="auto"/>
          <w:sz w:val="28"/>
          <w:szCs w:val="28"/>
          <w:highlight w:val="none"/>
        </w:rPr>
        <w:t>标段施工的投标。对于我单位在规定的投标文件有效期内撤销或修改其投标文件的，或者在收到中标通知书后无正当理由拒签合同或拒交规定履约担保的等其它法律法规中规定的其它行为，我单位承担保证责任。</w:t>
      </w:r>
    </w:p>
    <w:p w14:paraId="6DE5C294">
      <w:pPr>
        <w:tabs>
          <w:tab w:val="left" w:pos="7560"/>
        </w:tabs>
        <w:adjustRightInd w:val="0"/>
        <w:spacing w:before="62" w:beforeLines="20" w:after="62" w:afterLines="2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我单位投标保证金用下述形式中</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方式来缴纳，金额为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（大写）。</w:t>
      </w:r>
    </w:p>
    <w:p w14:paraId="42E3E63E">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hint="eastAsia" w:ascii="仿宋" w:hAnsi="仿宋" w:eastAsia="仿宋"/>
          <w:color w:val="auto"/>
          <w:sz w:val="28"/>
          <w:szCs w:val="28"/>
          <w:highlight w:val="none"/>
          <w:u w:val="single"/>
        </w:rPr>
        <w:t xml:space="preserve">  （盖单位公章）（电子投标文件中须盖单位电子印章）</w:t>
      </w:r>
    </w:p>
    <w:p w14:paraId="48F61557">
      <w:pPr>
        <w:tabs>
          <w:tab w:val="left" w:pos="7560"/>
        </w:tabs>
        <w:adjustRightInd w:val="0"/>
        <w:spacing w:before="62" w:beforeLines="20" w:after="62" w:afterLines="20"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法定代表人或其委托代理人：</w:t>
      </w:r>
      <w:r>
        <w:rPr>
          <w:rFonts w:hint="eastAsia" w:ascii="仿宋" w:hAnsi="仿宋" w:eastAsia="仿宋"/>
          <w:color w:val="auto"/>
          <w:sz w:val="28"/>
          <w:szCs w:val="28"/>
          <w:highlight w:val="none"/>
          <w:u w:val="single"/>
        </w:rPr>
        <w:t xml:space="preserve">        （签字或盖章）（电子投标文件中须盖电子印章）</w:t>
      </w:r>
    </w:p>
    <w:p w14:paraId="3C314A20">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地址：</w:t>
      </w:r>
      <w:r>
        <w:rPr>
          <w:rFonts w:hint="eastAsia" w:ascii="仿宋" w:hAnsi="仿宋" w:eastAsia="仿宋"/>
          <w:color w:val="auto"/>
          <w:sz w:val="28"/>
          <w:szCs w:val="28"/>
          <w:highlight w:val="none"/>
          <w:u w:val="single"/>
        </w:rPr>
        <w:t xml:space="preserve">                                               </w:t>
      </w:r>
    </w:p>
    <w:p w14:paraId="23A4C01B">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邮政编码：</w:t>
      </w:r>
      <w:r>
        <w:rPr>
          <w:rFonts w:hint="eastAsia" w:ascii="仿宋" w:hAnsi="仿宋" w:eastAsia="仿宋"/>
          <w:color w:val="auto"/>
          <w:sz w:val="28"/>
          <w:szCs w:val="28"/>
          <w:highlight w:val="none"/>
          <w:u w:val="single"/>
        </w:rPr>
        <w:t xml:space="preserve">                                           </w:t>
      </w:r>
    </w:p>
    <w:p w14:paraId="3ED2B2D8">
      <w:pPr>
        <w:tabs>
          <w:tab w:val="left" w:pos="7560"/>
        </w:tabs>
        <w:adjustRightInd w:val="0"/>
        <w:spacing w:before="62" w:beforeLines="20" w:after="62" w:afterLines="20"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电话：</w:t>
      </w:r>
      <w:r>
        <w:rPr>
          <w:rFonts w:hint="eastAsia" w:ascii="仿宋" w:hAnsi="仿宋" w:eastAsia="仿宋"/>
          <w:color w:val="auto"/>
          <w:sz w:val="28"/>
          <w:szCs w:val="28"/>
          <w:highlight w:val="none"/>
          <w:u w:val="single"/>
        </w:rPr>
        <w:t xml:space="preserve">                                               </w:t>
      </w:r>
    </w:p>
    <w:p w14:paraId="4750306F">
      <w:pPr>
        <w:tabs>
          <w:tab w:val="left" w:pos="7560"/>
        </w:tabs>
        <w:adjustRightInd w:val="0"/>
        <w:spacing w:before="62" w:beforeLines="20" w:after="62" w:afterLines="20"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传真：</w:t>
      </w:r>
      <w:r>
        <w:rPr>
          <w:rFonts w:hint="eastAsia" w:ascii="仿宋" w:hAnsi="仿宋" w:eastAsia="仿宋"/>
          <w:color w:val="auto"/>
          <w:sz w:val="28"/>
          <w:szCs w:val="28"/>
          <w:highlight w:val="none"/>
          <w:u w:val="single"/>
        </w:rPr>
        <w:t xml:space="preserve">                                               </w:t>
      </w:r>
    </w:p>
    <w:p w14:paraId="3759A8AB">
      <w:pPr>
        <w:tabs>
          <w:tab w:val="left" w:pos="7560"/>
        </w:tabs>
        <w:adjustRightInd w:val="0"/>
        <w:spacing w:before="62" w:beforeLines="20" w:after="62" w:afterLines="20"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u w:val="single"/>
        </w:rPr>
        <w:t xml:space="preserve">           年       月        日</w:t>
      </w:r>
    </w:p>
    <w:p w14:paraId="4831CC31">
      <w:pPr>
        <w:spacing w:line="360" w:lineRule="auto"/>
        <w:rPr>
          <w:rFonts w:hint="eastAsia" w:ascii="仿宋" w:hAnsi="仿宋" w:eastAsia="仿宋"/>
          <w:color w:val="auto"/>
          <w:sz w:val="28"/>
          <w:szCs w:val="28"/>
          <w:highlight w:val="none"/>
        </w:rPr>
      </w:pPr>
    </w:p>
    <w:p w14:paraId="338E4C6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7755FDC9">
      <w:pPr>
        <w:pStyle w:val="7"/>
        <w:spacing w:line="360" w:lineRule="auto"/>
        <w:rPr>
          <w:rFonts w:hint="eastAsia" w:ascii="仿宋" w:hAnsi="仿宋" w:eastAsia="仿宋"/>
          <w:color w:val="auto"/>
          <w:sz w:val="28"/>
          <w:szCs w:val="28"/>
          <w:highlight w:val="none"/>
        </w:rPr>
      </w:pPr>
      <w:bookmarkStart w:id="109" w:name="_Toc174523128"/>
      <w:bookmarkStart w:id="110" w:name="_Toc174523217"/>
      <w:r>
        <w:rPr>
          <w:rFonts w:hint="eastAsia" w:ascii="仿宋" w:hAnsi="仿宋" w:eastAsia="仿宋"/>
          <w:color w:val="auto"/>
          <w:sz w:val="28"/>
          <w:szCs w:val="28"/>
          <w:highlight w:val="none"/>
        </w:rPr>
        <w:t>（八）投标保函（非电子保函的提供）、电子保函或转账记录</w:t>
      </w:r>
      <w:bookmarkEnd w:id="109"/>
      <w:bookmarkEnd w:id="110"/>
    </w:p>
    <w:p w14:paraId="732BAF8F">
      <w:pPr>
        <w:spacing w:line="360" w:lineRule="auto"/>
        <w:jc w:val="center"/>
        <w:rPr>
          <w:rFonts w:hint="eastAsia" w:ascii="仿宋" w:hAnsi="仿宋" w:eastAsia="仿宋"/>
          <w:b/>
          <w:color w:val="auto"/>
          <w:sz w:val="28"/>
          <w:szCs w:val="28"/>
          <w:highlight w:val="yellow"/>
          <w:lang w:eastAsia="zh-CN"/>
        </w:rPr>
      </w:pPr>
      <w:r>
        <w:rPr>
          <w:rFonts w:hint="eastAsia" w:ascii="仿宋" w:hAnsi="仿宋" w:eastAsia="仿宋"/>
          <w:b/>
          <w:color w:val="auto"/>
          <w:sz w:val="28"/>
          <w:szCs w:val="28"/>
          <w:highlight w:val="none"/>
        </w:rPr>
        <w:t>投标保函</w:t>
      </w:r>
      <w:r>
        <w:rPr>
          <w:rFonts w:hint="eastAsia" w:ascii="仿宋" w:hAnsi="仿宋" w:eastAsia="仿宋"/>
          <w:b/>
          <w:color w:val="auto"/>
          <w:sz w:val="28"/>
          <w:szCs w:val="28"/>
          <w:highlight w:val="none"/>
          <w:lang w:eastAsia="zh-CN"/>
        </w:rPr>
        <w:t>（注：本项目无）</w:t>
      </w:r>
    </w:p>
    <w:p w14:paraId="1C60CBAF">
      <w:pPr>
        <w:wordWrap/>
        <w:spacing w:line="360" w:lineRule="auto"/>
        <w:jc w:val="left"/>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编号：           </w:t>
      </w:r>
    </w:p>
    <w:p w14:paraId="38460FBF">
      <w:pPr>
        <w:spacing w:line="360" w:lineRule="auto"/>
        <w:rPr>
          <w:rFonts w:hint="eastAsia" w:ascii="仿宋" w:hAnsi="仿宋" w:eastAsia="仿宋"/>
          <w:color w:val="auto"/>
          <w:sz w:val="24"/>
          <w:szCs w:val="24"/>
          <w:highlight w:val="none"/>
        </w:rPr>
      </w:pPr>
      <w:bookmarkStart w:id="111" w:name="_Hlk40303117"/>
      <w:r>
        <w:rPr>
          <w:rFonts w:hint="eastAsia" w:ascii="仿宋" w:hAnsi="仿宋" w:eastAsia="仿宋"/>
          <w:color w:val="auto"/>
          <w:sz w:val="24"/>
          <w:szCs w:val="24"/>
          <w:highlight w:val="none"/>
        </w:rPr>
        <w:t>申请人：</w:t>
      </w:r>
    </w:p>
    <w:p w14:paraId="1D32FBCC">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6D87208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受益人： </w:t>
      </w:r>
    </w:p>
    <w:p w14:paraId="23BB1E9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20481D6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开立人：</w:t>
      </w:r>
      <w:bookmarkStart w:id="171" w:name="_GoBack"/>
      <w:bookmarkEnd w:id="171"/>
    </w:p>
    <w:bookmarkEnd w:id="111"/>
    <w:p w14:paraId="73F3F55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3058FD1B">
      <w:pPr>
        <w:spacing w:line="360" w:lineRule="auto"/>
        <w:rPr>
          <w:rFonts w:hint="eastAsia" w:ascii="仿宋" w:hAnsi="仿宋" w:eastAsia="仿宋"/>
          <w:color w:val="auto"/>
          <w:sz w:val="24"/>
          <w:szCs w:val="24"/>
          <w:highlight w:val="none"/>
        </w:rPr>
      </w:pPr>
    </w:p>
    <w:p w14:paraId="68F0833E">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致：（受益人名称）</w:t>
      </w:r>
    </w:p>
    <w:p w14:paraId="3B4B0E39">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我方（即“开立人”）已获得通知，本保函申请人（即“投标人”）已响应贵方于</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日就</w:t>
      </w:r>
      <w:r>
        <w:rPr>
          <w:rFonts w:hint="eastAsia" w:ascii="仿宋" w:hAnsi="仿宋" w:eastAsia="仿宋"/>
          <w:color w:val="auto"/>
          <w:sz w:val="24"/>
          <w:szCs w:val="24"/>
          <w:highlight w:val="none"/>
          <w:u w:val="single"/>
        </w:rPr>
        <w:t xml:space="preserve">             （以下简称“本工程”）</w:t>
      </w:r>
      <w:r>
        <w:rPr>
          <w:rFonts w:hint="eastAsia" w:ascii="仿宋" w:hAnsi="仿宋" w:eastAsia="仿宋"/>
          <w:color w:val="auto"/>
          <w:sz w:val="24"/>
          <w:szCs w:val="24"/>
          <w:highlight w:val="none"/>
        </w:rPr>
        <w:t>发出的招标文件，并已向招标人（即“受益人”）提交了投标文件（即“基础交易”）。</w:t>
      </w:r>
    </w:p>
    <w:p w14:paraId="5123CC0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51F5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二、我方在投标人发生以下情形时承担保证担保责任： </w:t>
      </w:r>
    </w:p>
    <w:p w14:paraId="0A777AA7">
      <w:pPr>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kern w:val="2"/>
          <w:sz w:val="24"/>
          <w:szCs w:val="24"/>
          <w:highlight w:val="none"/>
        </w:rPr>
        <w:t>（1）投标</w:t>
      </w:r>
      <w:r>
        <w:rPr>
          <w:rFonts w:hint="eastAsia" w:ascii="仿宋" w:hAnsi="仿宋" w:eastAsia="仿宋"/>
          <w:color w:val="auto"/>
          <w:sz w:val="24"/>
          <w:szCs w:val="24"/>
          <w:highlight w:val="none"/>
        </w:rPr>
        <w:t xml:space="preserve">人在开标后和投标有效期满之前撤销投标的； </w:t>
      </w:r>
    </w:p>
    <w:p w14:paraId="665AC851">
      <w:pPr>
        <w:pStyle w:val="88"/>
        <w:spacing w:line="360" w:lineRule="auto"/>
        <w:ind w:left="0"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（2）投标人在收到中标通知后，不能或拒绝在中标通知书规定的时间内与贵方签订合同； </w:t>
      </w:r>
    </w:p>
    <w:p w14:paraId="7FE7A895">
      <w:pPr>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（3）投标人在与贵方签订合同后，未在规定的时间内提交符合招标文件要求的履约担保；</w:t>
      </w:r>
    </w:p>
    <w:p w14:paraId="0FEEE2C5">
      <w:pPr>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（4）投标人违反招标文件规定的其他情形。</w:t>
      </w:r>
    </w:p>
    <w:p w14:paraId="405188C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三、本保函为不可撤销、不可转让的见索即付独立保函。本保函有效期自开立之日起至投标有效期届满之日后的</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日。投标有效期延长的，本保函有效期相应顺延</w:t>
      </w:r>
      <w:bookmarkStart w:id="112" w:name="_Hlk58489417"/>
      <w:r>
        <w:rPr>
          <w:rFonts w:hint="eastAsia" w:ascii="仿宋" w:hAnsi="仿宋" w:eastAsia="仿宋"/>
          <w:color w:val="auto"/>
          <w:sz w:val="24"/>
          <w:szCs w:val="24"/>
          <w:highlight w:val="none"/>
        </w:rPr>
        <w:t>，最迟不超过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bookmarkEnd w:id="112"/>
      <w:r>
        <w:rPr>
          <w:rFonts w:hint="eastAsia" w:ascii="仿宋" w:hAnsi="仿宋" w:eastAsia="仿宋"/>
          <w:color w:val="auto"/>
          <w:sz w:val="24"/>
          <w:szCs w:val="24"/>
          <w:highlight w:val="none"/>
        </w:rPr>
        <w:t>。</w:t>
      </w:r>
    </w:p>
    <w:p w14:paraId="00CA9A38">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四、我方承诺，在收到受益人发来的书面付款通知后的</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日内无条件支付，前述书面付款通知即为付款要求之单据，且应满足以下要求：</w:t>
      </w:r>
    </w:p>
    <w:p w14:paraId="1930EA77">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（1）付款通知到达的日期在本保函的有效期内；</w:t>
      </w:r>
    </w:p>
    <w:p w14:paraId="7F770F43">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（2）载明要求支付的金额；</w:t>
      </w:r>
    </w:p>
    <w:p w14:paraId="6B3BB52D">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bookmarkStart w:id="113" w:name="_Hlk40354215"/>
      <w:r>
        <w:rPr>
          <w:rFonts w:hint="eastAsia" w:ascii="仿宋" w:hAnsi="仿宋" w:eastAsia="仿宋"/>
          <w:color w:val="auto"/>
          <w:sz w:val="24"/>
          <w:szCs w:val="24"/>
          <w:highlight w:val="none"/>
        </w:rPr>
        <w:t>载明申请人违反招投标文件规定的义务内容和具体条款；</w:t>
      </w:r>
      <w:bookmarkEnd w:id="113"/>
    </w:p>
    <w:p w14:paraId="08CD48E4">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bookmarkStart w:id="114" w:name="_Hlk40354839"/>
      <w:r>
        <w:rPr>
          <w:rFonts w:hint="eastAsia" w:ascii="仿宋" w:hAnsi="仿宋" w:eastAsia="仿宋"/>
          <w:color w:val="auto"/>
          <w:sz w:val="24"/>
          <w:szCs w:val="24"/>
          <w:highlight w:val="none"/>
        </w:rPr>
        <w:t>声明不存在招标文件规定或我国法律规定免除申请人或我方支付责任的情形；</w:t>
      </w:r>
      <w:bookmarkEnd w:id="114"/>
    </w:p>
    <w:p w14:paraId="33EB9E6D">
      <w:pPr>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（5）书面付款通知应在本保函有效期内到达的地址是：</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83ACB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受益人发出的书面付款通知应由其为鉴明受益人法定代表人（负责人）或授权代理人签字并加盖公章。</w:t>
      </w:r>
    </w:p>
    <w:p w14:paraId="0E02798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五、本保函项下的权利不得转让，不得设定担保。贵方未经我方书面同意转让本保函或其项下任何权利，对我方不发生法律效力。</w:t>
      </w:r>
    </w:p>
    <w:p w14:paraId="3E95CAA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六、本保函项下的基础交易不成立、不生效、无效、被撤销、被解除，不影响本保函的独立有效。</w:t>
      </w:r>
    </w:p>
    <w:p w14:paraId="7803A7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七、受益人应在本保函到期后的七日内将本保函正本退回我方注销，但是不论受益人是否按此要求将本保函正本退回我方，我方在本保函项下的义务和责任均在保函有效期到期后自动消灭。</w:t>
      </w:r>
    </w:p>
    <w:p w14:paraId="00ABB9A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八、本保函适用的法律为中华人民共和国法律，争议裁判管辖地为中华人民共和国</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85793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九、本保函自我方法定代表人或授权代表签字并加盖公章之日起生效。 </w:t>
      </w:r>
    </w:p>
    <w:p w14:paraId="1E28913E">
      <w:pPr>
        <w:spacing w:line="360" w:lineRule="auto"/>
        <w:ind w:firstLine="480" w:firstLineChars="200"/>
        <w:rPr>
          <w:rFonts w:hint="eastAsia" w:ascii="仿宋" w:hAnsi="仿宋" w:eastAsia="仿宋"/>
          <w:color w:val="auto"/>
          <w:sz w:val="24"/>
          <w:szCs w:val="24"/>
          <w:highlight w:val="none"/>
        </w:rPr>
      </w:pPr>
    </w:p>
    <w:p w14:paraId="1490E87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开 立 人：                                （公章） </w:t>
      </w:r>
    </w:p>
    <w:p w14:paraId="16D823E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法定代表人（或授权代表） ：               （签字） </w:t>
      </w:r>
    </w:p>
    <w:p w14:paraId="3A9D9EF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    址：                                       </w:t>
      </w:r>
    </w:p>
    <w:p w14:paraId="2068E28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邮政编码：                 </w:t>
      </w:r>
    </w:p>
    <w:p w14:paraId="28CFEA2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    话：                 </w:t>
      </w:r>
    </w:p>
    <w:p w14:paraId="377C04D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传    真：                 </w:t>
      </w:r>
    </w:p>
    <w:p w14:paraId="174590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开立时间：      年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月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 xml:space="preserve"> 日</w:t>
      </w:r>
    </w:p>
    <w:p w14:paraId="3561AE68">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59CF7DA7">
      <w:pPr>
        <w:pStyle w:val="16"/>
        <w:numPr>
          <w:ilvl w:val="0"/>
          <w:numId w:val="15"/>
        </w:numPr>
        <w:spacing w:line="360" w:lineRule="auto"/>
        <w:ind w:firstLine="0" w:firstLineChars="0"/>
        <w:jc w:val="center"/>
        <w:outlineLvl w:val="2"/>
        <w:rPr>
          <w:rFonts w:hint="eastAsia" w:ascii="仿宋" w:hAnsi="仿宋" w:eastAsia="仿宋"/>
          <w:b/>
          <w:bCs/>
          <w:color w:val="auto"/>
          <w:sz w:val="28"/>
          <w:szCs w:val="28"/>
          <w:highlight w:val="none"/>
          <w:lang w:val="en-US" w:eastAsia="zh-CN"/>
        </w:rPr>
      </w:pPr>
      <w:bookmarkStart w:id="115" w:name="_Toc174523220"/>
      <w:bookmarkStart w:id="116" w:name="_Toc174523131"/>
      <w:r>
        <w:rPr>
          <w:rFonts w:hint="eastAsia" w:ascii="仿宋" w:hAnsi="仿宋" w:eastAsia="仿宋"/>
          <w:b/>
          <w:bCs/>
          <w:color w:val="auto"/>
          <w:sz w:val="28"/>
          <w:szCs w:val="28"/>
          <w:highlight w:val="none"/>
          <w:lang w:val="en-US" w:eastAsia="zh-CN"/>
        </w:rPr>
        <w:t>中小企业声明函</w:t>
      </w:r>
    </w:p>
    <w:p w14:paraId="3E7A24EC">
      <w:pPr>
        <w:pStyle w:val="16"/>
        <w:numPr>
          <w:ilvl w:val="0"/>
          <w:numId w:val="0"/>
        </w:numPr>
        <w:spacing w:line="360" w:lineRule="auto"/>
        <w:jc w:val="both"/>
        <w:outlineLvl w:val="2"/>
        <w:rPr>
          <w:rFonts w:hint="eastAsia" w:ascii="仿宋" w:hAnsi="仿宋" w:eastAsia="仿宋"/>
          <w:b/>
          <w:bCs/>
          <w:color w:val="auto"/>
          <w:sz w:val="28"/>
          <w:szCs w:val="28"/>
          <w:highlight w:val="none"/>
          <w:lang w:val="en-US" w:eastAsia="zh-CN"/>
        </w:rPr>
      </w:pPr>
    </w:p>
    <w:p w14:paraId="49D6E536">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本公司郑重声明，本公司参加（单位名称）的（项目名称）采购活动，工程的施工单位全部为符合政策要求的中小企业。相关企业（含签订分包意向协议的中小企业）的具体情况如下：</w:t>
      </w:r>
    </w:p>
    <w:p w14:paraId="3A58DA65">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u w:val="single"/>
          <w:lang w:val="en-US" w:eastAsia="zh-CN" w:bidi="ar-SA"/>
        </w:rPr>
        <w:t xml:space="preserve">      （项目名称）  </w:t>
      </w:r>
      <w:r>
        <w:rPr>
          <w:rFonts w:hint="eastAsia" w:ascii="仿宋" w:hAnsi="仿宋" w:eastAsia="仿宋" w:cs="Times New Roman"/>
          <w:color w:val="auto"/>
          <w:sz w:val="28"/>
          <w:szCs w:val="28"/>
          <w:highlight w:val="none"/>
          <w:lang w:val="en-US" w:eastAsia="zh-CN" w:bidi="ar-SA"/>
        </w:rPr>
        <w:t>，属于</w:t>
      </w:r>
      <w:r>
        <w:rPr>
          <w:rFonts w:hint="eastAsia" w:ascii="仿宋" w:hAnsi="仿宋" w:eastAsia="仿宋" w:cs="Times New Roman"/>
          <w:color w:val="auto"/>
          <w:sz w:val="28"/>
          <w:szCs w:val="28"/>
          <w:highlight w:val="none"/>
          <w:u w:val="single"/>
          <w:lang w:val="en-US" w:eastAsia="zh-CN" w:bidi="ar-SA"/>
        </w:rPr>
        <w:t xml:space="preserve">   （招标文件中明确的所属行业）</w:t>
      </w:r>
      <w:r>
        <w:rPr>
          <w:rFonts w:hint="eastAsia" w:ascii="仿宋" w:hAnsi="仿宋" w:eastAsia="仿宋" w:cs="Times New Roman"/>
          <w:color w:val="auto"/>
          <w:sz w:val="28"/>
          <w:szCs w:val="28"/>
          <w:highlight w:val="none"/>
          <w:lang w:val="en-US" w:eastAsia="zh-CN" w:bidi="ar-SA"/>
        </w:rPr>
        <w:t>；承建（承接）企业为</w:t>
      </w:r>
      <w:r>
        <w:rPr>
          <w:rFonts w:hint="eastAsia" w:ascii="仿宋" w:hAnsi="仿宋" w:eastAsia="仿宋" w:cs="Times New Roman"/>
          <w:color w:val="auto"/>
          <w:sz w:val="28"/>
          <w:szCs w:val="28"/>
          <w:highlight w:val="none"/>
          <w:u w:val="single"/>
          <w:lang w:val="en-US" w:eastAsia="zh-CN" w:bidi="ar-SA"/>
        </w:rPr>
        <w:t xml:space="preserve">     （企业名称）</w:t>
      </w:r>
      <w:r>
        <w:rPr>
          <w:rFonts w:hint="eastAsia" w:ascii="仿宋" w:hAnsi="仿宋" w:eastAsia="仿宋" w:cs="Times New Roman"/>
          <w:color w:val="auto"/>
          <w:sz w:val="28"/>
          <w:szCs w:val="28"/>
          <w:highlight w:val="none"/>
          <w:lang w:val="en-US" w:eastAsia="zh-CN" w:bidi="ar-SA"/>
        </w:rPr>
        <w:t>，从业人员</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人，营业收入为</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万元，资产总额为</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万元，属于</w:t>
      </w:r>
      <w:r>
        <w:rPr>
          <w:rFonts w:hint="eastAsia" w:ascii="仿宋" w:hAnsi="仿宋" w:eastAsia="仿宋" w:cs="Times New Roman"/>
          <w:color w:val="auto"/>
          <w:sz w:val="28"/>
          <w:szCs w:val="28"/>
          <w:highlight w:val="none"/>
          <w:u w:val="single"/>
          <w:lang w:val="en-US" w:eastAsia="zh-CN" w:bidi="ar-SA"/>
        </w:rPr>
        <w:t xml:space="preserve">      </w:t>
      </w:r>
      <w:r>
        <w:rPr>
          <w:rFonts w:hint="eastAsia" w:ascii="仿宋" w:hAnsi="仿宋" w:eastAsia="仿宋" w:cs="Times New Roman"/>
          <w:color w:val="auto"/>
          <w:sz w:val="28"/>
          <w:szCs w:val="28"/>
          <w:highlight w:val="none"/>
          <w:lang w:val="en-US" w:eastAsia="zh-CN" w:bidi="ar-SA"/>
        </w:rPr>
        <w:t>（中型企业、小型企业、微型企业）。</w:t>
      </w:r>
    </w:p>
    <w:p w14:paraId="47C7F7D0">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w:t>
      </w:r>
    </w:p>
    <w:p w14:paraId="072B0E0D">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以上企业，不属于大企业的分支机构，不存在控股股东为大企业的情形，也不存在与大企业的负责人为同一人的情形。</w:t>
      </w:r>
    </w:p>
    <w:p w14:paraId="778552CE">
      <w:pPr>
        <w:spacing w:line="360" w:lineRule="auto"/>
        <w:ind w:firstLine="560" w:firstLineChars="2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本企业对上述声明内容的真实性负责。如有虚假，将依法承担相应责任。</w:t>
      </w:r>
    </w:p>
    <w:p w14:paraId="0A3C63C7">
      <w:pPr>
        <w:pStyle w:val="7"/>
        <w:spacing w:line="360" w:lineRule="auto"/>
        <w:jc w:val="center"/>
        <w:rPr>
          <w:rFonts w:hint="eastAsia" w:ascii="仿宋" w:hAnsi="仿宋" w:eastAsia="仿宋" w:cs="Times New Roman"/>
          <w:color w:val="auto"/>
          <w:sz w:val="28"/>
          <w:szCs w:val="28"/>
          <w:highlight w:val="none"/>
          <w:lang w:val="en-US" w:eastAsia="zh-CN" w:bidi="ar-SA"/>
        </w:rPr>
      </w:pPr>
    </w:p>
    <w:p w14:paraId="384F3095">
      <w:pPr>
        <w:spacing w:line="360" w:lineRule="auto"/>
        <w:ind w:firstLine="5600" w:firstLineChars="2000"/>
        <w:jc w:val="left"/>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企业名称（盖章）：</w:t>
      </w:r>
    </w:p>
    <w:p w14:paraId="0AD00144">
      <w:pPr>
        <w:rPr>
          <w:rFonts w:hint="eastAsia" w:ascii="仿宋" w:hAnsi="仿宋" w:eastAsia="仿宋" w:cs="Times New Roman"/>
          <w:color w:val="auto"/>
          <w:sz w:val="28"/>
          <w:szCs w:val="28"/>
          <w:highlight w:val="none"/>
          <w:lang w:val="en-US" w:eastAsia="zh-CN" w:bidi="ar-SA"/>
        </w:rPr>
      </w:pPr>
      <w:r>
        <w:rPr>
          <w:rFonts w:hint="eastAsia" w:ascii="仿宋" w:hAnsi="仿宋" w:eastAsia="仿宋" w:cs="Times New Roman"/>
          <w:color w:val="auto"/>
          <w:sz w:val="28"/>
          <w:szCs w:val="28"/>
          <w:highlight w:val="none"/>
          <w:lang w:val="en-US" w:eastAsia="zh-CN" w:bidi="ar-SA"/>
        </w:rPr>
        <w:t xml:space="preserve">                                          日 期：</w:t>
      </w:r>
    </w:p>
    <w:p w14:paraId="4DDFF0B9">
      <w:pPr>
        <w:rPr>
          <w:rFonts w:hint="eastAsia" w:ascii="仿宋" w:hAnsi="仿宋" w:eastAsia="仿宋" w:cs="Times New Roman"/>
          <w:color w:val="auto"/>
          <w:sz w:val="28"/>
          <w:szCs w:val="28"/>
          <w:highlight w:val="none"/>
          <w:lang w:val="en-US" w:eastAsia="zh-CN" w:bidi="ar-SA"/>
        </w:rPr>
      </w:pPr>
    </w:p>
    <w:p w14:paraId="6702068B">
      <w:pPr>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注：</w:t>
      </w:r>
    </w:p>
    <w:p w14:paraId="6A899FC9">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1.从业人员、营业收入、资产总额填报上一年数据，无上一年数据的新成立企业可不填报。</w:t>
      </w:r>
    </w:p>
    <w:p w14:paraId="4ECC264B">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2.投标人应根据《政府采购促进中小企业发展管理办法》（财库﹝2020﹞46</w:t>
      </w:r>
    </w:p>
    <w:p w14:paraId="5C3DAAB2">
      <w:pPr>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号）和《关于印发中小企业划型标准规定的通知》（工信部联企业〔2011〕300</w:t>
      </w:r>
    </w:p>
    <w:p w14:paraId="6A1427E8">
      <w:pPr>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 xml:space="preserve">号）相关规定，如实填写中小企业声明函。如有虚假，将依法承担相应责任。 </w:t>
      </w:r>
    </w:p>
    <w:p w14:paraId="26008EF4">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 xml:space="preserve">3.上述“项目名称”，详见招标公告中明确的“项目名称”。 </w:t>
      </w:r>
    </w:p>
    <w:p w14:paraId="127326AD">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4.上述“招标文件中明确的所属行业”，详见第二章投标须知前附表中明确的“所属行业”。</w:t>
      </w:r>
    </w:p>
    <w:p w14:paraId="54EA8A91">
      <w:pPr>
        <w:ind w:firstLine="480" w:firstLineChars="200"/>
        <w:rPr>
          <w:rFonts w:hint="eastAsia" w:ascii="仿宋" w:hAnsi="仿宋" w:eastAsia="仿宋" w:cs="Times New Roman"/>
          <w:color w:val="auto"/>
          <w:sz w:val="24"/>
          <w:szCs w:val="24"/>
          <w:highlight w:val="none"/>
          <w:lang w:val="en-US" w:eastAsia="zh-CN" w:bidi="ar-SA"/>
        </w:rPr>
      </w:pPr>
      <w:r>
        <w:rPr>
          <w:rFonts w:hint="eastAsia" w:ascii="仿宋" w:hAnsi="仿宋" w:eastAsia="仿宋" w:cs="Times New Roman"/>
          <w:color w:val="auto"/>
          <w:sz w:val="24"/>
          <w:szCs w:val="24"/>
          <w:highlight w:val="none"/>
          <w:lang w:val="en-US" w:eastAsia="zh-CN" w:bidi="ar-SA"/>
        </w:rPr>
        <w:t>5.填写示例：某项目名称（填写第二章投标须知前附表中明确的“项目名称”），属于（填写第二章投标人须知前附表中明确的“所属行业”，如建筑业）行业；承接企业为某公司，从业人员100人，营业收入为10000万元，资产总额为5000万元。</w:t>
      </w:r>
    </w:p>
    <w:p w14:paraId="606F3554">
      <w:pPr>
        <w:rPr>
          <w:rFonts w:hint="eastAsia" w:ascii="仿宋" w:hAnsi="仿宋" w:eastAsia="仿宋"/>
          <w:color w:val="auto"/>
          <w:sz w:val="28"/>
          <w:szCs w:val="28"/>
          <w:highlight w:val="none"/>
        </w:rPr>
      </w:pPr>
      <w:r>
        <w:rPr>
          <w:rFonts w:hint="eastAsia" w:ascii="仿宋" w:hAnsi="仿宋" w:eastAsia="仿宋"/>
          <w:color w:val="auto"/>
          <w:sz w:val="28"/>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p>
    <w:p w14:paraId="39B25AF2">
      <w:pPr>
        <w:numPr>
          <w:ilvl w:val="0"/>
          <w:numId w:val="0"/>
        </w:numPr>
        <w:ind w:left="0" w:leftChars="0" w:right="0" w:rightChars="0" w:firstLine="0" w:firstLine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十</w:t>
      </w:r>
      <w:r>
        <w:rPr>
          <w:rFonts w:hint="eastAsia" w:ascii="宋体" w:hAnsi="宋体" w:eastAsia="宋体" w:cs="宋体"/>
          <w:b/>
          <w:bCs/>
          <w:color w:val="auto"/>
          <w:sz w:val="28"/>
          <w:szCs w:val="28"/>
          <w:highlight w:val="none"/>
          <w:lang w:eastAsia="zh-CN"/>
        </w:rPr>
        <w:t>）</w:t>
      </w:r>
      <w:r>
        <w:rPr>
          <w:rFonts w:ascii="宋体" w:hAnsi="宋体" w:eastAsia="宋体" w:cs="宋体"/>
          <w:b/>
          <w:bCs/>
          <w:color w:val="auto"/>
          <w:sz w:val="28"/>
          <w:szCs w:val="28"/>
          <w:highlight w:val="none"/>
        </w:rPr>
        <w:t>履约保证金减免缴纳承诺书</w:t>
      </w:r>
    </w:p>
    <w:p w14:paraId="78AF4379">
      <w:pPr>
        <w:numPr>
          <w:ilvl w:val="0"/>
          <w:numId w:val="0"/>
        </w:numPr>
        <w:ind w:firstLine="480" w:firstLineChars="200"/>
        <w:rPr>
          <w:rFonts w:ascii="宋体" w:hAnsi="宋体" w:eastAsia="宋体" w:cs="宋体"/>
          <w:color w:val="auto"/>
          <w:sz w:val="24"/>
          <w:szCs w:val="24"/>
          <w:highlight w:val="none"/>
        </w:rPr>
      </w:pPr>
    </w:p>
    <w:p w14:paraId="22DACEED">
      <w:pPr>
        <w:numPr>
          <w:ilvl w:val="0"/>
          <w:numId w:val="0"/>
        </w:numPr>
        <w:ind w:firstLine="560" w:firstLineChars="200"/>
        <w:rPr>
          <w:rFonts w:ascii="宋体" w:hAnsi="宋体" w:eastAsia="宋体" w:cs="宋体"/>
          <w:color w:val="auto"/>
          <w:sz w:val="28"/>
          <w:szCs w:val="28"/>
          <w:highlight w:val="none"/>
        </w:rPr>
      </w:pPr>
      <w:r>
        <w:rPr>
          <w:rFonts w:ascii="宋体" w:hAnsi="宋体" w:eastAsia="宋体" w:cs="宋体"/>
          <w:color w:val="auto"/>
          <w:sz w:val="28"/>
          <w:szCs w:val="28"/>
          <w:highlight w:val="none"/>
        </w:rPr>
        <w:t>依据《关于进一步规范工程建设领域保证金管理切实降低企业负担有关事项的通知》（铜公管〔2022〕93号），我单位在</w:t>
      </w:r>
      <w:r>
        <w:rPr>
          <w:rFonts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ascii="宋体" w:hAnsi="宋体" w:eastAsia="宋体" w:cs="宋体"/>
          <w:color w:val="auto"/>
          <w:sz w:val="28"/>
          <w:szCs w:val="28"/>
          <w:highlight w:val="none"/>
        </w:rPr>
        <w:t>项目享受减免缴纳履约保 证金优惠政策。现就有关事项承诺如下：</w:t>
      </w:r>
    </w:p>
    <w:p w14:paraId="721A8A4C">
      <w:pPr>
        <w:numPr>
          <w:ilvl w:val="0"/>
          <w:numId w:val="0"/>
        </w:numPr>
        <w:ind w:firstLine="560" w:firstLineChars="200"/>
        <w:rPr>
          <w:rFonts w:ascii="宋体" w:hAnsi="宋体" w:eastAsia="宋体" w:cs="宋体"/>
          <w:color w:val="auto"/>
          <w:sz w:val="28"/>
          <w:szCs w:val="28"/>
          <w:highlight w:val="none"/>
        </w:rPr>
      </w:pPr>
      <w:r>
        <w:rPr>
          <w:rFonts w:ascii="宋体" w:hAnsi="宋体" w:eastAsia="宋体" w:cs="宋体"/>
          <w:color w:val="auto"/>
          <w:sz w:val="28"/>
          <w:szCs w:val="28"/>
          <w:highlight w:val="none"/>
        </w:rPr>
        <w:t>如存在招标文件约定的在收到中标通知书后无正当理由拒签合同、不按规定履约等法律法规、招标文件及合同约定的违约情形时，我单位承诺7日内补缴 履约保证金减免及违约部分至项目单位专用账户，并在一年内不再享受减免履 约保证金的优惠政策。</w:t>
      </w:r>
    </w:p>
    <w:p w14:paraId="191CD821">
      <w:pPr>
        <w:numPr>
          <w:ilvl w:val="0"/>
          <w:numId w:val="0"/>
        </w:numPr>
        <w:ind w:firstLine="560" w:firstLineChars="200"/>
        <w:rPr>
          <w:rFonts w:ascii="宋体" w:hAnsi="宋体" w:eastAsia="宋体" w:cs="宋体"/>
          <w:color w:val="auto"/>
          <w:sz w:val="28"/>
          <w:szCs w:val="28"/>
          <w:highlight w:val="none"/>
        </w:rPr>
      </w:pPr>
    </w:p>
    <w:p w14:paraId="7DDBAF4F">
      <w:pPr>
        <w:numPr>
          <w:ilvl w:val="0"/>
          <w:numId w:val="0"/>
        </w:numPr>
        <w:ind w:firstLine="560" w:firstLineChars="200"/>
        <w:rPr>
          <w:rFonts w:ascii="宋体" w:hAnsi="宋体" w:eastAsia="宋体" w:cs="宋体"/>
          <w:color w:val="auto"/>
          <w:sz w:val="28"/>
          <w:szCs w:val="28"/>
          <w:highlight w:val="none"/>
        </w:rPr>
      </w:pPr>
      <w:r>
        <w:rPr>
          <w:rFonts w:ascii="宋体" w:hAnsi="宋体" w:eastAsia="宋体" w:cs="宋体"/>
          <w:color w:val="auto"/>
          <w:sz w:val="28"/>
          <w:szCs w:val="28"/>
          <w:highlight w:val="none"/>
        </w:rPr>
        <w:t>特此承诺。</w:t>
      </w:r>
    </w:p>
    <w:p w14:paraId="102FCF2C">
      <w:pPr>
        <w:numPr>
          <w:ilvl w:val="0"/>
          <w:numId w:val="0"/>
        </w:numPr>
        <w:ind w:firstLine="560" w:firstLineChars="200"/>
        <w:rPr>
          <w:rFonts w:ascii="宋体" w:hAnsi="宋体" w:eastAsia="宋体" w:cs="宋体"/>
          <w:color w:val="auto"/>
          <w:sz w:val="28"/>
          <w:szCs w:val="28"/>
          <w:highlight w:val="none"/>
        </w:rPr>
      </w:pPr>
    </w:p>
    <w:p w14:paraId="21B36DC3">
      <w:pPr>
        <w:numPr>
          <w:ilvl w:val="0"/>
          <w:numId w:val="0"/>
        </w:numPr>
        <w:ind w:firstLine="560" w:firstLineChars="200"/>
        <w:rPr>
          <w:rFonts w:ascii="宋体" w:hAnsi="宋体" w:eastAsia="宋体" w:cs="宋体"/>
          <w:color w:val="auto"/>
          <w:sz w:val="28"/>
          <w:szCs w:val="28"/>
          <w:highlight w:val="none"/>
          <w:u w:val="single"/>
        </w:rPr>
      </w:pPr>
      <w:r>
        <w:rPr>
          <w:rFonts w:ascii="宋体" w:hAnsi="宋体" w:eastAsia="宋体" w:cs="宋体"/>
          <w:color w:val="auto"/>
          <w:sz w:val="28"/>
          <w:szCs w:val="28"/>
          <w:highlight w:val="none"/>
        </w:rPr>
        <w:t>承诺人：</w:t>
      </w:r>
      <w:r>
        <w:rPr>
          <w:rFonts w:hint="eastAsia" w:ascii="宋体" w:hAnsi="宋体" w:eastAsia="宋体" w:cs="宋体"/>
          <w:color w:val="auto"/>
          <w:sz w:val="28"/>
          <w:szCs w:val="28"/>
          <w:highlight w:val="none"/>
          <w:u w:val="single"/>
          <w:lang w:val="en-US" w:eastAsia="zh-CN"/>
        </w:rPr>
        <w:t xml:space="preserve">  </w:t>
      </w:r>
      <w:r>
        <w:rPr>
          <w:rFonts w:ascii="宋体" w:hAnsi="宋体" w:eastAsia="宋体" w:cs="宋体"/>
          <w:color w:val="auto"/>
          <w:sz w:val="28"/>
          <w:szCs w:val="28"/>
          <w:highlight w:val="none"/>
          <w:u w:val="single"/>
        </w:rPr>
        <w:t>（盖单位公章）（电子投标文件中须盖单位电子印章）</w:t>
      </w:r>
    </w:p>
    <w:p w14:paraId="60C18D9E">
      <w:pPr>
        <w:numPr>
          <w:ilvl w:val="0"/>
          <w:numId w:val="0"/>
        </w:numPr>
        <w:ind w:firstLine="560" w:firstLineChars="200"/>
        <w:rPr>
          <w:rFonts w:ascii="宋体" w:hAnsi="宋体" w:eastAsia="宋体" w:cs="宋体"/>
          <w:color w:val="auto"/>
          <w:sz w:val="28"/>
          <w:szCs w:val="28"/>
          <w:highlight w:val="none"/>
        </w:rPr>
      </w:pPr>
      <w:r>
        <w:rPr>
          <w:rFonts w:ascii="宋体" w:hAnsi="宋体" w:eastAsia="宋体" w:cs="宋体"/>
          <w:color w:val="auto"/>
          <w:sz w:val="28"/>
          <w:szCs w:val="28"/>
          <w:highlight w:val="none"/>
        </w:rPr>
        <w:t>承诺时间：</w:t>
      </w:r>
      <w:r>
        <w:rPr>
          <w:rFonts w:hint="eastAsia" w:ascii="宋体" w:hAnsi="宋体" w:eastAsia="宋体" w:cs="宋体"/>
          <w:color w:val="auto"/>
          <w:sz w:val="28"/>
          <w:szCs w:val="28"/>
          <w:highlight w:val="none"/>
          <w:u w:val="single"/>
          <w:lang w:val="en-US" w:eastAsia="zh-CN"/>
        </w:rPr>
        <w:t xml:space="preserve">     </w:t>
      </w:r>
      <w:r>
        <w:rPr>
          <w:rFonts w:ascii="宋体" w:hAnsi="宋体" w:eastAsia="宋体" w:cs="宋体"/>
          <w:color w:val="auto"/>
          <w:sz w:val="28"/>
          <w:szCs w:val="28"/>
          <w:highlight w:val="none"/>
          <w:u w:val="single"/>
        </w:rPr>
        <w:t xml:space="preserve"> 年 </w:t>
      </w:r>
      <w:r>
        <w:rPr>
          <w:rFonts w:hint="eastAsia" w:ascii="宋体" w:hAnsi="宋体" w:eastAsia="宋体" w:cs="宋体"/>
          <w:color w:val="auto"/>
          <w:sz w:val="28"/>
          <w:szCs w:val="28"/>
          <w:highlight w:val="none"/>
          <w:u w:val="single"/>
          <w:lang w:val="en-US" w:eastAsia="zh-CN"/>
        </w:rPr>
        <w:t xml:space="preserve">    </w:t>
      </w:r>
      <w:r>
        <w:rPr>
          <w:rFonts w:ascii="宋体" w:hAnsi="宋体" w:eastAsia="宋体" w:cs="宋体"/>
          <w:color w:val="auto"/>
          <w:sz w:val="28"/>
          <w:szCs w:val="28"/>
          <w:highlight w:val="none"/>
          <w:u w:val="single"/>
        </w:rPr>
        <w:t xml:space="preserve">月 </w:t>
      </w:r>
      <w:r>
        <w:rPr>
          <w:rFonts w:hint="eastAsia" w:ascii="宋体" w:hAnsi="宋体" w:eastAsia="宋体" w:cs="宋体"/>
          <w:color w:val="auto"/>
          <w:sz w:val="28"/>
          <w:szCs w:val="28"/>
          <w:highlight w:val="none"/>
          <w:u w:val="single"/>
          <w:lang w:val="en-US" w:eastAsia="zh-CN"/>
        </w:rPr>
        <w:t xml:space="preserve">    </w:t>
      </w:r>
      <w:r>
        <w:rPr>
          <w:rFonts w:ascii="宋体" w:hAnsi="宋体" w:eastAsia="宋体" w:cs="宋体"/>
          <w:color w:val="auto"/>
          <w:sz w:val="28"/>
          <w:szCs w:val="28"/>
          <w:highlight w:val="none"/>
          <w:u w:val="single"/>
        </w:rPr>
        <w:t xml:space="preserve">日 </w:t>
      </w:r>
    </w:p>
    <w:p w14:paraId="1F6CF66D">
      <w:pPr>
        <w:numPr>
          <w:ilvl w:val="0"/>
          <w:numId w:val="0"/>
        </w:num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br w:type="page"/>
      </w:r>
    </w:p>
    <w:p w14:paraId="07DEE9F7">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十一</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bookmarkEnd w:id="115"/>
      <w:bookmarkEnd w:id="116"/>
    </w:p>
    <w:p w14:paraId="6EDC692A">
      <w:pPr>
        <w:spacing w:line="360" w:lineRule="auto"/>
        <w:rPr>
          <w:rFonts w:hint="eastAsia" w:ascii="仿宋" w:hAnsi="仿宋" w:eastAsia="仿宋"/>
          <w:color w:val="auto"/>
          <w:sz w:val="28"/>
          <w:szCs w:val="28"/>
          <w:highlight w:val="none"/>
        </w:rPr>
      </w:pPr>
    </w:p>
    <w:p w14:paraId="6FCD749D">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176AB51">
      <w:pPr>
        <w:spacing w:line="360" w:lineRule="auto"/>
        <w:rPr>
          <w:rFonts w:hint="eastAsia" w:ascii="仿宋" w:hAnsi="仿宋" w:eastAsia="仿宋"/>
          <w:color w:val="auto"/>
          <w:sz w:val="28"/>
          <w:szCs w:val="28"/>
          <w:highlight w:val="none"/>
        </w:rPr>
      </w:pPr>
    </w:p>
    <w:p w14:paraId="3380196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1D688C97">
      <w:pPr>
        <w:spacing w:line="360" w:lineRule="auto"/>
        <w:rPr>
          <w:rFonts w:hint="eastAsia" w:ascii="仿宋" w:hAnsi="仿宋" w:eastAsia="仿宋"/>
          <w:color w:val="auto"/>
          <w:sz w:val="28"/>
          <w:szCs w:val="28"/>
          <w:highlight w:val="none"/>
        </w:rPr>
      </w:pPr>
    </w:p>
    <w:p w14:paraId="2C65371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0AEFEBD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85673A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2D9CBBCA">
      <w:pPr>
        <w:spacing w:line="360" w:lineRule="auto"/>
        <w:rPr>
          <w:rFonts w:hint="eastAsia" w:ascii="仿宋" w:hAnsi="仿宋" w:eastAsia="仿宋"/>
          <w:color w:val="auto"/>
          <w:sz w:val="28"/>
          <w:szCs w:val="28"/>
          <w:highlight w:val="none"/>
        </w:rPr>
      </w:pPr>
    </w:p>
    <w:p w14:paraId="5ADC1954">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FE0FA6E">
      <w:pPr>
        <w:pStyle w:val="7"/>
        <w:spacing w:line="360" w:lineRule="auto"/>
        <w:jc w:val="center"/>
        <w:rPr>
          <w:rFonts w:hint="eastAsia" w:ascii="仿宋" w:hAnsi="仿宋" w:eastAsia="仿宋"/>
          <w:color w:val="auto"/>
          <w:sz w:val="28"/>
          <w:szCs w:val="28"/>
          <w:highlight w:val="none"/>
        </w:rPr>
      </w:pPr>
      <w:bookmarkStart w:id="117" w:name="_Toc174523221"/>
      <w:bookmarkStart w:id="118" w:name="_Toc174523132"/>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二</w:t>
      </w:r>
      <w:r>
        <w:rPr>
          <w:rFonts w:hint="eastAsia" w:ascii="仿宋" w:hAnsi="仿宋" w:eastAsia="仿宋"/>
          <w:color w:val="auto"/>
          <w:sz w:val="28"/>
          <w:szCs w:val="28"/>
          <w:highlight w:val="none"/>
        </w:rPr>
        <w:t>）关于拟派总监理工程师不得有异地在监项目的承诺</w:t>
      </w:r>
      <w:bookmarkEnd w:id="117"/>
      <w:bookmarkEnd w:id="118"/>
    </w:p>
    <w:p w14:paraId="712F235A">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672DD209">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68A0E25">
      <w:pPr>
        <w:spacing w:line="360" w:lineRule="auto"/>
        <w:rPr>
          <w:rFonts w:hint="eastAsia" w:ascii="仿宋" w:hAnsi="仿宋" w:eastAsia="仿宋"/>
          <w:color w:val="auto"/>
          <w:sz w:val="28"/>
          <w:szCs w:val="28"/>
          <w:highlight w:val="none"/>
        </w:rPr>
      </w:pPr>
    </w:p>
    <w:p w14:paraId="362574C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4276A1FF">
      <w:pPr>
        <w:spacing w:line="360" w:lineRule="auto"/>
        <w:rPr>
          <w:rFonts w:hint="eastAsia" w:ascii="仿宋" w:hAnsi="仿宋" w:eastAsia="仿宋"/>
          <w:color w:val="auto"/>
          <w:sz w:val="28"/>
          <w:szCs w:val="28"/>
          <w:highlight w:val="none"/>
        </w:rPr>
      </w:pPr>
    </w:p>
    <w:p w14:paraId="444243A0">
      <w:pPr>
        <w:spacing w:line="360" w:lineRule="auto"/>
        <w:rPr>
          <w:rFonts w:hint="eastAsia" w:ascii="仿宋" w:hAnsi="仿宋" w:eastAsia="仿宋"/>
          <w:color w:val="auto"/>
          <w:sz w:val="28"/>
          <w:szCs w:val="28"/>
          <w:highlight w:val="none"/>
        </w:rPr>
      </w:pPr>
    </w:p>
    <w:p w14:paraId="5A3E047F">
      <w:pPr>
        <w:spacing w:line="360" w:lineRule="auto"/>
        <w:rPr>
          <w:rFonts w:hint="eastAsia" w:ascii="仿宋" w:hAnsi="仿宋" w:eastAsia="仿宋"/>
          <w:color w:val="auto"/>
          <w:sz w:val="28"/>
          <w:szCs w:val="28"/>
          <w:highlight w:val="none"/>
        </w:rPr>
      </w:pPr>
    </w:p>
    <w:p w14:paraId="4411B3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4CAC7F2B">
      <w:pPr>
        <w:spacing w:line="360" w:lineRule="auto"/>
        <w:rPr>
          <w:rFonts w:hint="eastAsia" w:ascii="仿宋" w:hAnsi="仿宋" w:eastAsia="仿宋"/>
          <w:color w:val="auto"/>
          <w:sz w:val="28"/>
          <w:szCs w:val="28"/>
          <w:highlight w:val="none"/>
          <w:u w:val="none"/>
        </w:rPr>
      </w:pPr>
    </w:p>
    <w:p w14:paraId="4EC4EBDA">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68A193D">
      <w:pPr>
        <w:spacing w:line="360" w:lineRule="auto"/>
        <w:rPr>
          <w:rFonts w:hint="eastAsia" w:ascii="仿宋" w:hAnsi="仿宋" w:eastAsia="仿宋"/>
          <w:color w:val="auto"/>
          <w:sz w:val="28"/>
          <w:szCs w:val="28"/>
          <w:highlight w:val="none"/>
        </w:rPr>
      </w:pPr>
    </w:p>
    <w:p w14:paraId="2BC274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5FFEC90">
      <w:pPr>
        <w:spacing w:line="360" w:lineRule="auto"/>
        <w:rPr>
          <w:rFonts w:hint="eastAsia" w:ascii="仿宋" w:hAnsi="仿宋" w:eastAsia="仿宋"/>
          <w:color w:val="auto"/>
          <w:sz w:val="28"/>
          <w:szCs w:val="28"/>
          <w:highlight w:val="none"/>
        </w:rPr>
      </w:pPr>
    </w:p>
    <w:p w14:paraId="228FF5F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8FF23DC">
      <w:pPr>
        <w:pStyle w:val="7"/>
        <w:spacing w:line="360" w:lineRule="auto"/>
        <w:jc w:val="center"/>
        <w:rPr>
          <w:rFonts w:hint="eastAsia" w:ascii="仿宋" w:hAnsi="仿宋" w:eastAsia="仿宋"/>
          <w:color w:val="auto"/>
          <w:sz w:val="28"/>
          <w:szCs w:val="28"/>
          <w:highlight w:val="none"/>
        </w:rPr>
      </w:pPr>
      <w:bookmarkStart w:id="119" w:name="_Toc174523222"/>
      <w:bookmarkStart w:id="120" w:name="_Toc174523133"/>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三</w:t>
      </w:r>
      <w:r>
        <w:rPr>
          <w:rFonts w:hint="eastAsia" w:ascii="仿宋" w:hAnsi="仿宋" w:eastAsia="仿宋"/>
          <w:color w:val="auto"/>
          <w:sz w:val="28"/>
          <w:szCs w:val="28"/>
          <w:highlight w:val="none"/>
        </w:rPr>
        <w:t>）诚信承诺书</w:t>
      </w:r>
      <w:bookmarkEnd w:id="119"/>
      <w:bookmarkEnd w:id="120"/>
    </w:p>
    <w:p w14:paraId="10FCEEE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52DB3981">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7D20442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A22EAF1">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5FF0EE1F">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6F4AE80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135C4F82">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0AB82B6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740FA2D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14:paraId="1702088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八、至投标截止日，我公司及本项目拟派总监理工程师不在受到招投标行政监管部门（或政府行业监管部门）限制投标的行政处罚期内，不在政府行业监管部门限制在本市承揽业务的行政处理期内。</w:t>
      </w:r>
    </w:p>
    <w:p w14:paraId="69ABA5D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10A4E82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0C67D9E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2C1DCF27">
      <w:pPr>
        <w:spacing w:line="360" w:lineRule="auto"/>
        <w:rPr>
          <w:rFonts w:hint="eastAsia" w:ascii="仿宋" w:hAnsi="仿宋" w:eastAsia="仿宋"/>
          <w:color w:val="auto"/>
          <w:sz w:val="28"/>
          <w:szCs w:val="28"/>
          <w:highlight w:val="none"/>
        </w:rPr>
      </w:pPr>
    </w:p>
    <w:p w14:paraId="445358FF">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14:paraId="2D96765E">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3F3F1028">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1FE873E4">
      <w:pPr>
        <w:rPr>
          <w:rFonts w:hint="eastAsia" w:ascii="仿宋" w:hAnsi="仿宋" w:eastAsia="仿宋"/>
          <w:color w:val="auto"/>
          <w:sz w:val="28"/>
          <w:szCs w:val="28"/>
          <w:highlight w:val="none"/>
        </w:rPr>
      </w:pPr>
      <w:bookmarkStart w:id="121" w:name="_Toc174523223"/>
      <w:bookmarkStart w:id="122" w:name="_Toc174523134"/>
      <w:r>
        <w:rPr>
          <w:rFonts w:hint="eastAsia" w:ascii="仿宋" w:hAnsi="仿宋" w:eastAsia="仿宋"/>
          <w:color w:val="auto"/>
          <w:sz w:val="28"/>
          <w:szCs w:val="28"/>
          <w:highlight w:val="none"/>
        </w:rPr>
        <w:br w:type="page"/>
      </w:r>
    </w:p>
    <w:p w14:paraId="72CD271E">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四</w:t>
      </w:r>
      <w:r>
        <w:rPr>
          <w:rFonts w:hint="eastAsia" w:ascii="仿宋" w:hAnsi="仿宋" w:eastAsia="仿宋"/>
          <w:color w:val="auto"/>
          <w:sz w:val="28"/>
          <w:szCs w:val="28"/>
          <w:highlight w:val="none"/>
        </w:rPr>
        <w:t>）拟组建的项目监理机构</w:t>
      </w:r>
      <w:bookmarkEnd w:id="121"/>
      <w:bookmarkEnd w:id="122"/>
    </w:p>
    <w:p w14:paraId="3277D0A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609CE79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58A1D3A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08D7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FCD01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80184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49C515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4EE50B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11714B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06B03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F0C6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537A1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330FC4F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198F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1490C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34EC4F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7CDE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248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52B0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5AF9B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C9E6A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7DB7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135F81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8F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00BD2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6810EB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61CB6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4A7F1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110A7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E3909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5AA741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E8E8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A13E3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070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981625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8C64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E9F5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DCD62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00B5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F3EE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F31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1ECFB1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F4E0D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AD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4DD902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6317B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09985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8BC3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AC417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7DF03A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7F9DD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83212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6400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9BB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64D9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3F259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5070B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CD16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681C0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AB06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B6CC3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47FD89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7790E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4F7A569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013910C9">
      <w:pPr>
        <w:spacing w:line="360" w:lineRule="auto"/>
        <w:rPr>
          <w:rFonts w:hint="eastAsia" w:ascii="仿宋" w:hAnsi="仿宋" w:eastAsia="仿宋"/>
          <w:color w:val="auto"/>
          <w:sz w:val="28"/>
          <w:szCs w:val="28"/>
          <w:highlight w:val="none"/>
        </w:rPr>
      </w:pPr>
    </w:p>
    <w:p w14:paraId="182775FD">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66BDE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B65A77D">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205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0D510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6E7FF91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A5639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2ED404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BE2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354197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38007B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0C3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7DF2C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D39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646F2E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58DB9F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DD78A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207A2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4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11B80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5951C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2FC1E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1F99F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C48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37CD7A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D5FC1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45CBF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18F49C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6C4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7E9A339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659DE09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84F0A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75E9C1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56543398">
      <w:pPr>
        <w:spacing w:line="360" w:lineRule="auto"/>
        <w:rPr>
          <w:rFonts w:hint="eastAsia" w:ascii="仿宋" w:hAnsi="仿宋" w:eastAsia="仿宋"/>
          <w:color w:val="auto"/>
          <w:sz w:val="28"/>
          <w:szCs w:val="28"/>
          <w:highlight w:val="none"/>
        </w:rPr>
      </w:pPr>
      <w:bookmarkStart w:id="123" w:name="_Toc174523224"/>
      <w:bookmarkStart w:id="124" w:name="_Toc174523135"/>
    </w:p>
    <w:p w14:paraId="5FDDD8BA">
      <w:pPr>
        <w:spacing w:line="360" w:lineRule="auto"/>
        <w:rPr>
          <w:rFonts w:hint="eastAsia" w:ascii="仿宋" w:hAnsi="仿宋" w:eastAsia="仿宋"/>
          <w:color w:val="auto"/>
          <w:sz w:val="28"/>
          <w:szCs w:val="28"/>
          <w:highlight w:val="none"/>
        </w:rPr>
      </w:pPr>
    </w:p>
    <w:p w14:paraId="3BBA7C72">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五</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123"/>
      <w:bookmarkEnd w:id="124"/>
    </w:p>
    <w:p w14:paraId="75626F21">
      <w:pPr>
        <w:spacing w:line="360" w:lineRule="auto"/>
        <w:rPr>
          <w:rFonts w:hint="eastAsia" w:ascii="仿宋" w:hAnsi="仿宋" w:eastAsia="仿宋"/>
          <w:color w:val="auto"/>
          <w:sz w:val="28"/>
          <w:szCs w:val="28"/>
          <w:highlight w:val="none"/>
        </w:rPr>
      </w:pPr>
    </w:p>
    <w:p w14:paraId="189E1DD7">
      <w:pPr>
        <w:spacing w:line="360" w:lineRule="auto"/>
        <w:rPr>
          <w:rFonts w:hint="eastAsia" w:ascii="仿宋" w:hAnsi="仿宋" w:eastAsia="仿宋"/>
          <w:color w:val="auto"/>
          <w:sz w:val="28"/>
          <w:szCs w:val="28"/>
          <w:highlight w:val="none"/>
        </w:rPr>
      </w:pPr>
    </w:p>
    <w:p w14:paraId="15E91713">
      <w:pPr>
        <w:pStyle w:val="7"/>
        <w:numPr>
          <w:ilvl w:val="0"/>
          <w:numId w:val="16"/>
        </w:numPr>
        <w:spacing w:line="360" w:lineRule="auto"/>
        <w:rPr>
          <w:rFonts w:hint="eastAsia" w:ascii="仿宋" w:hAnsi="仿宋" w:eastAsia="仿宋"/>
          <w:color w:val="auto"/>
          <w:sz w:val="28"/>
          <w:szCs w:val="28"/>
          <w:highlight w:val="none"/>
        </w:rPr>
      </w:pPr>
      <w:bookmarkStart w:id="125" w:name="_Toc174523225"/>
      <w:bookmarkStart w:id="126" w:name="_Toc174523136"/>
      <w:r>
        <w:rPr>
          <w:rFonts w:hint="eastAsia" w:ascii="仿宋" w:hAnsi="仿宋" w:eastAsia="仿宋"/>
          <w:color w:val="auto"/>
          <w:sz w:val="28"/>
          <w:szCs w:val="28"/>
          <w:highlight w:val="none"/>
        </w:rPr>
        <w:t>投标人认为需要提交的其他资料</w:t>
      </w:r>
      <w:bookmarkEnd w:id="125"/>
      <w:bookmarkEnd w:id="126"/>
    </w:p>
    <w:p w14:paraId="40805396">
      <w:pPr>
        <w:widowControl w:val="0"/>
        <w:numPr>
          <w:ilvl w:val="0"/>
          <w:numId w:val="0"/>
        </w:numPr>
        <w:autoSpaceDE w:val="0"/>
        <w:autoSpaceDN w:val="0"/>
        <w:snapToGrid w:val="0"/>
        <w:spacing w:line="360" w:lineRule="auto"/>
        <w:rPr>
          <w:rFonts w:hint="eastAsia"/>
          <w:color w:val="auto"/>
          <w:highlight w:val="none"/>
        </w:rPr>
      </w:pPr>
    </w:p>
    <w:p w14:paraId="184DB117">
      <w:pPr>
        <w:pStyle w:val="3"/>
        <w:rPr>
          <w:rFonts w:hint="eastAsia"/>
          <w:color w:val="auto"/>
          <w:highlight w:val="none"/>
        </w:rPr>
      </w:pPr>
    </w:p>
    <w:p w14:paraId="56D6FCFB">
      <w:pPr>
        <w:pStyle w:val="4"/>
        <w:rPr>
          <w:rFonts w:hint="eastAsia"/>
          <w:color w:val="auto"/>
          <w:highlight w:val="none"/>
        </w:rPr>
      </w:pPr>
    </w:p>
    <w:p w14:paraId="701ABDD6">
      <w:pPr>
        <w:pStyle w:val="29"/>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24C35DE0">
      <w:pPr>
        <w:pStyle w:val="4"/>
        <w:rPr>
          <w:rFonts w:hint="eastAsia"/>
          <w:color w:val="auto"/>
          <w:highlight w:val="none"/>
        </w:rPr>
      </w:pPr>
    </w:p>
    <w:p w14:paraId="1E6F706B">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20883BC">
      <w:pPr>
        <w:pStyle w:val="3"/>
        <w:spacing w:line="360" w:lineRule="auto"/>
        <w:jc w:val="left"/>
        <w:rPr>
          <w:rFonts w:hint="eastAsia" w:ascii="仿宋" w:hAnsi="仿宋" w:eastAsia="仿宋"/>
          <w:color w:val="auto"/>
          <w:sz w:val="36"/>
          <w:szCs w:val="36"/>
          <w:highlight w:val="none"/>
        </w:rPr>
      </w:pPr>
      <w:bookmarkStart w:id="127" w:name="_Toc17292"/>
      <w:bookmarkStart w:id="128" w:name="_Toc21196"/>
      <w:bookmarkStart w:id="129" w:name="_Toc124923414"/>
      <w:bookmarkStart w:id="130" w:name="_Toc174523226"/>
      <w:bookmarkStart w:id="131" w:name="_Toc129765789"/>
      <w:bookmarkStart w:id="132" w:name="_Toc174523137"/>
      <w:bookmarkStart w:id="133" w:name="_Toc129765788"/>
      <w:bookmarkStart w:id="134" w:name="_Toc124923413"/>
      <w:r>
        <w:rPr>
          <w:rFonts w:hint="eastAsia" w:ascii="仿宋" w:hAnsi="仿宋" w:eastAsia="仿宋"/>
          <w:color w:val="auto"/>
          <w:sz w:val="36"/>
          <w:szCs w:val="36"/>
          <w:highlight w:val="none"/>
        </w:rPr>
        <w:t>二、</w:t>
      </w:r>
      <w:bookmarkEnd w:id="127"/>
      <w:bookmarkEnd w:id="128"/>
      <w:r>
        <w:rPr>
          <w:rFonts w:hint="eastAsia" w:ascii="仿宋" w:hAnsi="仿宋" w:eastAsia="仿宋"/>
          <w:color w:val="auto"/>
          <w:sz w:val="36"/>
          <w:szCs w:val="36"/>
          <w:highlight w:val="none"/>
        </w:rPr>
        <w:t>商务标</w:t>
      </w:r>
      <w:bookmarkEnd w:id="129"/>
      <w:bookmarkEnd w:id="130"/>
      <w:bookmarkEnd w:id="131"/>
      <w:bookmarkEnd w:id="132"/>
    </w:p>
    <w:p w14:paraId="19D97F0D">
      <w:pPr>
        <w:pStyle w:val="29"/>
        <w:spacing w:after="156" w:line="360" w:lineRule="auto"/>
        <w:jc w:val="left"/>
        <w:rPr>
          <w:rFonts w:hint="eastAsia" w:ascii="仿宋" w:hAnsi="仿宋" w:eastAsia="仿宋"/>
          <w:color w:val="auto"/>
          <w:sz w:val="32"/>
          <w:szCs w:val="32"/>
          <w:highlight w:val="none"/>
        </w:rPr>
      </w:pPr>
    </w:p>
    <w:p w14:paraId="30527EDF">
      <w:pPr>
        <w:pStyle w:val="29"/>
        <w:spacing w:after="156" w:line="360" w:lineRule="auto"/>
        <w:jc w:val="left"/>
        <w:rPr>
          <w:rFonts w:hint="eastAsia" w:ascii="仿宋" w:hAnsi="仿宋" w:eastAsia="仿宋"/>
          <w:color w:val="auto"/>
          <w:sz w:val="32"/>
          <w:szCs w:val="32"/>
          <w:highlight w:val="none"/>
        </w:rPr>
      </w:pPr>
    </w:p>
    <w:p w14:paraId="3DEC967A">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36E03693">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p>
    <w:p w14:paraId="51268BE9">
      <w:pPr>
        <w:pStyle w:val="5"/>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03A89534">
      <w:pPr>
        <w:pStyle w:val="5"/>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7738E88D">
      <w:pPr>
        <w:pStyle w:val="5"/>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D66F7A2">
      <w:pPr>
        <w:pStyle w:val="5"/>
        <w:adjustRightInd w:val="0"/>
        <w:spacing w:before="62" w:beforeLines="20" w:after="62" w:afterLines="20" w:line="360" w:lineRule="auto"/>
        <w:rPr>
          <w:rFonts w:hint="eastAsia" w:ascii="仿宋" w:hAnsi="仿宋" w:eastAsia="仿宋" w:cs="仿宋_GB2312"/>
          <w:color w:val="auto"/>
          <w:sz w:val="32"/>
          <w:szCs w:val="32"/>
          <w:highlight w:val="none"/>
        </w:rPr>
      </w:pPr>
    </w:p>
    <w:p w14:paraId="3A799067">
      <w:pPr>
        <w:pStyle w:val="5"/>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2E9FEDAC">
      <w:pPr>
        <w:pStyle w:val="23"/>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DE57A4E">
      <w:pPr>
        <w:pStyle w:val="23"/>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29749CB4">
      <w:pPr>
        <w:pStyle w:val="23"/>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14:paraId="5BB6DFBC">
      <w:pPr>
        <w:pStyle w:val="23"/>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14:paraId="426F7738">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2CE0E2BD">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AD8D512">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098B7A00">
      <w:pPr>
        <w:spacing w:line="360" w:lineRule="auto"/>
        <w:jc w:val="center"/>
        <w:rPr>
          <w:rFonts w:hint="eastAsia" w:ascii="仿宋" w:hAnsi="仿宋" w:eastAsia="仿宋"/>
          <w:b/>
          <w:color w:val="auto"/>
          <w:sz w:val="32"/>
          <w:szCs w:val="28"/>
          <w:highlight w:val="none"/>
        </w:rPr>
      </w:pPr>
    </w:p>
    <w:p w14:paraId="41CE4758">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6192CECA">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（二）投</w:t>
      </w:r>
      <w:r>
        <w:rPr>
          <w:rFonts w:ascii="仿宋" w:hAnsi="仿宋" w:eastAsia="仿宋"/>
          <w:color w:val="auto"/>
          <w:sz w:val="28"/>
          <w:szCs w:val="24"/>
          <w:highlight w:val="none"/>
        </w:rPr>
        <w:t>标书</w:t>
      </w:r>
    </w:p>
    <w:p w14:paraId="29A0502E">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（三）</w:t>
      </w:r>
      <w:r>
        <w:rPr>
          <w:rFonts w:ascii="仿宋" w:hAnsi="仿宋" w:eastAsia="仿宋"/>
          <w:color w:val="auto"/>
          <w:sz w:val="28"/>
          <w:szCs w:val="24"/>
          <w:highlight w:val="none"/>
        </w:rPr>
        <w:t>招标文件要求的其他资料</w:t>
      </w:r>
    </w:p>
    <w:p w14:paraId="041EF34E">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（四</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58CB6D89">
      <w:pPr>
        <w:pStyle w:val="7"/>
        <w:spacing w:line="360" w:lineRule="auto"/>
        <w:rPr>
          <w:rFonts w:hint="eastAsia" w:ascii="仿宋" w:hAnsi="仿宋" w:eastAsia="仿宋"/>
          <w:color w:val="auto"/>
          <w:sz w:val="32"/>
          <w:szCs w:val="32"/>
          <w:highlight w:val="none"/>
        </w:rPr>
      </w:pPr>
      <w:bookmarkStart w:id="135" w:name="_Toc174523138"/>
      <w:bookmarkStart w:id="136" w:name="_Toc174523227"/>
      <w:bookmarkStart w:id="137" w:name="_Toc124923415"/>
      <w:r>
        <w:rPr>
          <w:rFonts w:hint="eastAsia" w:ascii="仿宋" w:hAnsi="仿宋" w:eastAsia="仿宋"/>
          <w:color w:val="auto"/>
          <w:sz w:val="32"/>
          <w:szCs w:val="32"/>
          <w:highlight w:val="none"/>
        </w:rPr>
        <w:t>（一）投标函</w:t>
      </w:r>
      <w:bookmarkEnd w:id="135"/>
      <w:bookmarkEnd w:id="136"/>
      <w:bookmarkEnd w:id="137"/>
    </w:p>
    <w:p w14:paraId="619CDED7">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14:paraId="1206FC38">
      <w:pPr>
        <w:pStyle w:val="5"/>
        <w:spacing w:line="360" w:lineRule="auto"/>
        <w:ind w:left="219"/>
        <w:rPr>
          <w:rFonts w:hint="eastAsia" w:ascii="仿宋" w:hAnsi="仿宋" w:eastAsia="仿宋"/>
          <w:color w:val="auto"/>
          <w:sz w:val="28"/>
          <w:szCs w:val="28"/>
          <w:highlight w:val="none"/>
          <w:u w:val="single"/>
        </w:rPr>
      </w:pPr>
      <w:r>
        <w:rPr>
          <w:rFonts w:ascii="仿宋" w:hAnsi="仿宋" w:eastAsia="仿宋"/>
          <w:color w:val="auto"/>
          <w:sz w:val="28"/>
          <w:szCs w:val="28"/>
          <w:highlight w:val="none"/>
        </w:rPr>
        <w:t>致：</w:t>
      </w:r>
      <w:r>
        <w:rPr>
          <w:rFonts w:ascii="仿宋" w:hAnsi="仿宋" w:eastAsia="仿宋"/>
          <w:color w:val="auto"/>
          <w:spacing w:val="28"/>
          <w:sz w:val="28"/>
          <w:szCs w:val="28"/>
          <w:highlight w:val="none"/>
          <w:u w:val="single"/>
        </w:rPr>
        <w:t xml:space="preserve"> {招标人名称}    </w:t>
      </w:r>
    </w:p>
    <w:p w14:paraId="05D50CA5">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1.根据你方招标工程项目编号为</w:t>
      </w:r>
      <w:r>
        <w:rPr>
          <w:rFonts w:ascii="仿宋" w:hAnsi="仿宋" w:eastAsia="仿宋"/>
          <w:color w:val="auto"/>
          <w:sz w:val="28"/>
          <w:szCs w:val="28"/>
          <w:highlight w:val="none"/>
          <w:u w:val="single"/>
        </w:rPr>
        <w:t xml:space="preserve">  {项目编号}</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{招标工程项目名称}</w:t>
      </w:r>
      <w:r>
        <w:rPr>
          <w:rFonts w:ascii="仿宋" w:hAnsi="仿宋" w:eastAsia="仿宋"/>
          <w:color w:val="auto"/>
          <w:sz w:val="28"/>
          <w:szCs w:val="28"/>
          <w:highlight w:val="none"/>
        </w:rPr>
        <w:t xml:space="preserve"> 工程招标文件，遵照《中华人民共和国招标投标法》等有关规定，经踏勘项目现场和研究上述招标文件的投标须知、合同条款、图纸和工程建设标准和工程量清单及其他有关文件后，我方愿以人民币（大写）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w:t>
      </w:r>
      <w:r>
        <w:rPr>
          <w:rFonts w:hint="eastAsia" w:ascii="仿宋" w:hAnsi="仿宋" w:eastAsia="仿宋"/>
          <w:color w:val="auto"/>
          <w:sz w:val="28"/>
          <w:szCs w:val="28"/>
          <w:highlight w:val="none"/>
        </w:rPr>
        <w:t>的</w:t>
      </w:r>
      <w:r>
        <w:rPr>
          <w:rFonts w:ascii="仿宋" w:hAnsi="仿宋" w:eastAsia="仿宋"/>
          <w:color w:val="auto"/>
          <w:sz w:val="28"/>
          <w:szCs w:val="28"/>
          <w:highlight w:val="none"/>
        </w:rPr>
        <w:t>投标报价并按上述图纸、合同条款</w:t>
      </w:r>
      <w:r>
        <w:rPr>
          <w:rFonts w:hint="eastAsia" w:ascii="仿宋" w:hAnsi="仿宋" w:eastAsia="仿宋"/>
          <w:color w:val="auto"/>
          <w:sz w:val="28"/>
          <w:szCs w:val="28"/>
          <w:highlight w:val="none"/>
        </w:rPr>
        <w:t>和工程建设标准的条件要求承担上述工程的施工、竣工，并承担任何质量缺陷保修责任。</w:t>
      </w:r>
    </w:p>
    <w:p w14:paraId="1A6BC49A">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2.我方已详细阅读和确认全部招标文件及有关附件。如我方中标，我方拟派项目经理</w:t>
      </w:r>
      <w:r>
        <w:rPr>
          <w:rFonts w:hint="eastAsia" w:ascii="仿宋" w:hAnsi="仿宋" w:eastAsia="仿宋"/>
          <w:color w:val="auto"/>
          <w:sz w:val="28"/>
          <w:szCs w:val="28"/>
          <w:highlight w:val="none"/>
        </w:rPr>
        <w:t>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，其项目经理资质为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0569A509">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3.一旦我方中标，我方保证按</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日历天总工期</w:t>
      </w:r>
      <w:r>
        <w:rPr>
          <w:rFonts w:hint="eastAsia" w:ascii="仿宋" w:hAnsi="仿宋" w:eastAsia="仿宋"/>
          <w:b/>
          <w:color w:val="auto"/>
          <w:sz w:val="28"/>
          <w:szCs w:val="28"/>
          <w:highlight w:val="none"/>
        </w:rPr>
        <w:t>（</w:t>
      </w:r>
      <w:r>
        <w:rPr>
          <w:rFonts w:ascii="仿宋" w:hAnsi="仿宋" w:eastAsia="仿宋"/>
          <w:b/>
          <w:color w:val="auto"/>
          <w:sz w:val="28"/>
          <w:szCs w:val="28"/>
          <w:highlight w:val="none"/>
        </w:rPr>
        <w:t>施工项目填写</w:t>
      </w:r>
      <w:r>
        <w:rPr>
          <w:rFonts w:hint="eastAsia" w:ascii="仿宋" w:hAnsi="仿宋" w:eastAsia="仿宋"/>
          <w:b/>
          <w:color w:val="auto"/>
          <w:sz w:val="28"/>
          <w:szCs w:val="28"/>
          <w:highlight w:val="none"/>
        </w:rPr>
        <w:t>工期</w:t>
      </w:r>
      <w:r>
        <w:rPr>
          <w:rFonts w:ascii="仿宋" w:hAnsi="仿宋" w:eastAsia="仿宋"/>
          <w:b/>
          <w:color w:val="auto"/>
          <w:sz w:val="28"/>
          <w:szCs w:val="28"/>
          <w:highlight w:val="none"/>
        </w:rPr>
        <w:t>）</w:t>
      </w:r>
      <w:r>
        <w:rPr>
          <w:rFonts w:ascii="仿宋" w:hAnsi="仿宋" w:eastAsia="仿宋"/>
          <w:color w:val="auto"/>
          <w:sz w:val="28"/>
          <w:szCs w:val="28"/>
          <w:highlight w:val="none"/>
        </w:rPr>
        <w:t>或服务期或服务期（</w:t>
      </w:r>
      <w:r>
        <w:rPr>
          <w:rFonts w:ascii="仿宋" w:hAnsi="仿宋" w:eastAsia="仿宋"/>
          <w:b/>
          <w:color w:val="auto"/>
          <w:sz w:val="28"/>
          <w:szCs w:val="28"/>
          <w:highlight w:val="none"/>
        </w:rPr>
        <w:t>服务项目填写总服务期</w:t>
      </w:r>
      <w:r>
        <w:rPr>
          <w:rFonts w:ascii="仿宋" w:hAnsi="仿宋" w:eastAsia="仿宋"/>
          <w:color w:val="auto"/>
          <w:sz w:val="28"/>
          <w:szCs w:val="28"/>
          <w:highlight w:val="none"/>
        </w:rPr>
        <w:t>）和招标文件或业主开工令的要求如期开工、竣工并移交整个工程。在施工过程中如发现转包、违法分包行为，我方将承担一切后果和经济责任。</w:t>
      </w:r>
      <w:r>
        <w:rPr>
          <w:rFonts w:ascii="仿宋" w:hAnsi="仿宋" w:eastAsia="仿宋"/>
          <w:b/>
          <w:color w:val="auto"/>
          <w:sz w:val="28"/>
          <w:szCs w:val="28"/>
          <w:highlight w:val="none"/>
        </w:rPr>
        <w:t>如填写错误不符合招标文件的要求，自愿</w:t>
      </w:r>
      <w:r>
        <w:rPr>
          <w:rFonts w:hint="eastAsia" w:ascii="仿宋" w:hAnsi="仿宋" w:eastAsia="仿宋"/>
          <w:b/>
          <w:color w:val="auto"/>
          <w:sz w:val="28"/>
          <w:szCs w:val="28"/>
          <w:highlight w:val="none"/>
        </w:rPr>
        <w:t>被否决投标</w:t>
      </w:r>
      <w:r>
        <w:rPr>
          <w:rFonts w:ascii="仿宋" w:hAnsi="仿宋" w:eastAsia="仿宋"/>
          <w:b/>
          <w:color w:val="auto"/>
          <w:sz w:val="28"/>
          <w:szCs w:val="28"/>
          <w:highlight w:val="none"/>
        </w:rPr>
        <w:t>。</w:t>
      </w:r>
    </w:p>
    <w:p w14:paraId="416330F2">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4.一旦我方中标，我方保证工程质量达到</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标准。</w:t>
      </w:r>
    </w:p>
    <w:p w14:paraId="0147D7F2">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5.一旦我方中标，我方保证投标文件中承诺的项目管理班子及施工机械设备到位，并按投标文件中的施工组织设计组织施工。</w:t>
      </w:r>
    </w:p>
    <w:p w14:paraId="086E604E">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6.一旦我方中标，我方保证用于本工程的主要材料、设备，不低于招标文件规定和投标文件承诺的合格产品，并在使用之前经建设单位确认后使用。</w:t>
      </w:r>
    </w:p>
    <w:p w14:paraId="3688A7A4">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7.一旦我方中标，我方保证在规定的时间内由我方法定代表人亲自签订合同以及及时进场施工，并认真履行合同和其它各项承诺。</w:t>
      </w:r>
    </w:p>
    <w:p w14:paraId="270BC0C5">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8.一旦我方中标，我方保证在规定的时间内按招标文件规定的方式、金额向招标人提交履约担保。</w:t>
      </w:r>
    </w:p>
    <w:p w14:paraId="31F4B28C">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9.我方同意所提交的投标文件在招标文件的投标须知中规定的投标有效期内有效，在此期间内如果中标，我方将受此约束。</w:t>
      </w:r>
    </w:p>
    <w:p w14:paraId="14316498">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10.除非另外达成协议并生效，你方的中标通知书和本投标文件以及招标文件、招标文件澄清、修改通知、补充文件将成为约束双方的合同文件的组成部分。</w:t>
      </w:r>
    </w:p>
    <w:p w14:paraId="1A22A68D">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11.我方将与本投标函一起，提交人民币</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元作为投标保证金。</w:t>
      </w:r>
    </w:p>
    <w:p w14:paraId="7E62160B">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12.如我方中标，我方将按照规定提交上述合同价款（不含暂</w:t>
      </w:r>
      <w:r>
        <w:rPr>
          <w:rFonts w:hint="eastAsia" w:ascii="仿宋" w:hAnsi="仿宋" w:eastAsia="仿宋"/>
          <w:color w:val="auto"/>
          <w:sz w:val="28"/>
          <w:szCs w:val="28"/>
          <w:highlight w:val="none"/>
        </w:rPr>
        <w:t>定价和甲供材</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%作为履约保证金。</w:t>
      </w:r>
    </w:p>
    <w:p w14:paraId="6F3964B6">
      <w:pPr>
        <w:pStyle w:val="5"/>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13.招标文件、投标文件及中标通知书将成为约束双方的合同文件的组成部分。</w:t>
      </w:r>
    </w:p>
    <w:p w14:paraId="129E7B7C">
      <w:pPr>
        <w:pStyle w:val="5"/>
        <w:spacing w:line="360" w:lineRule="auto"/>
        <w:ind w:firstLine="562" w:firstLineChars="200"/>
        <w:rPr>
          <w:rFonts w:hint="eastAsia" w:ascii="仿宋" w:hAnsi="仿宋" w:eastAsia="仿宋"/>
          <w:b/>
          <w:color w:val="auto"/>
          <w:sz w:val="28"/>
          <w:szCs w:val="28"/>
          <w:highlight w:val="none"/>
        </w:rPr>
      </w:pPr>
      <w:r>
        <w:rPr>
          <w:rFonts w:ascii="仿宋" w:hAnsi="仿宋" w:eastAsia="仿宋"/>
          <w:b/>
          <w:color w:val="auto"/>
          <w:sz w:val="28"/>
          <w:szCs w:val="28"/>
          <w:highlight w:val="none"/>
        </w:rPr>
        <w:t>14.我方承诺：我方拟派项目经理符合投标须知前附表的规定，否则接受招投标行政监管管理部门依法进行的处罚。</w:t>
      </w:r>
    </w:p>
    <w:p w14:paraId="4C0247B4">
      <w:pPr>
        <w:pStyle w:val="5"/>
        <w:spacing w:line="360" w:lineRule="auto"/>
        <w:ind w:firstLine="560" w:firstLineChars="200"/>
        <w:rPr>
          <w:rFonts w:hint="eastAsia" w:ascii="仿宋" w:hAnsi="仿宋" w:eastAsia="仿宋"/>
          <w:b/>
          <w:color w:val="auto"/>
          <w:sz w:val="28"/>
          <w:szCs w:val="28"/>
          <w:highlight w:val="none"/>
        </w:rPr>
      </w:pPr>
      <w:r>
        <w:rPr>
          <w:rFonts w:ascii="仿宋" w:hAnsi="仿宋" w:eastAsia="仿宋"/>
          <w:color w:val="auto"/>
          <w:sz w:val="28"/>
          <w:szCs w:val="28"/>
          <w:highlight w:val="none"/>
        </w:rPr>
        <w:t>15.其他补充说明：</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rPr>
        <w:t>（补充说明事项）</w:t>
      </w:r>
      <w:r>
        <w:rPr>
          <w:rFonts w:ascii="仿宋" w:hAnsi="仿宋" w:eastAsia="仿宋"/>
          <w:b/>
          <w:color w:val="auto"/>
          <w:sz w:val="28"/>
          <w:szCs w:val="28"/>
          <w:highlight w:val="none"/>
          <w:u w:val="single"/>
        </w:rPr>
        <w:t xml:space="preserve">       </w:t>
      </w:r>
      <w:r>
        <w:rPr>
          <w:rFonts w:ascii="仿宋" w:hAnsi="仿宋" w:eastAsia="仿宋"/>
          <w:b/>
          <w:color w:val="auto"/>
          <w:sz w:val="28"/>
          <w:szCs w:val="28"/>
          <w:highlight w:val="none"/>
        </w:rPr>
        <w:t>。</w:t>
      </w:r>
    </w:p>
    <w:p w14:paraId="1275EFF9">
      <w:pPr>
        <w:pStyle w:val="5"/>
        <w:tabs>
          <w:tab w:val="left" w:pos="8621"/>
        </w:tabs>
        <w:spacing w:before="66" w:line="360" w:lineRule="auto"/>
        <w:ind w:left="219"/>
        <w:rPr>
          <w:rFonts w:hint="eastAsia" w:ascii="仿宋" w:hAnsi="仿宋" w:eastAsia="仿宋"/>
          <w:color w:val="auto"/>
          <w:sz w:val="28"/>
          <w:szCs w:val="28"/>
          <w:highlight w:val="none"/>
        </w:rPr>
      </w:pPr>
      <w:r>
        <w:rPr>
          <w:rFonts w:ascii="仿宋" w:hAnsi="仿宋" w:eastAsia="仿宋"/>
          <w:color w:val="auto"/>
          <w:sz w:val="28"/>
          <w:szCs w:val="28"/>
          <w:highlight w:val="none"/>
        </w:rPr>
        <w:t>投</w:t>
      </w:r>
      <w:r>
        <w:rPr>
          <w:rFonts w:ascii="仿宋" w:hAnsi="仿宋" w:eastAsia="仿宋"/>
          <w:color w:val="auto"/>
          <w:spacing w:val="-1"/>
          <w:sz w:val="28"/>
          <w:szCs w:val="28"/>
          <w:highlight w:val="none"/>
        </w:rPr>
        <w:t xml:space="preserve"> </w:t>
      </w:r>
      <w:r>
        <w:rPr>
          <w:rFonts w:ascii="仿宋" w:hAnsi="仿宋" w:eastAsia="仿宋"/>
          <w:color w:val="auto"/>
          <w:sz w:val="28"/>
          <w:szCs w:val="28"/>
          <w:highlight w:val="none"/>
        </w:rPr>
        <w:t>标 人：</w:t>
      </w:r>
      <w:r>
        <w:rPr>
          <w:rFonts w:ascii="仿宋" w:hAnsi="仿宋" w:eastAsia="仿宋"/>
          <w:color w:val="auto"/>
          <w:sz w:val="28"/>
          <w:szCs w:val="28"/>
          <w:highlight w:val="none"/>
          <w:u w:val="single"/>
        </w:rPr>
        <w:t xml:space="preserve">    名称（盖章）（电子投标文件中须盖单位电子印章）</w:t>
      </w:r>
    </w:p>
    <w:p w14:paraId="0EBBD407">
      <w:pPr>
        <w:pStyle w:val="5"/>
        <w:spacing w:before="66" w:line="360" w:lineRule="auto"/>
        <w:ind w:left="243"/>
        <w:rPr>
          <w:rFonts w:hint="eastAsia" w:ascii="仿宋" w:hAnsi="仿宋" w:eastAsia="仿宋"/>
          <w:color w:val="auto"/>
          <w:sz w:val="28"/>
          <w:szCs w:val="28"/>
          <w:highlight w:val="none"/>
        </w:rPr>
      </w:pPr>
      <w:r>
        <w:rPr>
          <w:rFonts w:ascii="仿宋" w:hAnsi="仿宋" w:eastAsia="仿宋"/>
          <w:color w:val="auto"/>
          <w:spacing w:val="-1"/>
          <w:sz w:val="28"/>
          <w:szCs w:val="28"/>
          <w:highlight w:val="none"/>
        </w:rPr>
        <w:t>单位地址：</w:t>
      </w:r>
      <w:r>
        <w:rPr>
          <w:rFonts w:ascii="仿宋" w:hAnsi="仿宋" w:eastAsia="仿宋"/>
          <w:color w:val="auto"/>
          <w:spacing w:val="-84"/>
          <w:sz w:val="28"/>
          <w:szCs w:val="28"/>
          <w:highlight w:val="none"/>
        </w:rPr>
        <w:t xml:space="preserve"> </w:t>
      </w:r>
      <w:r>
        <w:rPr>
          <w:rFonts w:ascii="仿宋" w:hAnsi="仿宋" w:eastAsia="仿宋"/>
          <w:color w:val="auto"/>
          <w:sz w:val="28"/>
          <w:szCs w:val="28"/>
          <w:highlight w:val="none"/>
          <w:u w:val="single"/>
        </w:rPr>
        <w:t xml:space="preserve">                                                </w:t>
      </w:r>
    </w:p>
    <w:p w14:paraId="00898D13">
      <w:pPr>
        <w:pStyle w:val="5"/>
        <w:spacing w:before="66" w:line="360" w:lineRule="auto"/>
        <w:ind w:left="219"/>
        <w:rPr>
          <w:rFonts w:hint="eastAsia" w:ascii="仿宋" w:hAnsi="仿宋" w:eastAsia="仿宋"/>
          <w:color w:val="auto"/>
          <w:sz w:val="28"/>
          <w:szCs w:val="28"/>
          <w:highlight w:val="none"/>
        </w:rPr>
      </w:pPr>
      <w:r>
        <w:rPr>
          <w:rFonts w:ascii="仿宋" w:hAnsi="仿宋" w:eastAsia="仿宋"/>
          <w:color w:val="auto"/>
          <w:sz w:val="28"/>
          <w:szCs w:val="28"/>
          <w:highlight w:val="none"/>
        </w:rPr>
        <w:t>法定代表人或其委托代理人：</w:t>
      </w:r>
      <w:r>
        <w:rPr>
          <w:rFonts w:ascii="仿宋" w:hAnsi="仿宋" w:eastAsia="仿宋"/>
          <w:color w:val="auto"/>
          <w:sz w:val="28"/>
          <w:szCs w:val="28"/>
          <w:highlight w:val="none"/>
          <w:u w:val="single"/>
        </w:rPr>
        <w:t xml:space="preserve">    （签字或盖章）（电子投标文件中须盖电子印章）</w:t>
      </w:r>
    </w:p>
    <w:p w14:paraId="2E88B428">
      <w:pPr>
        <w:pStyle w:val="5"/>
        <w:tabs>
          <w:tab w:val="left" w:pos="5803"/>
        </w:tabs>
        <w:spacing w:before="66" w:line="360" w:lineRule="auto"/>
        <w:ind w:left="219"/>
        <w:rPr>
          <w:rFonts w:hint="eastAsia" w:ascii="仿宋" w:hAnsi="仿宋" w:eastAsia="仿宋"/>
          <w:color w:val="auto"/>
          <w:sz w:val="28"/>
          <w:szCs w:val="28"/>
          <w:highlight w:val="none"/>
        </w:rPr>
      </w:pPr>
      <w:r>
        <w:rPr>
          <w:rFonts w:ascii="仿宋" w:hAnsi="仿宋" w:eastAsia="仿宋"/>
          <w:color w:val="auto"/>
          <w:spacing w:val="-1"/>
          <w:sz w:val="28"/>
          <w:szCs w:val="28"/>
          <w:highlight w:val="none"/>
        </w:rPr>
        <w:t>邮</w:t>
      </w:r>
      <w:r>
        <w:rPr>
          <w:rFonts w:ascii="仿宋" w:hAnsi="仿宋" w:eastAsia="仿宋"/>
          <w:color w:val="auto"/>
          <w:sz w:val="28"/>
          <w:szCs w:val="28"/>
          <w:highlight w:val="none"/>
        </w:rPr>
        <w:t>政编码：</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电话：</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传真：</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AD1DDC2">
      <w:pPr>
        <w:pStyle w:val="5"/>
        <w:tabs>
          <w:tab w:val="left" w:pos="2740"/>
          <w:tab w:val="left" w:pos="4000"/>
          <w:tab w:val="left" w:pos="4840"/>
          <w:tab w:val="left" w:pos="6941"/>
          <w:tab w:val="left" w:pos="8621"/>
        </w:tabs>
        <w:spacing w:before="66" w:line="360" w:lineRule="auto"/>
        <w:ind w:left="219"/>
        <w:rPr>
          <w:rFonts w:hint="default" w:ascii="仿宋" w:hAnsi="仿宋" w:eastAsia="仿宋"/>
          <w:color w:val="auto"/>
          <w:sz w:val="28"/>
          <w:szCs w:val="28"/>
          <w:highlight w:val="none"/>
          <w:u w:val="single"/>
          <w:lang w:val="en-US" w:eastAsia="zh-CN"/>
        </w:rPr>
      </w:pPr>
      <w:r>
        <w:rPr>
          <w:rFonts w:ascii="仿宋" w:hAnsi="仿宋" w:eastAsia="仿宋"/>
          <w:color w:val="auto"/>
          <w:sz w:val="28"/>
          <w:szCs w:val="28"/>
          <w:highlight w:val="none"/>
        </w:rPr>
        <w:t>开户银行名称：</w:t>
      </w:r>
      <w:r>
        <w:rPr>
          <w:rFonts w:ascii="仿宋" w:hAnsi="仿宋" w:eastAsia="仿宋"/>
          <w:color w:val="auto"/>
          <w:sz w:val="28"/>
          <w:szCs w:val="28"/>
          <w:highlight w:val="none"/>
          <w:u w:val="single"/>
        </w:rPr>
        <w:t xml:space="preserve">  </w:t>
      </w:r>
      <w:r>
        <w:rPr>
          <w:rFonts w:ascii="仿宋" w:hAnsi="仿宋" w:eastAsia="仿宋"/>
          <w:color w:val="auto"/>
          <w:spacing w:val="60"/>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pacing w:val="60"/>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pacing w:val="60"/>
          <w:sz w:val="28"/>
          <w:szCs w:val="28"/>
          <w:highlight w:val="none"/>
          <w:u w:val="single"/>
          <w:lang w:val="en-US" w:eastAsia="zh-CN"/>
        </w:rPr>
        <w:t xml:space="preserve">                </w:t>
      </w:r>
    </w:p>
    <w:p w14:paraId="3CE58E5A">
      <w:pPr>
        <w:pStyle w:val="5"/>
        <w:tabs>
          <w:tab w:val="left" w:pos="2740"/>
          <w:tab w:val="left" w:pos="4000"/>
          <w:tab w:val="left" w:pos="4840"/>
          <w:tab w:val="left" w:pos="6941"/>
          <w:tab w:val="left" w:pos="8621"/>
        </w:tabs>
        <w:spacing w:before="66" w:line="360" w:lineRule="auto"/>
        <w:ind w:left="219"/>
        <w:rPr>
          <w:rFonts w:hint="eastAsia" w:ascii="仿宋" w:hAnsi="仿宋" w:eastAsia="仿宋"/>
          <w:color w:val="auto"/>
          <w:sz w:val="28"/>
          <w:szCs w:val="28"/>
          <w:highlight w:val="none"/>
        </w:rPr>
      </w:pPr>
      <w:r>
        <w:rPr>
          <w:rFonts w:ascii="仿宋" w:hAnsi="仿宋" w:eastAsia="仿宋"/>
          <w:color w:val="auto"/>
          <w:sz w:val="28"/>
          <w:szCs w:val="28"/>
          <w:highlight w:val="none"/>
        </w:rPr>
        <w:t>开户银行账号：</w:t>
      </w:r>
      <w:r>
        <w:rPr>
          <w:rFonts w:ascii="仿宋" w:hAnsi="仿宋" w:eastAsia="仿宋"/>
          <w:color w:val="auto"/>
          <w:sz w:val="28"/>
          <w:szCs w:val="28"/>
          <w:highlight w:val="none"/>
          <w:u w:val="single"/>
        </w:rPr>
        <w:t xml:space="preserve">   </w:t>
      </w:r>
      <w:r>
        <w:rPr>
          <w:rFonts w:ascii="仿宋" w:hAnsi="仿宋" w:eastAsia="仿宋"/>
          <w:color w:val="auto"/>
          <w:spacing w:val="60"/>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pacing w:val="60"/>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039A375">
      <w:pPr>
        <w:pStyle w:val="5"/>
        <w:spacing w:before="67" w:line="360" w:lineRule="auto"/>
        <w:ind w:left="219"/>
        <w:rPr>
          <w:rFonts w:hint="eastAsia" w:ascii="仿宋" w:hAnsi="仿宋" w:eastAsia="仿宋"/>
          <w:color w:val="auto"/>
          <w:sz w:val="28"/>
          <w:szCs w:val="28"/>
          <w:highlight w:val="none"/>
        </w:rPr>
      </w:pPr>
      <w:r>
        <w:rPr>
          <w:rFonts w:ascii="仿宋" w:hAnsi="仿宋" w:eastAsia="仿宋"/>
          <w:color w:val="auto"/>
          <w:sz w:val="28"/>
          <w:szCs w:val="28"/>
          <w:highlight w:val="none"/>
        </w:rPr>
        <w:t>日期：</w:t>
      </w:r>
      <w:r>
        <w:rPr>
          <w:rFonts w:ascii="仿宋" w:hAnsi="仿宋" w:eastAsia="仿宋"/>
          <w:color w:val="auto"/>
          <w:spacing w:val="19"/>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日 </w:t>
      </w:r>
      <w:r>
        <w:rPr>
          <w:rFonts w:ascii="仿宋" w:hAnsi="仿宋" w:eastAsia="仿宋"/>
          <w:color w:val="auto"/>
          <w:sz w:val="28"/>
          <w:szCs w:val="28"/>
          <w:highlight w:val="none"/>
        </w:rPr>
        <w:br w:type="page"/>
      </w:r>
    </w:p>
    <w:p w14:paraId="4D84A5C1">
      <w:pPr>
        <w:pStyle w:val="7"/>
        <w:spacing w:line="360" w:lineRule="auto"/>
        <w:jc w:val="center"/>
        <w:rPr>
          <w:rFonts w:hint="eastAsia" w:ascii="仿宋" w:hAnsi="仿宋" w:eastAsia="仿宋"/>
          <w:color w:val="auto"/>
          <w:sz w:val="32"/>
          <w:szCs w:val="32"/>
          <w:highlight w:val="none"/>
        </w:rPr>
      </w:pPr>
      <w:bookmarkStart w:id="138" w:name="_Toc124923416"/>
      <w:bookmarkStart w:id="139" w:name="_Toc174523228"/>
      <w:bookmarkStart w:id="140" w:name="_Toc174523139"/>
      <w:r>
        <w:rPr>
          <w:rFonts w:hint="eastAsia" w:ascii="仿宋" w:hAnsi="仿宋" w:eastAsia="仿宋"/>
          <w:color w:val="auto"/>
          <w:sz w:val="32"/>
          <w:szCs w:val="32"/>
          <w:highlight w:val="none"/>
        </w:rPr>
        <w:t>（二）</w:t>
      </w:r>
      <w:bookmarkEnd w:id="138"/>
      <w:r>
        <w:rPr>
          <w:rFonts w:hint="eastAsia" w:ascii="仿宋" w:hAnsi="仿宋" w:eastAsia="仿宋"/>
          <w:color w:val="auto"/>
          <w:sz w:val="32"/>
          <w:szCs w:val="32"/>
          <w:highlight w:val="none"/>
        </w:rPr>
        <w:t>投标书</w:t>
      </w:r>
      <w:bookmarkEnd w:id="139"/>
      <w:bookmarkEnd w:id="140"/>
    </w:p>
    <w:p w14:paraId="1F5370B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322BF3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2C5A55C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bookmarkStart w:id="141" w:name="OLE_LINK40"/>
      <w:bookmarkStart w:id="142" w:name="OLE_LINK39"/>
      <w:r>
        <w:rPr>
          <w:rFonts w:hint="eastAsia" w:ascii="仿宋" w:hAnsi="仿宋" w:eastAsia="仿宋" w:cs="宋体"/>
          <w:b/>
          <w:color w:val="auto"/>
          <w:sz w:val="28"/>
          <w:szCs w:val="28"/>
          <w:highlight w:val="none"/>
          <w:u w:val="single"/>
          <w:lang w:val="en-US" w:eastAsia="zh-CN"/>
        </w:rPr>
        <w:t>铜陵市消防宣传教学研学EPC项目监理</w:t>
      </w:r>
      <w:bookmarkEnd w:id="141"/>
      <w:bookmarkEnd w:id="142"/>
      <w:r>
        <w:rPr>
          <w:rFonts w:hint="eastAsia" w:ascii="仿宋" w:hAnsi="仿宋" w:eastAsia="仿宋" w:cs="宋体"/>
          <w:b/>
          <w:color w:val="auto"/>
          <w:sz w:val="28"/>
          <w:szCs w:val="28"/>
          <w:highlight w:val="none"/>
          <w:u w:val="single"/>
          <w:lang w:eastAsia="zh-CN"/>
        </w:rPr>
        <w:t xml:space="preserve"> </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76ACEA6C">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44B28B23">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、如由我方中标，在接到你方发出的中标通知书后在规定的时间内，按中标通知书、招标文件和本投标书的约定与你方签定监理合同，并递交招标文件中规定金额的履约保证金，履行规定的一切责任和义务。</w:t>
      </w:r>
    </w:p>
    <w:p w14:paraId="471401A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71C0CD3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天内有效，在此有效期内，全部条款内容对我方具有约束力，如中标将成为监理合同文件组成部分。</w:t>
      </w:r>
    </w:p>
    <w:p w14:paraId="507E38C4">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1CD4B59A">
      <w:pPr>
        <w:spacing w:line="360" w:lineRule="auto"/>
        <w:ind w:firstLine="560" w:firstLineChars="200"/>
        <w:rPr>
          <w:rFonts w:hint="eastAsia" w:ascii="仿宋" w:hAnsi="仿宋" w:eastAsia="仿宋"/>
          <w:color w:val="auto"/>
          <w:sz w:val="28"/>
          <w:szCs w:val="28"/>
          <w:highlight w:val="none"/>
        </w:rPr>
      </w:pPr>
    </w:p>
    <w:p w14:paraId="7C636AA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14:paraId="143E23E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14:paraId="3C824617">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83A83B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A73519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70E51683">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6DF3D16B">
      <w:pPr>
        <w:spacing w:line="360" w:lineRule="auto"/>
        <w:rPr>
          <w:rFonts w:hint="eastAsia" w:ascii="仿宋" w:hAnsi="仿宋" w:eastAsia="仿宋"/>
          <w:color w:val="auto"/>
          <w:sz w:val="28"/>
          <w:szCs w:val="28"/>
          <w:highlight w:val="none"/>
        </w:rPr>
      </w:pPr>
      <w:bookmarkStart w:id="143" w:name="_Toc124923417"/>
      <w:bookmarkStart w:id="144" w:name="_Toc174523140"/>
      <w:bookmarkStart w:id="145" w:name="_Toc174523229"/>
    </w:p>
    <w:p w14:paraId="5CDA5B80">
      <w:pPr>
        <w:spacing w:line="360" w:lineRule="auto"/>
        <w:rPr>
          <w:rFonts w:hint="eastAsia" w:ascii="仿宋" w:hAnsi="仿宋" w:eastAsia="仿宋"/>
          <w:color w:val="auto"/>
          <w:sz w:val="28"/>
          <w:szCs w:val="28"/>
          <w:highlight w:val="none"/>
        </w:rPr>
      </w:pPr>
    </w:p>
    <w:p w14:paraId="2E2A3DC5">
      <w:pPr>
        <w:spacing w:line="360" w:lineRule="auto"/>
        <w:rPr>
          <w:rFonts w:hint="eastAsia" w:ascii="仿宋" w:hAnsi="仿宋" w:eastAsia="仿宋"/>
          <w:color w:val="auto"/>
          <w:sz w:val="28"/>
          <w:szCs w:val="28"/>
          <w:highlight w:val="none"/>
        </w:rPr>
      </w:pPr>
    </w:p>
    <w:p w14:paraId="55B97C8C">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43"/>
      <w:r>
        <w:rPr>
          <w:rFonts w:hint="eastAsia" w:ascii="仿宋" w:hAnsi="仿宋" w:eastAsia="仿宋"/>
          <w:color w:val="auto"/>
          <w:sz w:val="28"/>
          <w:szCs w:val="28"/>
          <w:highlight w:val="none"/>
        </w:rPr>
        <w:t>招标文件要求的其他资料</w:t>
      </w:r>
      <w:bookmarkEnd w:id="144"/>
      <w:bookmarkEnd w:id="145"/>
    </w:p>
    <w:p w14:paraId="2F228322">
      <w:pPr>
        <w:spacing w:line="360" w:lineRule="auto"/>
        <w:rPr>
          <w:rFonts w:hint="eastAsia" w:ascii="仿宋" w:hAnsi="仿宋" w:eastAsia="仿宋"/>
          <w:color w:val="auto"/>
          <w:sz w:val="28"/>
          <w:szCs w:val="28"/>
          <w:highlight w:val="none"/>
        </w:rPr>
      </w:pPr>
    </w:p>
    <w:p w14:paraId="23AA437D">
      <w:pPr>
        <w:spacing w:line="360" w:lineRule="auto"/>
        <w:rPr>
          <w:rFonts w:hint="eastAsia" w:ascii="仿宋" w:hAnsi="仿宋" w:eastAsia="仿宋"/>
          <w:color w:val="auto"/>
          <w:sz w:val="28"/>
          <w:szCs w:val="28"/>
          <w:highlight w:val="none"/>
        </w:rPr>
      </w:pPr>
    </w:p>
    <w:p w14:paraId="33976200">
      <w:pPr>
        <w:spacing w:line="360" w:lineRule="auto"/>
        <w:rPr>
          <w:rFonts w:hint="eastAsia" w:ascii="仿宋" w:hAnsi="仿宋" w:eastAsia="仿宋"/>
          <w:color w:val="auto"/>
          <w:sz w:val="28"/>
          <w:szCs w:val="28"/>
          <w:highlight w:val="none"/>
        </w:rPr>
      </w:pPr>
    </w:p>
    <w:p w14:paraId="7209B82F">
      <w:pPr>
        <w:pStyle w:val="7"/>
        <w:spacing w:line="360" w:lineRule="auto"/>
        <w:rPr>
          <w:rFonts w:hint="eastAsia" w:ascii="仿宋" w:hAnsi="仿宋" w:eastAsia="仿宋"/>
          <w:color w:val="auto"/>
          <w:sz w:val="28"/>
          <w:szCs w:val="28"/>
          <w:highlight w:val="none"/>
        </w:rPr>
      </w:pPr>
      <w:bookmarkStart w:id="146" w:name="_Toc124923418"/>
      <w:bookmarkStart w:id="147" w:name="_Toc174523141"/>
      <w:bookmarkStart w:id="148" w:name="_Toc174523230"/>
      <w:r>
        <w:rPr>
          <w:rFonts w:hint="eastAsia" w:ascii="仿宋" w:hAnsi="仿宋" w:eastAsia="仿宋"/>
          <w:color w:val="auto"/>
          <w:sz w:val="28"/>
          <w:szCs w:val="28"/>
          <w:highlight w:val="none"/>
        </w:rPr>
        <w:t>（四）</w:t>
      </w:r>
      <w:bookmarkEnd w:id="146"/>
      <w:r>
        <w:rPr>
          <w:rFonts w:hint="eastAsia" w:ascii="仿宋" w:hAnsi="仿宋" w:eastAsia="仿宋"/>
          <w:color w:val="auto"/>
          <w:sz w:val="28"/>
          <w:szCs w:val="28"/>
          <w:highlight w:val="none"/>
        </w:rPr>
        <w:t>投标人认为需要提交的其他资料</w:t>
      </w:r>
      <w:bookmarkEnd w:id="147"/>
      <w:bookmarkEnd w:id="148"/>
    </w:p>
    <w:p w14:paraId="196EBBB8">
      <w:pPr>
        <w:spacing w:line="360" w:lineRule="auto"/>
        <w:rPr>
          <w:rFonts w:hint="eastAsia" w:ascii="仿宋" w:hAnsi="仿宋" w:eastAsia="仿宋"/>
          <w:color w:val="auto"/>
          <w:sz w:val="28"/>
          <w:szCs w:val="28"/>
          <w:highlight w:val="none"/>
        </w:rPr>
      </w:pPr>
    </w:p>
    <w:p w14:paraId="323CA604">
      <w:pPr>
        <w:widowControl/>
        <w:autoSpaceDE/>
        <w:autoSpaceDN/>
        <w:snapToGrid/>
        <w:spacing w:line="360" w:lineRule="auto"/>
        <w:rPr>
          <w:rFonts w:hint="eastAsia" w:ascii="仿宋" w:hAnsi="仿宋" w:eastAsia="仿宋"/>
          <w:color w:val="auto"/>
          <w:sz w:val="28"/>
          <w:szCs w:val="28"/>
          <w:highlight w:val="none"/>
        </w:rPr>
      </w:pPr>
    </w:p>
    <w:p w14:paraId="2E3ABA8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3324A96">
      <w:pPr>
        <w:pStyle w:val="3"/>
        <w:spacing w:line="360" w:lineRule="auto"/>
        <w:rPr>
          <w:rFonts w:hint="eastAsia" w:ascii="仿宋" w:hAnsi="仿宋" w:eastAsia="仿宋"/>
          <w:color w:val="auto"/>
          <w:sz w:val="32"/>
          <w:szCs w:val="32"/>
          <w:highlight w:val="none"/>
        </w:rPr>
      </w:pPr>
      <w:bookmarkStart w:id="149" w:name="_Toc174523142"/>
      <w:bookmarkStart w:id="150" w:name="_Toc174523231"/>
      <w:r>
        <w:rPr>
          <w:rFonts w:hint="eastAsia" w:ascii="仿宋" w:hAnsi="仿宋" w:eastAsia="仿宋"/>
          <w:color w:val="auto"/>
          <w:sz w:val="32"/>
          <w:szCs w:val="32"/>
          <w:highlight w:val="none"/>
        </w:rPr>
        <w:t>三、资格审查及技术标</w:t>
      </w:r>
      <w:bookmarkEnd w:id="133"/>
      <w:bookmarkEnd w:id="134"/>
      <w:bookmarkEnd w:id="149"/>
      <w:bookmarkEnd w:id="150"/>
    </w:p>
    <w:p w14:paraId="3B23DD5B">
      <w:pPr>
        <w:tabs>
          <w:tab w:val="left" w:pos="3395"/>
          <w:tab w:val="left" w:pos="5940"/>
        </w:tabs>
        <w:adjustRightInd w:val="0"/>
        <w:spacing w:line="360" w:lineRule="auto"/>
        <w:rPr>
          <w:rFonts w:hint="eastAsia" w:ascii="仿宋" w:hAnsi="仿宋" w:eastAsia="仿宋"/>
          <w:b/>
          <w:color w:val="auto"/>
          <w:sz w:val="28"/>
          <w:szCs w:val="28"/>
          <w:highlight w:val="none"/>
        </w:rPr>
      </w:pPr>
    </w:p>
    <w:p w14:paraId="7C401F55">
      <w:pPr>
        <w:tabs>
          <w:tab w:val="left" w:pos="3395"/>
          <w:tab w:val="left" w:pos="5940"/>
        </w:tabs>
        <w:adjustRightInd w:val="0"/>
        <w:spacing w:line="360" w:lineRule="auto"/>
        <w:rPr>
          <w:rFonts w:hint="eastAsia" w:ascii="仿宋" w:hAnsi="仿宋" w:eastAsia="仿宋"/>
          <w:b/>
          <w:color w:val="auto"/>
          <w:sz w:val="32"/>
          <w:szCs w:val="32"/>
          <w:highlight w:val="none"/>
        </w:rPr>
      </w:pPr>
    </w:p>
    <w:p w14:paraId="7CDBFE69">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685D9B73">
      <w:pPr>
        <w:pStyle w:val="22"/>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038B21B3">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3021E674">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232168F">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6086B808">
      <w:pPr>
        <w:pStyle w:val="5"/>
        <w:adjustRightInd w:val="0"/>
        <w:spacing w:before="62" w:beforeLines="20" w:after="62" w:afterLines="20" w:line="360" w:lineRule="auto"/>
        <w:rPr>
          <w:rFonts w:hint="eastAsia" w:ascii="仿宋" w:hAnsi="仿宋" w:eastAsia="仿宋"/>
          <w:color w:val="auto"/>
          <w:sz w:val="28"/>
          <w:szCs w:val="28"/>
          <w:highlight w:val="none"/>
        </w:rPr>
      </w:pPr>
    </w:p>
    <w:p w14:paraId="7BD8EBB6">
      <w:pPr>
        <w:pStyle w:val="5"/>
        <w:adjustRightInd w:val="0"/>
        <w:spacing w:before="62" w:beforeLines="20" w:after="62" w:afterLines="20" w:line="360" w:lineRule="auto"/>
        <w:rPr>
          <w:rFonts w:hint="eastAsia" w:ascii="仿宋" w:hAnsi="仿宋" w:eastAsia="仿宋"/>
          <w:color w:val="auto"/>
          <w:sz w:val="28"/>
          <w:szCs w:val="28"/>
          <w:highlight w:val="none"/>
        </w:rPr>
      </w:pPr>
    </w:p>
    <w:p w14:paraId="05643661">
      <w:pPr>
        <w:pStyle w:val="23"/>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5ABDBB0A">
      <w:pPr>
        <w:pStyle w:val="23"/>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5CEC1A9A">
      <w:pPr>
        <w:pStyle w:val="23"/>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14:paraId="518284C7">
      <w:pPr>
        <w:pStyle w:val="23"/>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         </w:t>
      </w:r>
    </w:p>
    <w:p w14:paraId="11BABCA6">
      <w:pPr>
        <w:adjustRightInd w:val="0"/>
        <w:spacing w:before="62" w:beforeLines="20" w:after="62" w:afterLines="20" w:line="360" w:lineRule="auto"/>
        <w:rPr>
          <w:rFonts w:hint="eastAsia" w:ascii="仿宋" w:hAnsi="仿宋" w:eastAsia="仿宋"/>
          <w:b/>
          <w:color w:val="auto"/>
          <w:sz w:val="28"/>
          <w:szCs w:val="28"/>
          <w:highlight w:val="none"/>
        </w:rPr>
      </w:pPr>
    </w:p>
    <w:p w14:paraId="5A27E466">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43771C3C">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7593DBE8">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294BFA8E">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6C3B08D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12E02E1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2606C2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7EE12B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7B7C142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26666E7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734ACB9B">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3C94862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11722153">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7330F13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8F6A679">
      <w:pPr>
        <w:pStyle w:val="7"/>
        <w:spacing w:line="360" w:lineRule="auto"/>
        <w:rPr>
          <w:rFonts w:hint="eastAsia" w:ascii="仿宋" w:hAnsi="仿宋" w:eastAsia="仿宋"/>
          <w:color w:val="auto"/>
          <w:sz w:val="28"/>
          <w:szCs w:val="28"/>
          <w:highlight w:val="none"/>
        </w:rPr>
      </w:pPr>
      <w:bookmarkStart w:id="151" w:name="_Toc174523143"/>
      <w:bookmarkStart w:id="152" w:name="_Toc174523232"/>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51"/>
      <w:bookmarkEnd w:id="152"/>
    </w:p>
    <w:p w14:paraId="027D8BE8">
      <w:pPr>
        <w:spacing w:line="360" w:lineRule="auto"/>
        <w:rPr>
          <w:rFonts w:hint="eastAsia" w:ascii="仿宋" w:hAnsi="仿宋" w:eastAsia="仿宋"/>
          <w:color w:val="auto"/>
          <w:sz w:val="28"/>
          <w:szCs w:val="28"/>
          <w:highlight w:val="none"/>
        </w:rPr>
      </w:pPr>
    </w:p>
    <w:p w14:paraId="0ACD6C47">
      <w:pPr>
        <w:pStyle w:val="7"/>
        <w:spacing w:line="360" w:lineRule="auto"/>
        <w:rPr>
          <w:rFonts w:hint="eastAsia" w:ascii="仿宋" w:hAnsi="仿宋" w:eastAsia="仿宋"/>
          <w:color w:val="auto"/>
          <w:sz w:val="28"/>
          <w:szCs w:val="28"/>
          <w:highlight w:val="none"/>
        </w:rPr>
      </w:pPr>
      <w:bookmarkStart w:id="153" w:name="_Toc174523233"/>
      <w:bookmarkStart w:id="154" w:name="_Toc174523144"/>
      <w:r>
        <w:rPr>
          <w:rFonts w:hint="eastAsia" w:ascii="仿宋" w:hAnsi="仿宋" w:eastAsia="仿宋"/>
          <w:color w:val="auto"/>
          <w:sz w:val="28"/>
          <w:szCs w:val="28"/>
          <w:highlight w:val="none"/>
        </w:rPr>
        <w:t>（二）拟派总监理工程师实力</w:t>
      </w:r>
      <w:bookmarkEnd w:id="153"/>
      <w:bookmarkEnd w:id="154"/>
    </w:p>
    <w:p w14:paraId="22D3F54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71F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E2BE2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57DEFF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19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904F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55DD27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9D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7F5E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27A0B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07D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A57EA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76B308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6A6CB2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ABA08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10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99C0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07BC6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682492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176FDCB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135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6B2AD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615F2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39B80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3C1B0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E0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DD2C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047FBEB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3D0CB6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621AB8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A0E010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CD4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91582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F53CD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08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3F5BF8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C063C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8EE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6D60AF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644838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9497E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F0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83996B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70E11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7D1C1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B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4CB9F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7BC75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DF85E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A8D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E524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7045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5742D4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3B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F54AA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ED5810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2C872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2B5F7D9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E9A3182">
      <w:pPr>
        <w:spacing w:line="360" w:lineRule="auto"/>
        <w:rPr>
          <w:rFonts w:hint="eastAsia" w:ascii="仿宋" w:hAnsi="仿宋" w:eastAsia="仿宋"/>
          <w:b/>
          <w:color w:val="auto"/>
          <w:sz w:val="28"/>
          <w:szCs w:val="28"/>
          <w:highlight w:val="none"/>
        </w:rPr>
      </w:pPr>
    </w:p>
    <w:p w14:paraId="209AE41F">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09FFF54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49F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810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00BA855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17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98C40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E61897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1A5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C757E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6DDB29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33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05A6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1BCC5F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9F1E11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316F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D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06B0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30EB8C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84571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9011E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33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AA20A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2E6793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5949F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257015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71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5417B47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5B38DD8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CEC3A1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7DEB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CEE10B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2971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0BEEF7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C0359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C7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3A8FF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B725FC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62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7347D42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36DA3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547C8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BC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8F9AE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AF301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03F82D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51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3DB66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37D1A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08237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4D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08F8B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87AC0A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204F3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DC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6EAD5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F61B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212EF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70C4B1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A303F7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BF84D95">
      <w:pPr>
        <w:pStyle w:val="7"/>
        <w:spacing w:line="360" w:lineRule="auto"/>
        <w:rPr>
          <w:rFonts w:hint="eastAsia" w:ascii="仿宋" w:hAnsi="仿宋" w:eastAsia="仿宋"/>
          <w:color w:val="auto"/>
          <w:sz w:val="28"/>
          <w:szCs w:val="28"/>
          <w:highlight w:val="none"/>
        </w:rPr>
      </w:pPr>
      <w:bookmarkStart w:id="155" w:name="_Toc174523145"/>
      <w:bookmarkStart w:id="156" w:name="_Toc174523234"/>
      <w:r>
        <w:rPr>
          <w:rFonts w:hint="eastAsia" w:ascii="仿宋" w:hAnsi="仿宋" w:eastAsia="仿宋"/>
          <w:color w:val="auto"/>
          <w:sz w:val="28"/>
          <w:szCs w:val="28"/>
          <w:highlight w:val="none"/>
        </w:rPr>
        <w:t>（三）</w:t>
      </w:r>
      <w:bookmarkEnd w:id="155"/>
      <w:bookmarkEnd w:id="156"/>
      <w:bookmarkStart w:id="157" w:name="_Toc174523146"/>
      <w:bookmarkStart w:id="158" w:name="_Toc174523235"/>
      <w:r>
        <w:rPr>
          <w:rFonts w:hint="eastAsia" w:ascii="仿宋" w:hAnsi="仿宋" w:eastAsia="仿宋"/>
          <w:color w:val="auto"/>
          <w:sz w:val="28"/>
          <w:szCs w:val="28"/>
          <w:highlight w:val="none"/>
        </w:rPr>
        <w:t>拟派专业监理工程师实力</w:t>
      </w:r>
      <w:bookmarkEnd w:id="157"/>
      <w:bookmarkEnd w:id="158"/>
    </w:p>
    <w:p w14:paraId="13E1D2D5">
      <w:pPr>
        <w:spacing w:line="360" w:lineRule="auto"/>
        <w:rPr>
          <w:rFonts w:hint="eastAsia" w:ascii="仿宋" w:hAnsi="仿宋" w:eastAsia="仿宋"/>
          <w:color w:val="auto"/>
          <w:sz w:val="28"/>
          <w:szCs w:val="28"/>
          <w:highlight w:val="none"/>
        </w:rPr>
      </w:pPr>
    </w:p>
    <w:p w14:paraId="02B7B80E">
      <w:pPr>
        <w:pStyle w:val="7"/>
        <w:spacing w:line="360" w:lineRule="auto"/>
        <w:rPr>
          <w:rFonts w:hint="eastAsia" w:ascii="仿宋" w:hAnsi="仿宋" w:eastAsia="仿宋"/>
          <w:color w:val="auto"/>
          <w:sz w:val="28"/>
          <w:szCs w:val="28"/>
          <w:highlight w:val="none"/>
        </w:rPr>
      </w:pPr>
      <w:bookmarkStart w:id="159" w:name="_Toc174523147"/>
      <w:bookmarkStart w:id="160" w:name="_Toc174523236"/>
      <w:r>
        <w:rPr>
          <w:rFonts w:hint="eastAsia" w:ascii="仿宋" w:hAnsi="仿宋" w:eastAsia="仿宋"/>
          <w:color w:val="auto"/>
          <w:sz w:val="28"/>
          <w:szCs w:val="28"/>
          <w:highlight w:val="none"/>
        </w:rPr>
        <w:t>（四）企业类似工程业绩</w:t>
      </w:r>
      <w:bookmarkEnd w:id="159"/>
      <w:bookmarkEnd w:id="160"/>
    </w:p>
    <w:p w14:paraId="06B65F9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B7A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2BB99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31A75A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2DC7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9E37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A462E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651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F6DE30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74DFC9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879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D9C5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D4361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F66D0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405887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F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C0CBF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901D34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2712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29367E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4B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605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7EB088C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24F1C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E175E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E1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A7DB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8D88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CA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A98AECB">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8AE3F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8E51B0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1981CF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522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517599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F56A7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09A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69350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2D2659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9E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2F465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62D957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48982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3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81112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8B67F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26D979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66E5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0074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8A0B3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3DDE2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47D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8FC81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D5484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649A3F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240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408F5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96E89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7ACDA8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56F767D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3B005400">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39CB660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D9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D924C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47419EE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2D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A9E548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47D59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E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7397E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52589CD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A7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5312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4FC6C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6185B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CA1D9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5E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31A3D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79D516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1593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CA467E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25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13A9AF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1C42C6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2FBA2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B43C3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56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C901AE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D55C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F6F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388B06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115D97B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319C4D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26B53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2E79D0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0EF6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F94D7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29572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619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8DC6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13D6A9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435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D03A7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033525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3686C7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99C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2E8BA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06BD3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43DE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00A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5FE71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A0C2D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4A9A0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D2E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B9B6A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C994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A28A4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F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DB00E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E542B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00F916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456AA89">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A1802F1">
      <w:pPr>
        <w:spacing w:line="360" w:lineRule="auto"/>
        <w:rPr>
          <w:rFonts w:hint="eastAsia" w:ascii="仿宋" w:hAnsi="仿宋" w:eastAsia="仿宋"/>
          <w:b/>
          <w:color w:val="auto"/>
          <w:sz w:val="28"/>
          <w:szCs w:val="28"/>
          <w:highlight w:val="none"/>
        </w:rPr>
      </w:pPr>
    </w:p>
    <w:p w14:paraId="340B7033">
      <w:pPr>
        <w:spacing w:line="360" w:lineRule="auto"/>
        <w:jc w:val="center"/>
        <w:rPr>
          <w:rFonts w:hint="eastAsia" w:ascii="仿宋" w:hAnsi="仿宋" w:eastAsia="仿宋"/>
          <w:b/>
          <w:color w:val="auto"/>
          <w:sz w:val="28"/>
          <w:szCs w:val="28"/>
          <w:highlight w:val="none"/>
        </w:rPr>
      </w:pPr>
    </w:p>
    <w:p w14:paraId="14E35ABF">
      <w:pPr>
        <w:spacing w:line="360" w:lineRule="auto"/>
        <w:jc w:val="center"/>
        <w:rPr>
          <w:rFonts w:hint="eastAsia" w:ascii="仿宋" w:hAnsi="仿宋" w:eastAsia="仿宋"/>
          <w:b/>
          <w:color w:val="auto"/>
          <w:sz w:val="28"/>
          <w:szCs w:val="28"/>
          <w:highlight w:val="none"/>
        </w:rPr>
      </w:pPr>
    </w:p>
    <w:p w14:paraId="2EF9EDD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3453963B">
      <w:pPr>
        <w:pStyle w:val="7"/>
        <w:spacing w:line="360" w:lineRule="auto"/>
        <w:rPr>
          <w:rFonts w:hint="eastAsia" w:ascii="仿宋" w:hAnsi="仿宋" w:eastAsia="仿宋"/>
          <w:color w:val="auto"/>
          <w:sz w:val="28"/>
          <w:szCs w:val="28"/>
          <w:highlight w:val="none"/>
        </w:rPr>
      </w:pPr>
      <w:bookmarkStart w:id="161" w:name="_Toc174523237"/>
      <w:bookmarkStart w:id="162" w:name="_Toc174523148"/>
      <w:r>
        <w:rPr>
          <w:rFonts w:hint="eastAsia" w:ascii="仿宋" w:hAnsi="仿宋" w:eastAsia="仿宋"/>
          <w:color w:val="auto"/>
          <w:sz w:val="28"/>
          <w:szCs w:val="28"/>
          <w:highlight w:val="none"/>
        </w:rPr>
        <w:t>（五）企业奖项</w:t>
      </w:r>
      <w:bookmarkEnd w:id="161"/>
      <w:bookmarkEnd w:id="162"/>
    </w:p>
    <w:p w14:paraId="7B60ADD2">
      <w:pPr>
        <w:spacing w:line="360" w:lineRule="auto"/>
        <w:rPr>
          <w:rFonts w:hint="eastAsia" w:ascii="仿宋" w:hAnsi="仿宋" w:eastAsia="仿宋"/>
          <w:color w:val="auto"/>
          <w:sz w:val="28"/>
          <w:szCs w:val="28"/>
          <w:highlight w:val="none"/>
        </w:rPr>
      </w:pPr>
    </w:p>
    <w:p w14:paraId="6ED4AF3B">
      <w:pPr>
        <w:pStyle w:val="7"/>
        <w:spacing w:line="360" w:lineRule="auto"/>
        <w:rPr>
          <w:rFonts w:hint="eastAsia" w:ascii="仿宋" w:hAnsi="仿宋" w:eastAsia="仿宋"/>
          <w:color w:val="auto"/>
          <w:sz w:val="28"/>
          <w:szCs w:val="28"/>
          <w:highlight w:val="none"/>
        </w:rPr>
      </w:pPr>
      <w:bookmarkStart w:id="163" w:name="_Toc174523238"/>
      <w:bookmarkStart w:id="164" w:name="_Toc174523149"/>
      <w:r>
        <w:rPr>
          <w:rFonts w:hint="eastAsia" w:ascii="仿宋" w:hAnsi="仿宋" w:eastAsia="仿宋"/>
          <w:color w:val="auto"/>
          <w:sz w:val="28"/>
          <w:szCs w:val="28"/>
          <w:highlight w:val="none"/>
        </w:rPr>
        <w:t>（六）企业荣誉</w:t>
      </w:r>
      <w:bookmarkEnd w:id="163"/>
      <w:bookmarkEnd w:id="164"/>
    </w:p>
    <w:p w14:paraId="50B9EF57">
      <w:pPr>
        <w:widowControl/>
        <w:autoSpaceDE/>
        <w:autoSpaceDN/>
        <w:snapToGrid/>
        <w:spacing w:line="360" w:lineRule="auto"/>
        <w:rPr>
          <w:rFonts w:hint="eastAsia" w:ascii="仿宋" w:hAnsi="仿宋" w:eastAsia="仿宋"/>
          <w:color w:val="auto"/>
          <w:sz w:val="28"/>
          <w:szCs w:val="28"/>
          <w:highlight w:val="none"/>
        </w:rPr>
      </w:pPr>
    </w:p>
    <w:p w14:paraId="2C57E686">
      <w:pPr>
        <w:pStyle w:val="7"/>
        <w:spacing w:line="360" w:lineRule="auto"/>
        <w:jc w:val="center"/>
        <w:rPr>
          <w:rFonts w:hint="eastAsia" w:ascii="仿宋" w:hAnsi="仿宋" w:eastAsia="仿宋"/>
          <w:color w:val="auto"/>
          <w:sz w:val="28"/>
          <w:szCs w:val="28"/>
          <w:highlight w:val="none"/>
        </w:rPr>
      </w:pPr>
      <w:bookmarkStart w:id="165" w:name="_Toc174523150"/>
      <w:bookmarkStart w:id="166" w:name="_Toc174523239"/>
      <w:r>
        <w:rPr>
          <w:rFonts w:hint="eastAsia" w:ascii="仿宋" w:hAnsi="仿宋" w:eastAsia="仿宋"/>
          <w:color w:val="auto"/>
          <w:sz w:val="28"/>
          <w:szCs w:val="28"/>
          <w:highlight w:val="none"/>
        </w:rPr>
        <w:t>（七）拟组建的项目监理机构人员及证书</w:t>
      </w:r>
      <w:bookmarkEnd w:id="165"/>
      <w:bookmarkEnd w:id="166"/>
    </w:p>
    <w:p w14:paraId="1478EB67">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1EF656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6F63489C">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358D03FF">
        <w:tblPrEx>
          <w:tblCellMar>
            <w:top w:w="0" w:type="dxa"/>
            <w:left w:w="108" w:type="dxa"/>
            <w:bottom w:w="0" w:type="dxa"/>
            <w:right w:w="108" w:type="dxa"/>
          </w:tblCellMar>
        </w:tblPrEx>
        <w:trPr>
          <w:jc w:val="center"/>
        </w:trPr>
        <w:tc>
          <w:tcPr>
            <w:tcW w:w="840" w:type="dxa"/>
            <w:vAlign w:val="center"/>
          </w:tcPr>
          <w:p w14:paraId="2E6429B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642A18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6C01EE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345F5A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624E0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136557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2C83F2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7584F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09CB302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E91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E47F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143E87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A8FCF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54E47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0739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E9897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62386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06BC8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21D4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876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7A64B2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1F5AA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9D5FF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16A64C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690354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DFF00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5FEBF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085216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3BD0F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2BD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CE7E467">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956D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8C113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08B24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1893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0740BC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96D3A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9410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795B7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91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3CC0D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4D1EE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1392C5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7F4C0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5C3D7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8FBD4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A433E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14A2D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F1258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A4E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20B57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054E6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BB628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D3572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4B87C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B0A49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A9C673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C1468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4BF45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63374F74">
      <w:pPr>
        <w:spacing w:line="360" w:lineRule="auto"/>
        <w:rPr>
          <w:rFonts w:hint="eastAsia" w:ascii="仿宋" w:hAnsi="仿宋" w:eastAsia="仿宋"/>
          <w:b/>
          <w:color w:val="auto"/>
          <w:sz w:val="28"/>
          <w:szCs w:val="28"/>
          <w:highlight w:val="none"/>
        </w:rPr>
      </w:pPr>
    </w:p>
    <w:p w14:paraId="1AEF8AA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284E5BA4">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C09DB5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58EDCB7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6D1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E18A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0CBF90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6079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5278CB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F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BC8A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4CAD28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C913F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D50F7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52D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3A50A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7C8B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518F8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0C423E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A908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AAF32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61E908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3D1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7F983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50D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60FC451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39D59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95500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607CE86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8A0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BBB5C3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29F603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2A626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E3F88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E9EDA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627DCF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EB13D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133D9B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084FA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F6FB36E">
      <w:pPr>
        <w:widowControl/>
        <w:autoSpaceDE/>
        <w:autoSpaceDN/>
        <w:snapToGrid/>
        <w:spacing w:line="360" w:lineRule="auto"/>
        <w:rPr>
          <w:rFonts w:hint="eastAsia" w:ascii="仿宋" w:hAnsi="仿宋" w:eastAsia="仿宋"/>
          <w:color w:val="auto"/>
          <w:sz w:val="28"/>
          <w:szCs w:val="28"/>
          <w:highlight w:val="none"/>
        </w:rPr>
      </w:pPr>
    </w:p>
    <w:p w14:paraId="4A7E489D">
      <w:pPr>
        <w:pStyle w:val="7"/>
        <w:spacing w:line="360" w:lineRule="auto"/>
        <w:jc w:val="center"/>
        <w:rPr>
          <w:rFonts w:hint="eastAsia" w:ascii="仿宋" w:hAnsi="仿宋" w:eastAsia="仿宋"/>
          <w:color w:val="auto"/>
          <w:sz w:val="28"/>
          <w:szCs w:val="28"/>
          <w:highlight w:val="none"/>
        </w:rPr>
      </w:pPr>
      <w:bookmarkStart w:id="167" w:name="_Toc174523151"/>
      <w:bookmarkStart w:id="168" w:name="_Toc174523240"/>
      <w:r>
        <w:rPr>
          <w:rFonts w:hint="eastAsia" w:ascii="仿宋" w:hAnsi="仿宋" w:eastAsia="仿宋"/>
          <w:color w:val="auto"/>
          <w:sz w:val="28"/>
          <w:szCs w:val="28"/>
          <w:highlight w:val="none"/>
        </w:rPr>
        <w:t>（八）招文件要求的其他资料</w:t>
      </w:r>
      <w:bookmarkEnd w:id="167"/>
      <w:bookmarkEnd w:id="168"/>
    </w:p>
    <w:p w14:paraId="17F36650">
      <w:pPr>
        <w:spacing w:line="360" w:lineRule="auto"/>
        <w:rPr>
          <w:rFonts w:hint="eastAsia" w:ascii="仿宋" w:hAnsi="仿宋" w:eastAsia="仿宋"/>
          <w:color w:val="auto"/>
          <w:sz w:val="28"/>
          <w:szCs w:val="28"/>
          <w:highlight w:val="none"/>
        </w:rPr>
      </w:pPr>
    </w:p>
    <w:p w14:paraId="4BE44AC7">
      <w:pPr>
        <w:pStyle w:val="7"/>
        <w:spacing w:line="360" w:lineRule="auto"/>
        <w:jc w:val="center"/>
        <w:rPr>
          <w:rFonts w:hint="eastAsia" w:ascii="仿宋" w:hAnsi="仿宋" w:eastAsia="仿宋"/>
          <w:color w:val="auto"/>
          <w:sz w:val="28"/>
          <w:szCs w:val="28"/>
          <w:highlight w:val="none"/>
        </w:rPr>
      </w:pPr>
      <w:bookmarkStart w:id="169" w:name="_Toc174523152"/>
      <w:bookmarkStart w:id="170" w:name="_Toc174523241"/>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69"/>
      <w:bookmarkEnd w:id="170"/>
    </w:p>
    <w:p w14:paraId="0895FB98">
      <w:pPr>
        <w:spacing w:line="360" w:lineRule="auto"/>
        <w:rPr>
          <w:rFonts w:hint="eastAsia" w:ascii="仿宋" w:hAnsi="仿宋" w:eastAsia="仿宋"/>
          <w:color w:val="auto"/>
          <w:sz w:val="28"/>
          <w:szCs w:val="28"/>
          <w:highlight w:val="none"/>
        </w:rPr>
      </w:pPr>
    </w:p>
    <w:p w14:paraId="751241C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0B0BCF0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735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212BAD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7C81FB7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278E75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31194AD9">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1FF532F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9640E0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195DA1B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17C6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6BA98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014439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0F4A2F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E3C7A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833CE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95F65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47DB7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A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A5E42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35F137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B09BE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48F54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9FF94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74351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FDB9D6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50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0C9A3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DBC79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6A1159C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A57A2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5E7C5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BC48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DF99A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EE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9B74D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6A62D9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1ECBF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054820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A2597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3EF0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C390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4850C912">
      <w:pPr>
        <w:spacing w:line="360" w:lineRule="auto"/>
        <w:rPr>
          <w:rFonts w:hint="eastAsia" w:ascii="仿宋" w:hAnsi="仿宋" w:eastAsia="仿宋"/>
          <w:b/>
          <w:color w:val="auto"/>
          <w:sz w:val="28"/>
          <w:szCs w:val="28"/>
          <w:highlight w:val="none"/>
        </w:rPr>
      </w:pPr>
    </w:p>
    <w:p w14:paraId="1FF63BA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0DDC3AB7">
      <w:pPr>
        <w:pStyle w:val="3"/>
        <w:rPr>
          <w:rFonts w:hint="eastAsia" w:ascii="仿宋" w:hAnsi="仿宋" w:eastAsia="仿宋"/>
          <w:b/>
          <w:color w:val="auto"/>
          <w:sz w:val="28"/>
          <w:szCs w:val="28"/>
          <w:highlight w:val="none"/>
        </w:rPr>
      </w:pPr>
    </w:p>
    <w:p w14:paraId="6F9E8295">
      <w:pPr>
        <w:pStyle w:val="4"/>
        <w:rPr>
          <w:rFonts w:hint="eastAsia" w:ascii="仿宋" w:hAnsi="仿宋" w:eastAsia="仿宋"/>
          <w:b/>
          <w:color w:val="auto"/>
          <w:sz w:val="28"/>
          <w:szCs w:val="28"/>
          <w:highlight w:val="none"/>
        </w:rPr>
      </w:pPr>
    </w:p>
    <w:p w14:paraId="3ECC1A00">
      <w:pPr>
        <w:pStyle w:val="4"/>
        <w:rPr>
          <w:rFonts w:hint="eastAsia" w:ascii="仿宋" w:hAnsi="仿宋" w:eastAsia="仿宋"/>
          <w:b/>
          <w:color w:val="auto"/>
          <w:sz w:val="28"/>
          <w:szCs w:val="28"/>
          <w:highlight w:val="none"/>
        </w:rPr>
      </w:pPr>
    </w:p>
    <w:p w14:paraId="4D618603">
      <w:pPr>
        <w:pStyle w:val="4"/>
        <w:rPr>
          <w:rFonts w:hint="eastAsia" w:ascii="仿宋" w:hAnsi="仿宋" w:eastAsia="仿宋"/>
          <w:b/>
          <w:color w:val="auto"/>
          <w:sz w:val="28"/>
          <w:szCs w:val="28"/>
          <w:highlight w:val="none"/>
        </w:rPr>
      </w:pPr>
    </w:p>
    <w:p w14:paraId="1DF0EA73">
      <w:pPr>
        <w:pStyle w:val="29"/>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DE071DA">
      <w:pPr>
        <w:pStyle w:val="4"/>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altName w:val="Wingdings"/>
    <w:panose1 w:val="05020102010507070707"/>
    <w:charset w:val="02"/>
    <w:family w:val="roman"/>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4"/>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50B63"/>
    <w:multiLevelType w:val="singleLevel"/>
    <w:tmpl w:val="99750B63"/>
    <w:lvl w:ilvl="0" w:tentative="0">
      <w:start w:val="9"/>
      <w:numFmt w:val="chineseCounting"/>
      <w:suff w:val="nothing"/>
      <w:lvlText w:val="（%1）"/>
      <w:lvlJc w:val="left"/>
      <w:rPr>
        <w:rFonts w:hint="eastAsia"/>
      </w:rPr>
    </w:lvl>
  </w:abstractNum>
  <w:abstractNum w:abstractNumId="1">
    <w:nsid w:val="A340AB90"/>
    <w:multiLevelType w:val="singleLevel"/>
    <w:tmpl w:val="A340AB90"/>
    <w:lvl w:ilvl="0" w:tentative="0">
      <w:start w:val="16"/>
      <w:numFmt w:val="chineseCounting"/>
      <w:suff w:val="nothing"/>
      <w:lvlText w:val="（%1）"/>
      <w:lvlJc w:val="left"/>
      <w:rPr>
        <w:rFonts w:hint="eastAsia"/>
      </w:rPr>
    </w:lvl>
  </w:abstractNum>
  <w:abstractNum w:abstractNumId="2">
    <w:nsid w:val="0AA4F234"/>
    <w:multiLevelType w:val="singleLevel"/>
    <w:tmpl w:val="0AA4F234"/>
    <w:lvl w:ilvl="0" w:tentative="0">
      <w:start w:val="2"/>
      <w:numFmt w:val="chineseCounting"/>
      <w:suff w:val="space"/>
      <w:lvlText w:val="第%1部分"/>
      <w:lvlJc w:val="left"/>
      <w:rPr>
        <w:rFonts w:hint="eastAsia"/>
      </w:rPr>
    </w:lvl>
  </w:abstractNum>
  <w:abstractNum w:abstractNumId="3">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5">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6">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7">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8">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10">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4">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5"/>
  </w:num>
  <w:num w:numId="2">
    <w:abstractNumId w:val="4"/>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10"/>
  </w:num>
  <w:num w:numId="4">
    <w:abstractNumId w:val="6"/>
  </w:num>
  <w:num w:numId="5">
    <w:abstractNumId w:val="12"/>
  </w:num>
  <w:num w:numId="6">
    <w:abstractNumId w:val="9"/>
  </w:num>
  <w:num w:numId="7">
    <w:abstractNumId w:val="3"/>
  </w:num>
  <w:num w:numId="8">
    <w:abstractNumId w:val="13"/>
  </w:num>
  <w:num w:numId="9">
    <w:abstractNumId w:val="7"/>
  </w:num>
  <w:num w:numId="10">
    <w:abstractNumId w:val="8"/>
  </w:num>
  <w:num w:numId="11">
    <w:abstractNumId w:val="14"/>
  </w:num>
  <w:num w:numId="12">
    <w:abstractNumId w:val="15"/>
  </w:num>
  <w:num w:numId="13">
    <w:abstractNumId w:val="11"/>
  </w:num>
  <w:num w:numId="14">
    <w:abstractNumId w:val="2"/>
  </w:num>
  <w:num w:numId="15">
    <w:abstractNumId w:val="0"/>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E3564F"/>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ED4384"/>
    <w:rsid w:val="02785724"/>
    <w:rsid w:val="05A3088D"/>
    <w:rsid w:val="05E76723"/>
    <w:rsid w:val="06936FD0"/>
    <w:rsid w:val="07184100"/>
    <w:rsid w:val="074F370E"/>
    <w:rsid w:val="087854BB"/>
    <w:rsid w:val="08AB4A00"/>
    <w:rsid w:val="08B33959"/>
    <w:rsid w:val="09563D2D"/>
    <w:rsid w:val="0B9A4DDA"/>
    <w:rsid w:val="0C155D7B"/>
    <w:rsid w:val="0DB94F5C"/>
    <w:rsid w:val="0E307619"/>
    <w:rsid w:val="0E6508AF"/>
    <w:rsid w:val="0FC5762B"/>
    <w:rsid w:val="0FED54FB"/>
    <w:rsid w:val="10150A56"/>
    <w:rsid w:val="10C3255D"/>
    <w:rsid w:val="11616381"/>
    <w:rsid w:val="129E12B3"/>
    <w:rsid w:val="12BE57EF"/>
    <w:rsid w:val="12C243C3"/>
    <w:rsid w:val="1308075A"/>
    <w:rsid w:val="132F1E2E"/>
    <w:rsid w:val="135F4389"/>
    <w:rsid w:val="153C286C"/>
    <w:rsid w:val="15495E93"/>
    <w:rsid w:val="157D325B"/>
    <w:rsid w:val="17563E82"/>
    <w:rsid w:val="17DB4E57"/>
    <w:rsid w:val="18364417"/>
    <w:rsid w:val="18D62643"/>
    <w:rsid w:val="18F356AC"/>
    <w:rsid w:val="19B91D7F"/>
    <w:rsid w:val="1A907314"/>
    <w:rsid w:val="1B273640"/>
    <w:rsid w:val="1BBF1850"/>
    <w:rsid w:val="1C7F6EE0"/>
    <w:rsid w:val="1CA421A0"/>
    <w:rsid w:val="1D2938A7"/>
    <w:rsid w:val="1D664F0E"/>
    <w:rsid w:val="1D924618"/>
    <w:rsid w:val="1E3D18A3"/>
    <w:rsid w:val="1E876FC3"/>
    <w:rsid w:val="1EB136B9"/>
    <w:rsid w:val="1F8802AC"/>
    <w:rsid w:val="200E6461"/>
    <w:rsid w:val="208D1A4A"/>
    <w:rsid w:val="21646607"/>
    <w:rsid w:val="22B83BEE"/>
    <w:rsid w:val="22E35047"/>
    <w:rsid w:val="23294841"/>
    <w:rsid w:val="23BB7507"/>
    <w:rsid w:val="249E0C8C"/>
    <w:rsid w:val="25317757"/>
    <w:rsid w:val="25701170"/>
    <w:rsid w:val="25A355FF"/>
    <w:rsid w:val="25B83ED2"/>
    <w:rsid w:val="25D616BE"/>
    <w:rsid w:val="25FB54D7"/>
    <w:rsid w:val="26357108"/>
    <w:rsid w:val="26826FEE"/>
    <w:rsid w:val="26830B71"/>
    <w:rsid w:val="2764282D"/>
    <w:rsid w:val="289C5398"/>
    <w:rsid w:val="29072204"/>
    <w:rsid w:val="2976035F"/>
    <w:rsid w:val="2AED03E7"/>
    <w:rsid w:val="2B496BC7"/>
    <w:rsid w:val="2BB96368"/>
    <w:rsid w:val="2C4D4467"/>
    <w:rsid w:val="2D684739"/>
    <w:rsid w:val="2DBC5930"/>
    <w:rsid w:val="2DEE48EE"/>
    <w:rsid w:val="2DEE59C3"/>
    <w:rsid w:val="2DFE31A4"/>
    <w:rsid w:val="2EF05516"/>
    <w:rsid w:val="2F7D6077"/>
    <w:rsid w:val="2FE73FD8"/>
    <w:rsid w:val="30F235F0"/>
    <w:rsid w:val="320729D3"/>
    <w:rsid w:val="32D6779A"/>
    <w:rsid w:val="32EF46C6"/>
    <w:rsid w:val="33934BB3"/>
    <w:rsid w:val="33DA3D78"/>
    <w:rsid w:val="34237336"/>
    <w:rsid w:val="348576A9"/>
    <w:rsid w:val="351B241E"/>
    <w:rsid w:val="356B4AF0"/>
    <w:rsid w:val="35BE10C4"/>
    <w:rsid w:val="37BE0F24"/>
    <w:rsid w:val="38C06F01"/>
    <w:rsid w:val="39733963"/>
    <w:rsid w:val="3A8E1BD7"/>
    <w:rsid w:val="3CAB016D"/>
    <w:rsid w:val="3D0F5155"/>
    <w:rsid w:val="3D323D66"/>
    <w:rsid w:val="3E5E3FF8"/>
    <w:rsid w:val="3E9F5E54"/>
    <w:rsid w:val="40DB0AEF"/>
    <w:rsid w:val="416342F4"/>
    <w:rsid w:val="41977967"/>
    <w:rsid w:val="41C10754"/>
    <w:rsid w:val="436844EA"/>
    <w:rsid w:val="43C26718"/>
    <w:rsid w:val="43F6017E"/>
    <w:rsid w:val="44177745"/>
    <w:rsid w:val="445E0D04"/>
    <w:rsid w:val="44CE6E4A"/>
    <w:rsid w:val="44FF34A7"/>
    <w:rsid w:val="45163466"/>
    <w:rsid w:val="46611BB8"/>
    <w:rsid w:val="478B7D6C"/>
    <w:rsid w:val="47925F0D"/>
    <w:rsid w:val="48E7672C"/>
    <w:rsid w:val="490D7DE5"/>
    <w:rsid w:val="49FA0F96"/>
    <w:rsid w:val="4B2C48CA"/>
    <w:rsid w:val="4B463CC4"/>
    <w:rsid w:val="4BE30B37"/>
    <w:rsid w:val="4CC07A8C"/>
    <w:rsid w:val="4D3F1039"/>
    <w:rsid w:val="4D626892"/>
    <w:rsid w:val="4E8C5D65"/>
    <w:rsid w:val="4EBD3414"/>
    <w:rsid w:val="4F0346E0"/>
    <w:rsid w:val="50B67110"/>
    <w:rsid w:val="50CF5102"/>
    <w:rsid w:val="513F19E0"/>
    <w:rsid w:val="51646B6C"/>
    <w:rsid w:val="51F63592"/>
    <w:rsid w:val="521A722A"/>
    <w:rsid w:val="52FF650D"/>
    <w:rsid w:val="53256836"/>
    <w:rsid w:val="54B1250E"/>
    <w:rsid w:val="54D542B8"/>
    <w:rsid w:val="56133344"/>
    <w:rsid w:val="57B32566"/>
    <w:rsid w:val="581A4428"/>
    <w:rsid w:val="5C547370"/>
    <w:rsid w:val="5DE15550"/>
    <w:rsid w:val="5E5732CD"/>
    <w:rsid w:val="5EF17565"/>
    <w:rsid w:val="605A3412"/>
    <w:rsid w:val="61DD4431"/>
    <w:rsid w:val="635C4A9D"/>
    <w:rsid w:val="63D15CB2"/>
    <w:rsid w:val="649733E0"/>
    <w:rsid w:val="65554CF2"/>
    <w:rsid w:val="658C4A64"/>
    <w:rsid w:val="65B42EAD"/>
    <w:rsid w:val="66991DDD"/>
    <w:rsid w:val="66C368EC"/>
    <w:rsid w:val="66E32555"/>
    <w:rsid w:val="676C0B30"/>
    <w:rsid w:val="67871AEB"/>
    <w:rsid w:val="6869321B"/>
    <w:rsid w:val="693B292E"/>
    <w:rsid w:val="69F33B09"/>
    <w:rsid w:val="6B3A2F6A"/>
    <w:rsid w:val="6D2745DE"/>
    <w:rsid w:val="6E805A20"/>
    <w:rsid w:val="6F1A7015"/>
    <w:rsid w:val="6FED4E3E"/>
    <w:rsid w:val="705826DF"/>
    <w:rsid w:val="72C708B1"/>
    <w:rsid w:val="736A3563"/>
    <w:rsid w:val="73BD1759"/>
    <w:rsid w:val="74116101"/>
    <w:rsid w:val="747E5DF9"/>
    <w:rsid w:val="748E296B"/>
    <w:rsid w:val="75EF2DEF"/>
    <w:rsid w:val="75F54428"/>
    <w:rsid w:val="76437FD5"/>
    <w:rsid w:val="767B665E"/>
    <w:rsid w:val="769177C5"/>
    <w:rsid w:val="76BB049C"/>
    <w:rsid w:val="77BE11C0"/>
    <w:rsid w:val="77EE0202"/>
    <w:rsid w:val="78985D43"/>
    <w:rsid w:val="78A74AFF"/>
    <w:rsid w:val="78DD5FED"/>
    <w:rsid w:val="7AE108DD"/>
    <w:rsid w:val="7AF63020"/>
    <w:rsid w:val="7AF63E96"/>
    <w:rsid w:val="7B113251"/>
    <w:rsid w:val="7B587171"/>
    <w:rsid w:val="7BDF36B6"/>
    <w:rsid w:val="7CC111D6"/>
    <w:rsid w:val="7DE208F8"/>
    <w:rsid w:val="7E26696A"/>
    <w:rsid w:val="7E957C9F"/>
    <w:rsid w:val="7EB919F5"/>
    <w:rsid w:val="7F091AFB"/>
    <w:rsid w:val="7F116BFC"/>
    <w:rsid w:val="7F96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2">
    <w:name w:val="heading 1"/>
    <w:basedOn w:val="1"/>
    <w:next w:val="1"/>
    <w:link w:val="77"/>
    <w:qFormat/>
    <w:uiPriority w:val="9"/>
    <w:pPr>
      <w:adjustRightInd w:val="0"/>
      <w:jc w:val="center"/>
      <w:outlineLvl w:val="0"/>
    </w:pPr>
    <w:rPr>
      <w:b/>
      <w:bCs/>
      <w:sz w:val="30"/>
      <w:szCs w:val="36"/>
    </w:rPr>
  </w:style>
  <w:style w:type="paragraph" w:styleId="3">
    <w:name w:val="heading 2"/>
    <w:basedOn w:val="1"/>
    <w:next w:val="4"/>
    <w:link w:val="78"/>
    <w:qFormat/>
    <w:uiPriority w:val="9"/>
    <w:pPr>
      <w:spacing w:before="54"/>
      <w:jc w:val="center"/>
      <w:outlineLvl w:val="1"/>
    </w:pPr>
    <w:rPr>
      <w:b/>
      <w:bCs/>
      <w:sz w:val="32"/>
      <w:szCs w:val="32"/>
    </w:rPr>
  </w:style>
  <w:style w:type="paragraph" w:styleId="7">
    <w:name w:val="heading 3"/>
    <w:basedOn w:val="1"/>
    <w:next w:val="1"/>
    <w:link w:val="79"/>
    <w:unhideWhenUsed/>
    <w:qFormat/>
    <w:uiPriority w:val="0"/>
    <w:pPr>
      <w:keepNext/>
      <w:keepLines/>
      <w:outlineLvl w:val="2"/>
    </w:pPr>
    <w:rPr>
      <w:b/>
      <w:bCs/>
      <w:sz w:val="28"/>
      <w:szCs w:val="32"/>
    </w:rPr>
  </w:style>
  <w:style w:type="paragraph" w:styleId="8">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9">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0">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1">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2">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3">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4">
    <w:name w:val="Body Text First Indent"/>
    <w:basedOn w:val="5"/>
    <w:qFormat/>
    <w:uiPriority w:val="0"/>
    <w:pPr>
      <w:spacing w:line="312" w:lineRule="auto"/>
      <w:ind w:firstLine="420"/>
    </w:pPr>
    <w:rPr>
      <w:rFonts w:ascii="Times New Roman" w:hAnsi="Times New Roman"/>
      <w:szCs w:val="24"/>
    </w:rPr>
  </w:style>
  <w:style w:type="paragraph" w:styleId="5">
    <w:name w:val="Body Text"/>
    <w:basedOn w:val="1"/>
    <w:next w:val="6"/>
    <w:link w:val="86"/>
    <w:qFormat/>
    <w:uiPriority w:val="99"/>
    <w:rPr>
      <w:szCs w:val="24"/>
    </w:rPr>
  </w:style>
  <w:style w:type="paragraph" w:customStyle="1" w:styleId="6">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4">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5">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6">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17">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18">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19">
    <w:name w:val="annotation text"/>
    <w:basedOn w:val="1"/>
    <w:link w:val="89"/>
    <w:unhideWhenUsed/>
    <w:qFormat/>
    <w:uiPriority w:val="0"/>
    <w:pPr>
      <w:snapToGrid/>
      <w:spacing w:line="240" w:lineRule="auto"/>
    </w:pPr>
    <w:rPr>
      <w:sz w:val="22"/>
    </w:rPr>
  </w:style>
  <w:style w:type="paragraph" w:styleId="20">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1">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2">
    <w:name w:val="Body Text Indent"/>
    <w:basedOn w:val="1"/>
    <w:link w:val="152"/>
    <w:unhideWhenUsed/>
    <w:qFormat/>
    <w:uiPriority w:val="99"/>
    <w:pPr>
      <w:spacing w:after="120"/>
      <w:ind w:left="420" w:leftChars="200"/>
    </w:pPr>
  </w:style>
  <w:style w:type="paragraph" w:styleId="23">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4">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5">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6">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7">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28">
    <w:name w:val="toc 3"/>
    <w:basedOn w:val="1"/>
    <w:next w:val="1"/>
    <w:unhideWhenUsed/>
    <w:qFormat/>
    <w:uiPriority w:val="39"/>
    <w:pPr>
      <w:ind w:left="840" w:leftChars="400"/>
    </w:pPr>
  </w:style>
  <w:style w:type="paragraph" w:styleId="29">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0">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1">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2">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3">
    <w:name w:val="Balloon Text"/>
    <w:basedOn w:val="1"/>
    <w:link w:val="90"/>
    <w:unhideWhenUsed/>
    <w:qFormat/>
    <w:uiPriority w:val="0"/>
    <w:pPr>
      <w:spacing w:line="240" w:lineRule="auto"/>
    </w:pPr>
    <w:rPr>
      <w:sz w:val="18"/>
      <w:szCs w:val="18"/>
    </w:rPr>
  </w:style>
  <w:style w:type="paragraph" w:styleId="34">
    <w:name w:val="footer"/>
    <w:basedOn w:val="1"/>
    <w:link w:val="393"/>
    <w:unhideWhenUsed/>
    <w:qFormat/>
    <w:uiPriority w:val="0"/>
    <w:pPr>
      <w:tabs>
        <w:tab w:val="center" w:pos="4153"/>
        <w:tab w:val="right" w:pos="8306"/>
      </w:tabs>
    </w:pPr>
    <w:rPr>
      <w:sz w:val="18"/>
      <w:szCs w:val="18"/>
    </w:rPr>
  </w:style>
  <w:style w:type="paragraph" w:styleId="35">
    <w:name w:val="envelope return"/>
    <w:basedOn w:val="1"/>
    <w:qFormat/>
    <w:uiPriority w:val="0"/>
    <w:pPr>
      <w:autoSpaceDE/>
      <w:autoSpaceDN/>
      <w:spacing w:line="240" w:lineRule="auto"/>
      <w:jc w:val="both"/>
    </w:pPr>
    <w:rPr>
      <w:rFonts w:ascii="Arial" w:hAnsi="Arial" w:cs="Times New Roman"/>
      <w:szCs w:val="20"/>
    </w:rPr>
  </w:style>
  <w:style w:type="paragraph" w:styleId="36">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7">
    <w:name w:val="toc 1"/>
    <w:basedOn w:val="1"/>
    <w:next w:val="1"/>
    <w:unhideWhenUsed/>
    <w:qFormat/>
    <w:uiPriority w:val="39"/>
  </w:style>
  <w:style w:type="paragraph" w:styleId="38">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39">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0">
    <w:name w:val="index heading"/>
    <w:basedOn w:val="1"/>
    <w:next w:val="41"/>
    <w:qFormat/>
    <w:uiPriority w:val="0"/>
    <w:pPr>
      <w:autoSpaceDE/>
      <w:autoSpaceDN/>
      <w:snapToGrid/>
      <w:spacing w:line="240" w:lineRule="auto"/>
      <w:jc w:val="both"/>
    </w:pPr>
    <w:rPr>
      <w:rFonts w:hAnsi="Times New Roman" w:cs="Times New Roman"/>
      <w:szCs w:val="20"/>
    </w:rPr>
  </w:style>
  <w:style w:type="paragraph" w:styleId="41">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2">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3">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4">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5">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6">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7">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8">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49">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0">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1">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2">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3">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4">
    <w:name w:val="Title"/>
    <w:basedOn w:val="1"/>
    <w:link w:val="87"/>
    <w:qFormat/>
    <w:uiPriority w:val="1"/>
    <w:pPr>
      <w:ind w:left="718"/>
    </w:pPr>
    <w:rPr>
      <w:b/>
      <w:bCs/>
      <w:sz w:val="84"/>
      <w:szCs w:val="84"/>
    </w:rPr>
  </w:style>
  <w:style w:type="paragraph" w:styleId="55">
    <w:name w:val="annotation subject"/>
    <w:basedOn w:val="19"/>
    <w:next w:val="19"/>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paragraph" w:styleId="56">
    <w:name w:val="Body Text First Indent 2"/>
    <w:basedOn w:val="22"/>
    <w:next w:val="1"/>
    <w:link w:val="157"/>
    <w:qFormat/>
    <w:uiPriority w:val="0"/>
    <w:pPr>
      <w:ind w:firstLine="200" w:firstLineChars="200"/>
    </w:p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6"/>
    <w:qFormat/>
    <w:uiPriority w:val="0"/>
    <w:rPr>
      <w:sz w:val="18"/>
      <w:szCs w:val="18"/>
    </w:rPr>
  </w:style>
  <w:style w:type="character" w:customStyle="1" w:styleId="76">
    <w:name w:val="页脚 字符"/>
    <w:basedOn w:val="59"/>
    <w:link w:val="34"/>
    <w:qFormat/>
    <w:uiPriority w:val="0"/>
    <w:rPr>
      <w:sz w:val="18"/>
      <w:szCs w:val="18"/>
    </w:rPr>
  </w:style>
  <w:style w:type="character" w:customStyle="1" w:styleId="77">
    <w:name w:val="标题 1 字符"/>
    <w:basedOn w:val="59"/>
    <w:link w:val="2"/>
    <w:qFormat/>
    <w:uiPriority w:val="9"/>
    <w:rPr>
      <w:rFonts w:ascii="宋体" w:hAnsi="宋体" w:eastAsia="宋体" w:cs="宋体"/>
      <w:b/>
      <w:bCs/>
      <w:kern w:val="0"/>
      <w:sz w:val="30"/>
      <w:szCs w:val="36"/>
    </w:rPr>
  </w:style>
  <w:style w:type="character" w:customStyle="1" w:styleId="78">
    <w:name w:val="标题 2 字符"/>
    <w:basedOn w:val="59"/>
    <w:link w:val="3"/>
    <w:qFormat/>
    <w:uiPriority w:val="9"/>
    <w:rPr>
      <w:rFonts w:ascii="宋体" w:hAnsi="宋体" w:eastAsia="宋体" w:cs="宋体"/>
      <w:b/>
      <w:bCs/>
      <w:kern w:val="0"/>
      <w:sz w:val="32"/>
      <w:szCs w:val="32"/>
    </w:rPr>
  </w:style>
  <w:style w:type="character" w:customStyle="1" w:styleId="79">
    <w:name w:val="标题 3 字符"/>
    <w:basedOn w:val="59"/>
    <w:link w:val="7"/>
    <w:qFormat/>
    <w:uiPriority w:val="0"/>
    <w:rPr>
      <w:rFonts w:ascii="宋体" w:hAnsi="宋体" w:eastAsia="宋体" w:cs="宋体"/>
      <w:b/>
      <w:bCs/>
      <w:kern w:val="0"/>
      <w:sz w:val="28"/>
      <w:szCs w:val="32"/>
    </w:rPr>
  </w:style>
  <w:style w:type="character" w:customStyle="1" w:styleId="80">
    <w:name w:val="标题 4 字符"/>
    <w:basedOn w:val="59"/>
    <w:link w:val="8"/>
    <w:qFormat/>
    <w:uiPriority w:val="9"/>
    <w:rPr>
      <w:rFonts w:ascii="Arial" w:hAnsi="Arial" w:eastAsia="宋体" w:cs="Times New Roman"/>
      <w:sz w:val="28"/>
    </w:rPr>
  </w:style>
  <w:style w:type="character" w:customStyle="1" w:styleId="81">
    <w:name w:val="标题 5 字符"/>
    <w:basedOn w:val="59"/>
    <w:link w:val="9"/>
    <w:qFormat/>
    <w:uiPriority w:val="0"/>
    <w:rPr>
      <w:rFonts w:ascii="宋体" w:hAnsi="宋体" w:eastAsia="宋体" w:cs="Times New Roman"/>
      <w:b/>
      <w:bCs/>
      <w:kern w:val="0"/>
      <w:sz w:val="28"/>
      <w:szCs w:val="28"/>
    </w:rPr>
  </w:style>
  <w:style w:type="character" w:customStyle="1" w:styleId="82">
    <w:name w:val="标题 6 字符"/>
    <w:basedOn w:val="59"/>
    <w:link w:val="10"/>
    <w:qFormat/>
    <w:uiPriority w:val="0"/>
    <w:rPr>
      <w:rFonts w:ascii="Calibri Light" w:hAnsi="Calibri Light" w:eastAsia="宋体" w:cs="Times New Roman"/>
      <w:b/>
      <w:bCs/>
      <w:kern w:val="0"/>
      <w:sz w:val="24"/>
      <w:szCs w:val="20"/>
    </w:rPr>
  </w:style>
  <w:style w:type="character" w:customStyle="1" w:styleId="83">
    <w:name w:val="标题 7 字符"/>
    <w:basedOn w:val="59"/>
    <w:link w:val="11"/>
    <w:qFormat/>
    <w:uiPriority w:val="0"/>
    <w:rPr>
      <w:rFonts w:ascii="CG Times" w:hAnsi="CG Times" w:eastAsia="宋体" w:cs="Times New Roman"/>
      <w:kern w:val="0"/>
      <w:sz w:val="22"/>
      <w:szCs w:val="20"/>
      <w:lang w:val="en-GB"/>
    </w:rPr>
  </w:style>
  <w:style w:type="character" w:customStyle="1" w:styleId="84">
    <w:name w:val="标题 8 字符"/>
    <w:basedOn w:val="59"/>
    <w:link w:val="12"/>
    <w:qFormat/>
    <w:uiPriority w:val="0"/>
    <w:rPr>
      <w:rFonts w:ascii="CG Times" w:hAnsi="CG Times" w:eastAsia="宋体" w:cs="Times New Roman"/>
      <w:kern w:val="0"/>
      <w:sz w:val="22"/>
      <w:szCs w:val="20"/>
      <w:lang w:val="en-GB"/>
    </w:rPr>
  </w:style>
  <w:style w:type="character" w:customStyle="1" w:styleId="85">
    <w:name w:val="标题 9 字符"/>
    <w:basedOn w:val="59"/>
    <w:link w:val="13"/>
    <w:qFormat/>
    <w:uiPriority w:val="0"/>
    <w:rPr>
      <w:rFonts w:ascii="CG Times" w:hAnsi="CG Times" w:eastAsia="宋体" w:cs="Times New Roman"/>
      <w:b/>
      <w:smallCaps/>
      <w:kern w:val="0"/>
      <w:szCs w:val="20"/>
      <w:lang w:val="en-GB"/>
    </w:rPr>
  </w:style>
  <w:style w:type="character" w:customStyle="1" w:styleId="86">
    <w:name w:val="正文文本 字符"/>
    <w:basedOn w:val="59"/>
    <w:link w:val="5"/>
    <w:qFormat/>
    <w:uiPriority w:val="99"/>
    <w:rPr>
      <w:rFonts w:ascii="宋体" w:hAnsi="宋体" w:eastAsia="宋体" w:cs="宋体"/>
      <w:kern w:val="0"/>
      <w:sz w:val="24"/>
      <w:szCs w:val="24"/>
    </w:rPr>
  </w:style>
  <w:style w:type="character" w:customStyle="1" w:styleId="87">
    <w:name w:val="标题 字符"/>
    <w:basedOn w:val="59"/>
    <w:link w:val="54"/>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19"/>
    <w:qFormat/>
    <w:uiPriority w:val="0"/>
    <w:rPr>
      <w:rFonts w:ascii="宋体" w:hAnsi="宋体" w:eastAsia="宋体" w:cs="宋体"/>
      <w:kern w:val="0"/>
      <w:sz w:val="22"/>
    </w:rPr>
  </w:style>
  <w:style w:type="character" w:customStyle="1" w:styleId="90">
    <w:name w:val="批注框文本 字符"/>
    <w:basedOn w:val="59"/>
    <w:link w:val="33"/>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2"/>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3"/>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18"/>
    <w:qFormat/>
    <w:uiPriority w:val="99"/>
    <w:rPr>
      <w:rFonts w:ascii="宋体" w:hAnsi="Calibri" w:cs="Times New Roman"/>
      <w:sz w:val="24"/>
      <w:szCs w:val="24"/>
    </w:rPr>
  </w:style>
  <w:style w:type="character" w:customStyle="1" w:styleId="98">
    <w:name w:val="纯文本 字符"/>
    <w:link w:val="29"/>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2"/>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2"/>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5"/>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49"/>
    <w:qFormat/>
    <w:uiPriority w:val="99"/>
    <w:rPr>
      <w:rFonts w:ascii="Calibri" w:hAnsi="Calibri" w:eastAsia="宋体" w:cs="Times New Roman"/>
      <w:sz w:val="24"/>
    </w:rPr>
  </w:style>
  <w:style w:type="character" w:customStyle="1" w:styleId="111">
    <w:name w:val="日期 字符"/>
    <w:basedOn w:val="59"/>
    <w:link w:val="31"/>
    <w:qFormat/>
    <w:uiPriority w:val="0"/>
  </w:style>
  <w:style w:type="character" w:customStyle="1" w:styleId="112">
    <w:name w:val="search-in-page-highlight-wrapper"/>
    <w:basedOn w:val="59"/>
    <w:qFormat/>
    <w:uiPriority w:val="0"/>
  </w:style>
  <w:style w:type="character" w:customStyle="1" w:styleId="113">
    <w:name w:val="正文文本 3 字符"/>
    <w:link w:val="21"/>
    <w:qFormat/>
    <w:uiPriority w:val="99"/>
    <w:rPr>
      <w:rFonts w:ascii="Calibri" w:hAnsi="Calibri" w:eastAsia="宋体" w:cs="Times New Roman"/>
      <w:sz w:val="16"/>
      <w:szCs w:val="16"/>
    </w:rPr>
  </w:style>
  <w:style w:type="character" w:customStyle="1" w:styleId="114">
    <w:name w:val="HTML 预设格式 字符"/>
    <w:link w:val="52"/>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3"/>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2"/>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3"/>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5"/>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8"/>
    <w:next w:val="1"/>
    <w:qFormat/>
    <w:uiPriority w:val="0"/>
    <w:pPr>
      <w:numPr>
        <w:ilvl w:val="2"/>
        <w:numId w:val="6"/>
      </w:numPr>
    </w:pPr>
  </w:style>
  <w:style w:type="paragraph" w:customStyle="1" w:styleId="136">
    <w:name w:val="LIST ALPHA CAPS 2"/>
    <w:basedOn w:val="1"/>
    <w:next w:val="49"/>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7"/>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1"/>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3"/>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22"/>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56"/>
    <w:qFormat/>
    <w:uiPriority w:val="0"/>
    <w:rPr>
      <w:rFonts w:ascii="宋体" w:hAnsi="宋体" w:eastAsia="宋体" w:cs="宋体"/>
      <w:kern w:val="0"/>
      <w:sz w:val="24"/>
      <w:szCs w:val="22"/>
    </w:rPr>
  </w:style>
  <w:style w:type="character" w:customStyle="1" w:styleId="158">
    <w:name w:val="称呼 字符"/>
    <w:basedOn w:val="59"/>
    <w:link w:val="20"/>
    <w:qFormat/>
    <w:uiPriority w:val="0"/>
    <w:rPr>
      <w:rFonts w:ascii="仿宋_GB2312" w:eastAsia="仿宋_GB2312"/>
      <w:sz w:val="28"/>
    </w:rPr>
  </w:style>
  <w:style w:type="character" w:customStyle="1" w:styleId="159">
    <w:name w:val="正文文本缩进 2 字符"/>
    <w:basedOn w:val="59"/>
    <w:link w:val="32"/>
    <w:qFormat/>
    <w:uiPriority w:val="0"/>
    <w:rPr>
      <w:rFonts w:ascii="宋体" w:hAnsi="Microsoft Sans Serif"/>
      <w:bCs/>
      <w:spacing w:val="12"/>
      <w:sz w:val="24"/>
    </w:rPr>
  </w:style>
  <w:style w:type="character" w:customStyle="1" w:styleId="160">
    <w:name w:val="脚注文本 字符"/>
    <w:basedOn w:val="59"/>
    <w:link w:val="44"/>
    <w:qFormat/>
    <w:uiPriority w:val="0"/>
    <w:rPr>
      <w:rFonts w:ascii="宋体"/>
      <w:sz w:val="18"/>
      <w:szCs w:val="18"/>
    </w:rPr>
  </w:style>
  <w:style w:type="character" w:customStyle="1" w:styleId="161">
    <w:name w:val="正文文本缩进 3 字符"/>
    <w:basedOn w:val="59"/>
    <w:link w:val="46"/>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3"/>
    <w:next w:val="26"/>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7"/>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7"/>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3"/>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29"/>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2"/>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6"/>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4"/>
    <w:qFormat/>
    <w:uiPriority w:val="0"/>
    <w:rPr>
      <w:rFonts w:hint="eastAsia" w:ascii="宋体" w:hAnsi="宋体" w:eastAsia="宋体" w:cs="宋体"/>
      <w:kern w:val="2"/>
      <w:sz w:val="18"/>
      <w:szCs w:val="1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113</Pages>
  <Words>27847</Words>
  <Characters>29346</Characters>
  <Lines>489</Lines>
  <Paragraphs>137</Paragraphs>
  <TotalTime>30</TotalTime>
  <ScaleCrop>false</ScaleCrop>
  <LinksUpToDate>false</LinksUpToDate>
  <CharactersWithSpaces>29930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随缘</cp:lastModifiedBy>
  <cp:lastPrinted>2024-11-12T05:36:00Z</cp:lastPrinted>
  <dcterms:modified xsi:type="dcterms:W3CDTF">2025-04-08T00:14:08Z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C13B7817049F4E43A605224E2DF265A8_13</vt:lpwstr>
  </property>
  <property fmtid="{D5CDD505-2E9C-101B-9397-08002B2CF9AE}" pid="4" name="KSOTemplateDocerSaveRecord">
    <vt:lpwstr>eyJoZGlkIjoiMDYyYzVlMDg3ODllOTZjMWZhM2IzMDcyNjc4YmM3NzciLCJ1c2VySWQiOiIxMTcyOTM1MDA3In0=</vt:lpwstr>
  </property>
</Properties>
</file>