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A7CDCB">
      <w:pPr>
        <w:pStyle w:val="8"/>
        <w:ind w:left="0" w:firstLine="0" w:firstLineChars="0"/>
        <w:jc w:val="center"/>
        <w:rPr>
          <w:rFonts w:hint="default" w:ascii="宋体" w:hAnsi="宋体" w:cs="宋体"/>
          <w:b/>
          <w:bCs/>
          <w:sz w:val="44"/>
          <w:szCs w:val="44"/>
          <w:lang w:val="en-US" w:eastAsia="zh-CN"/>
        </w:rPr>
      </w:pPr>
      <w:r>
        <w:rPr>
          <w:rFonts w:hint="eastAsia" w:ascii="宋体" w:hAnsi="宋体" w:cs="宋体"/>
          <w:b/>
          <w:bCs/>
          <w:sz w:val="44"/>
          <w:szCs w:val="44"/>
          <w:lang w:val="en-US" w:eastAsia="zh-CN"/>
        </w:rPr>
        <w:t>2025年度资产</w:t>
      </w:r>
      <w:r>
        <w:rPr>
          <w:rFonts w:hint="eastAsia" w:ascii="宋体" w:hAnsi="宋体" w:cs="宋体"/>
          <w:b/>
          <w:bCs/>
          <w:sz w:val="44"/>
          <w:szCs w:val="44"/>
          <w:lang w:eastAsia="zh-CN"/>
        </w:rPr>
        <w:t>零星维修项目</w:t>
      </w:r>
    </w:p>
    <w:p w14:paraId="7F6061E2">
      <w:pPr>
        <w:rPr>
          <w:rFonts w:hint="eastAsia" w:ascii="宋体" w:hAnsi="宋体" w:cs="宋体"/>
          <w:b/>
          <w:bCs/>
          <w:sz w:val="48"/>
          <w:szCs w:val="48"/>
          <w:lang w:eastAsia="zh-CN"/>
        </w:rPr>
      </w:pPr>
    </w:p>
    <w:p w14:paraId="1D649C35">
      <w:pPr>
        <w:pStyle w:val="8"/>
        <w:ind w:left="0" w:firstLine="0" w:firstLineChars="0"/>
        <w:jc w:val="both"/>
        <w:rPr>
          <w:rFonts w:hint="eastAsia" w:ascii="宋体" w:hAnsi="宋体" w:cs="宋体"/>
          <w:b/>
          <w:bCs/>
          <w:sz w:val="48"/>
          <w:szCs w:val="48"/>
          <w:lang w:eastAsia="zh-CN"/>
        </w:rPr>
      </w:pPr>
    </w:p>
    <w:p w14:paraId="56A45FCF">
      <w:pPr>
        <w:pStyle w:val="8"/>
        <w:ind w:left="0" w:firstLine="0" w:firstLineChars="0"/>
        <w:jc w:val="center"/>
        <w:rPr>
          <w:rFonts w:hint="eastAsia" w:ascii="宋体" w:hAnsi="宋体" w:cs="宋体"/>
          <w:b/>
          <w:bCs/>
          <w:sz w:val="48"/>
          <w:szCs w:val="48"/>
          <w:lang w:eastAsia="zh-CN"/>
        </w:rPr>
      </w:pPr>
    </w:p>
    <w:p w14:paraId="4B3679BA">
      <w:pPr>
        <w:pStyle w:val="12"/>
        <w:rPr>
          <w:rFonts w:hint="eastAsia" w:ascii="宋体" w:hAnsi="宋体" w:cs="宋体"/>
          <w:b/>
          <w:bCs/>
          <w:sz w:val="48"/>
          <w:szCs w:val="48"/>
          <w:lang w:eastAsia="zh-CN"/>
        </w:rPr>
      </w:pPr>
    </w:p>
    <w:p w14:paraId="36A69D40">
      <w:pPr>
        <w:rPr>
          <w:rFonts w:hint="eastAsia"/>
          <w:lang w:eastAsia="zh-CN"/>
        </w:rPr>
      </w:pPr>
    </w:p>
    <w:p w14:paraId="3C72A01E">
      <w:pPr>
        <w:jc w:val="center"/>
        <w:rPr>
          <w:rFonts w:hint="eastAsia" w:ascii="宋体" w:hAnsi="宋体" w:cs="宋体"/>
          <w:b/>
          <w:bCs/>
          <w:sz w:val="56"/>
          <w:szCs w:val="56"/>
          <w:lang w:eastAsia="zh-CN"/>
        </w:rPr>
      </w:pPr>
      <w:r>
        <w:rPr>
          <w:rFonts w:hint="eastAsia" w:ascii="宋体" w:hAnsi="宋体" w:cs="宋体"/>
          <w:b/>
          <w:bCs/>
          <w:sz w:val="56"/>
          <w:szCs w:val="56"/>
          <w:lang w:eastAsia="zh-CN"/>
        </w:rPr>
        <w:t>招标文件</w:t>
      </w:r>
    </w:p>
    <w:p w14:paraId="3B26635A">
      <w:pPr>
        <w:pStyle w:val="3"/>
        <w:rPr>
          <w:rFonts w:hint="eastAsia"/>
          <w:lang w:eastAsia="zh-CN"/>
        </w:rPr>
      </w:pPr>
    </w:p>
    <w:p w14:paraId="62240FE4">
      <w:pPr>
        <w:jc w:val="center"/>
        <w:rPr>
          <w:rFonts w:hint="default" w:ascii="宋体" w:cs="Times New Roman"/>
          <w:b/>
          <w:bCs/>
          <w:sz w:val="30"/>
          <w:szCs w:val="30"/>
          <w:lang w:val="en-US" w:eastAsia="zh-CN"/>
        </w:rPr>
      </w:pPr>
      <w:r>
        <w:rPr>
          <w:rFonts w:hint="eastAsia" w:ascii="宋体" w:cs="Times New Roman"/>
          <w:b/>
          <w:bCs/>
          <w:sz w:val="30"/>
          <w:szCs w:val="30"/>
          <w:lang w:eastAsia="zh-CN"/>
        </w:rPr>
        <w:t>招标</w:t>
      </w:r>
      <w:r>
        <w:rPr>
          <w:rFonts w:hint="eastAsia" w:ascii="宋体" w:hAnsi="Times New Roman" w:eastAsia="宋体" w:cs="Times New Roman"/>
          <w:b/>
          <w:bCs/>
          <w:sz w:val="30"/>
          <w:szCs w:val="30"/>
        </w:rPr>
        <w:t>编号：</w:t>
      </w:r>
      <w:r>
        <w:rPr>
          <w:rFonts w:hint="eastAsia" w:ascii="宋体" w:cs="Times New Roman"/>
          <w:b/>
          <w:bCs/>
          <w:sz w:val="30"/>
          <w:szCs w:val="30"/>
          <w:lang w:val="en-US" w:eastAsia="zh-CN"/>
        </w:rPr>
        <w:t>SJJSZB-2025-002</w:t>
      </w:r>
    </w:p>
    <w:p w14:paraId="7B06E084">
      <w:pPr>
        <w:pStyle w:val="9"/>
        <w:spacing w:line="540" w:lineRule="exact"/>
        <w:ind w:firstLine="562" w:firstLineChars="200"/>
        <w:jc w:val="center"/>
        <w:rPr>
          <w:bCs/>
          <w:sz w:val="28"/>
          <w:szCs w:val="28"/>
        </w:rPr>
      </w:pPr>
      <w:r>
        <w:rPr>
          <w:rFonts w:ascii="宋体" w:hAnsi="宋体"/>
          <w:b/>
          <w:sz w:val="28"/>
          <w:szCs w:val="28"/>
        </w:rPr>
        <w:t xml:space="preserve"> </w:t>
      </w:r>
    </w:p>
    <w:p w14:paraId="00B01F08">
      <w:pPr>
        <w:jc w:val="center"/>
        <w:rPr>
          <w:rFonts w:ascii="宋体"/>
          <w:b/>
          <w:bCs/>
          <w:sz w:val="30"/>
          <w:szCs w:val="30"/>
        </w:rPr>
      </w:pPr>
      <w:r>
        <w:rPr>
          <w:rFonts w:ascii="宋体" w:hAnsi="宋体" w:cs="宋体"/>
          <w:b/>
          <w:bCs/>
          <w:sz w:val="30"/>
          <w:szCs w:val="30"/>
        </w:rPr>
        <w:t xml:space="preserve"> </w:t>
      </w:r>
    </w:p>
    <w:p w14:paraId="228AED81">
      <w:pPr>
        <w:rPr>
          <w:rFonts w:ascii="宋体"/>
          <w:b/>
          <w:bCs/>
          <w:sz w:val="30"/>
          <w:szCs w:val="30"/>
        </w:rPr>
      </w:pPr>
    </w:p>
    <w:tbl>
      <w:tblPr>
        <w:tblStyle w:val="28"/>
        <w:tblW w:w="8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2"/>
        <w:gridCol w:w="518"/>
        <w:gridCol w:w="6020"/>
      </w:tblGrid>
      <w:tr w14:paraId="3572B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2192" w:type="dxa"/>
            <w:vAlign w:val="center"/>
          </w:tcPr>
          <w:p w14:paraId="5726110F">
            <w:pPr>
              <w:keepNext w:val="0"/>
              <w:keepLines w:val="0"/>
              <w:suppressLineNumbers w:val="0"/>
              <w:spacing w:before="0" w:beforeAutospacing="0" w:after="0" w:afterAutospacing="0"/>
              <w:ind w:left="0" w:right="0"/>
              <w:jc w:val="distribute"/>
              <w:rPr>
                <w:rFonts w:hint="eastAsia" w:ascii="宋体" w:eastAsia="宋体"/>
                <w:b/>
                <w:bCs/>
                <w:sz w:val="30"/>
                <w:szCs w:val="30"/>
                <w:lang w:eastAsia="zh-CN"/>
              </w:rPr>
            </w:pPr>
            <w:r>
              <w:rPr>
                <w:rFonts w:hint="eastAsia" w:ascii="宋体" w:hAnsi="宋体" w:cs="宋体"/>
                <w:b/>
                <w:bCs/>
                <w:sz w:val="30"/>
                <w:szCs w:val="30"/>
                <w:lang w:eastAsia="zh-CN"/>
              </w:rPr>
              <w:t>招标单位</w:t>
            </w:r>
          </w:p>
        </w:tc>
        <w:tc>
          <w:tcPr>
            <w:tcW w:w="518" w:type="dxa"/>
            <w:vAlign w:val="center"/>
          </w:tcPr>
          <w:p w14:paraId="392FC2A3">
            <w:pPr>
              <w:keepNext w:val="0"/>
              <w:keepLines w:val="0"/>
              <w:suppressLineNumbers w:val="0"/>
              <w:spacing w:before="0" w:beforeAutospacing="0" w:after="0" w:afterAutospacing="0"/>
              <w:ind w:left="0" w:right="0"/>
              <w:jc w:val="center"/>
              <w:rPr>
                <w:rFonts w:hint="default" w:ascii="宋体"/>
                <w:b/>
                <w:bCs/>
                <w:sz w:val="30"/>
                <w:szCs w:val="30"/>
              </w:rPr>
            </w:pPr>
            <w:r>
              <w:rPr>
                <w:rFonts w:hint="eastAsia" w:ascii="宋体" w:hAnsi="宋体" w:cs="宋体"/>
                <w:b/>
                <w:bCs/>
                <w:sz w:val="30"/>
                <w:szCs w:val="30"/>
              </w:rPr>
              <w:t>：</w:t>
            </w:r>
          </w:p>
        </w:tc>
        <w:tc>
          <w:tcPr>
            <w:tcW w:w="6020" w:type="dxa"/>
            <w:vAlign w:val="center"/>
          </w:tcPr>
          <w:p w14:paraId="6152828F">
            <w:pPr>
              <w:keepNext w:val="0"/>
              <w:keepLines w:val="0"/>
              <w:suppressLineNumbers w:val="0"/>
              <w:spacing w:before="0" w:beforeAutospacing="0" w:after="0" w:afterAutospacing="0"/>
              <w:ind w:left="0" w:right="0"/>
              <w:rPr>
                <w:rFonts w:hint="eastAsia" w:ascii="宋体" w:eastAsia="宋体"/>
                <w:b/>
                <w:bCs/>
                <w:sz w:val="30"/>
                <w:szCs w:val="30"/>
                <w:lang w:eastAsia="zh-CN"/>
              </w:rPr>
            </w:pPr>
            <w:r>
              <w:rPr>
                <w:rFonts w:hint="eastAsia" w:ascii="宋体" w:hAnsi="宋体" w:cs="宋体"/>
                <w:b/>
                <w:bCs/>
                <w:sz w:val="30"/>
                <w:szCs w:val="30"/>
                <w:lang w:eastAsia="zh-CN"/>
              </w:rPr>
              <w:t xml:space="preserve"> 铜陵金诚资产运营有限公司</w:t>
            </w:r>
          </w:p>
        </w:tc>
      </w:tr>
      <w:tr w14:paraId="6CC0E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2192" w:type="dxa"/>
            <w:vAlign w:val="center"/>
          </w:tcPr>
          <w:p w14:paraId="5D5FF1BB">
            <w:pPr>
              <w:keepNext w:val="0"/>
              <w:keepLines w:val="0"/>
              <w:suppressLineNumbers w:val="0"/>
              <w:spacing w:before="0" w:beforeAutospacing="0" w:after="0" w:afterAutospacing="0"/>
              <w:ind w:left="0" w:right="0"/>
              <w:jc w:val="distribute"/>
              <w:rPr>
                <w:rFonts w:hint="default" w:ascii="宋体"/>
                <w:b/>
                <w:bCs/>
                <w:sz w:val="30"/>
                <w:szCs w:val="30"/>
              </w:rPr>
            </w:pPr>
            <w:r>
              <w:rPr>
                <w:rFonts w:hint="eastAsia" w:ascii="宋体" w:hAnsi="宋体" w:cs="宋体"/>
                <w:b/>
                <w:bCs/>
                <w:sz w:val="30"/>
                <w:szCs w:val="30"/>
                <w:lang w:eastAsia="zh-CN"/>
              </w:rPr>
              <w:t>招标</w:t>
            </w:r>
            <w:r>
              <w:rPr>
                <w:rFonts w:hint="eastAsia" w:ascii="宋体" w:hAnsi="宋体" w:cs="宋体"/>
                <w:b/>
                <w:bCs/>
                <w:sz w:val="30"/>
                <w:szCs w:val="30"/>
              </w:rPr>
              <w:t>代理机构</w:t>
            </w:r>
          </w:p>
        </w:tc>
        <w:tc>
          <w:tcPr>
            <w:tcW w:w="518" w:type="dxa"/>
            <w:vAlign w:val="center"/>
          </w:tcPr>
          <w:p w14:paraId="213DF5A6">
            <w:pPr>
              <w:keepNext w:val="0"/>
              <w:keepLines w:val="0"/>
              <w:suppressLineNumbers w:val="0"/>
              <w:spacing w:before="0" w:beforeAutospacing="0" w:after="0" w:afterAutospacing="0"/>
              <w:ind w:left="0" w:right="0"/>
              <w:jc w:val="center"/>
              <w:rPr>
                <w:rFonts w:hint="default" w:ascii="宋体"/>
                <w:b/>
                <w:bCs/>
                <w:sz w:val="30"/>
                <w:szCs w:val="30"/>
              </w:rPr>
            </w:pPr>
            <w:r>
              <w:rPr>
                <w:rFonts w:hint="eastAsia" w:ascii="宋体" w:hAnsi="宋体" w:cs="宋体"/>
                <w:b/>
                <w:bCs/>
                <w:sz w:val="30"/>
                <w:szCs w:val="30"/>
              </w:rPr>
              <w:t>：</w:t>
            </w:r>
          </w:p>
        </w:tc>
        <w:tc>
          <w:tcPr>
            <w:tcW w:w="6020" w:type="dxa"/>
            <w:vAlign w:val="center"/>
          </w:tcPr>
          <w:p w14:paraId="5B0CDC25">
            <w:pPr>
              <w:pStyle w:val="4"/>
              <w:keepNext w:val="0"/>
              <w:keepLines w:val="0"/>
              <w:widowControl/>
              <w:suppressLineNumbers w:val="0"/>
              <w:wordWrap w:val="0"/>
              <w:spacing w:before="0" w:beforeAutospacing="0" w:after="12" w:afterAutospacing="0"/>
              <w:ind w:left="0" w:right="0"/>
              <w:rPr>
                <w:rFonts w:hint="default"/>
                <w:bCs/>
                <w:sz w:val="30"/>
                <w:szCs w:val="30"/>
              </w:rPr>
            </w:pPr>
            <w:r>
              <w:rPr>
                <w:rFonts w:hint="eastAsia" w:ascii="宋体" w:hAnsi="宋体" w:eastAsia="宋体" w:cs="宋体"/>
                <w:b/>
                <w:bCs/>
                <w:kern w:val="2"/>
                <w:sz w:val="30"/>
                <w:szCs w:val="30"/>
                <w:lang w:val="en-US" w:eastAsia="zh-CN" w:bidi="ar-SA"/>
              </w:rPr>
              <w:fldChar w:fldCharType="begin"/>
            </w:r>
            <w:r>
              <w:rPr>
                <w:rFonts w:hint="eastAsia" w:ascii="宋体" w:hAnsi="宋体" w:eastAsia="宋体" w:cs="宋体"/>
                <w:b/>
                <w:bCs/>
                <w:kern w:val="2"/>
                <w:sz w:val="30"/>
                <w:szCs w:val="30"/>
                <w:lang w:val="en-US" w:eastAsia="zh-CN" w:bidi="ar-SA"/>
              </w:rPr>
              <w:instrText xml:space="preserve"> HYPERLINK "http://www.baidu.com/link?url=IjtAA66cxE1v1w9I6pbXC2cGWNos_oX1xwIounyt-WmVNbGcjV9HHC-eMQe1820FO_J17X2kjZnVZjj4x35iuq" \t "https://www.baidu.com/_blank" </w:instrText>
            </w:r>
            <w:r>
              <w:rPr>
                <w:rFonts w:hint="eastAsia" w:ascii="宋体" w:hAnsi="宋体" w:eastAsia="宋体" w:cs="宋体"/>
                <w:b/>
                <w:bCs/>
                <w:kern w:val="2"/>
                <w:sz w:val="30"/>
                <w:szCs w:val="30"/>
                <w:lang w:val="en-US" w:eastAsia="zh-CN" w:bidi="ar-SA"/>
              </w:rPr>
              <w:fldChar w:fldCharType="separate"/>
            </w:r>
            <w:r>
              <w:rPr>
                <w:rFonts w:hint="eastAsia" w:cs="宋体"/>
                <w:b/>
                <w:bCs/>
                <w:kern w:val="2"/>
                <w:sz w:val="30"/>
                <w:szCs w:val="30"/>
                <w:lang w:val="en-US" w:eastAsia="zh-CN" w:bidi="ar-SA"/>
              </w:rPr>
              <w:t>铜陵大通三江建设发展</w:t>
            </w:r>
            <w:r>
              <w:rPr>
                <w:rFonts w:hint="eastAsia" w:ascii="宋体" w:hAnsi="宋体" w:eastAsia="宋体" w:cs="宋体"/>
                <w:b/>
                <w:bCs/>
                <w:kern w:val="2"/>
                <w:sz w:val="30"/>
                <w:szCs w:val="30"/>
                <w:lang w:val="en-US" w:eastAsia="zh-CN" w:bidi="ar-SA"/>
              </w:rPr>
              <w:t>有限公司</w:t>
            </w:r>
            <w:r>
              <w:rPr>
                <w:rFonts w:hint="eastAsia" w:ascii="宋体" w:hAnsi="宋体" w:eastAsia="宋体" w:cs="宋体"/>
                <w:b/>
                <w:bCs/>
                <w:kern w:val="2"/>
                <w:sz w:val="30"/>
                <w:szCs w:val="30"/>
                <w:lang w:val="en-US" w:eastAsia="zh-CN" w:bidi="ar-SA"/>
              </w:rPr>
              <w:fldChar w:fldCharType="end"/>
            </w:r>
          </w:p>
        </w:tc>
      </w:tr>
    </w:tbl>
    <w:p w14:paraId="3240E7F9">
      <w:pPr>
        <w:jc w:val="center"/>
        <w:rPr>
          <w:rFonts w:ascii="宋体" w:cs="宋体"/>
          <w:b/>
          <w:bCs/>
          <w:sz w:val="30"/>
          <w:szCs w:val="30"/>
        </w:rPr>
      </w:pPr>
    </w:p>
    <w:p w14:paraId="69A4B313">
      <w:pPr>
        <w:pStyle w:val="14"/>
        <w:rPr>
          <w:rFonts w:ascii="宋体" w:cs="宋体"/>
          <w:sz w:val="30"/>
          <w:szCs w:val="30"/>
        </w:rPr>
      </w:pPr>
    </w:p>
    <w:p w14:paraId="3E69473B">
      <w:pPr>
        <w:pStyle w:val="14"/>
        <w:rPr>
          <w:rFonts w:ascii="宋体" w:cs="宋体"/>
          <w:sz w:val="30"/>
          <w:szCs w:val="30"/>
        </w:rPr>
      </w:pPr>
    </w:p>
    <w:p w14:paraId="0F6789C8">
      <w:pPr>
        <w:jc w:val="center"/>
        <w:rPr>
          <w:rFonts w:hint="default" w:ascii="宋体" w:hAnsi="宋体" w:cs="宋体"/>
          <w:b/>
          <w:bCs/>
          <w:sz w:val="30"/>
          <w:szCs w:val="30"/>
          <w:lang w:val="en-US"/>
        </w:rPr>
        <w:sectPr>
          <w:pgSz w:w="11906" w:h="16838"/>
          <w:pgMar w:top="1440" w:right="1800" w:bottom="1440" w:left="1800" w:header="851" w:footer="992" w:gutter="0"/>
          <w:cols w:space="720" w:num="1"/>
          <w:titlePg/>
          <w:docGrid w:type="lines" w:linePitch="312" w:charSpace="0"/>
        </w:sectPr>
      </w:pPr>
      <w:r>
        <w:rPr>
          <w:rFonts w:hint="eastAsia" w:ascii="宋体" w:hAnsi="宋体" w:cs="宋体"/>
          <w:b/>
          <w:bCs/>
          <w:sz w:val="30"/>
          <w:szCs w:val="30"/>
          <w:lang w:val="en-US" w:eastAsia="zh-CN"/>
        </w:rPr>
        <w:t>2025</w:t>
      </w:r>
      <w:r>
        <w:rPr>
          <w:rFonts w:hint="eastAsia" w:ascii="宋体" w:hAnsi="宋体" w:cs="宋体"/>
          <w:b/>
          <w:bCs/>
          <w:sz w:val="30"/>
          <w:szCs w:val="30"/>
        </w:rPr>
        <w:t>年</w:t>
      </w:r>
      <w:r>
        <w:rPr>
          <w:rFonts w:hint="eastAsia" w:ascii="宋体" w:hAnsi="宋体" w:cs="宋体"/>
          <w:b/>
          <w:bCs/>
          <w:sz w:val="30"/>
          <w:szCs w:val="30"/>
          <w:lang w:val="en-US" w:eastAsia="zh-CN"/>
        </w:rPr>
        <w:t>3月</w:t>
      </w:r>
    </w:p>
    <w:p w14:paraId="38DDA7EE">
      <w:pPr>
        <w:pStyle w:val="55"/>
        <w:numPr>
          <w:ilvl w:val="0"/>
          <w:numId w:val="0"/>
        </w:numPr>
        <w:tabs>
          <w:tab w:val="left" w:pos="420"/>
        </w:tabs>
        <w:spacing w:line="360" w:lineRule="auto"/>
        <w:jc w:val="center"/>
        <w:rPr>
          <w:rFonts w:hint="eastAsia" w:ascii="宋体" w:hAnsi="宋体" w:eastAsia="宋体" w:cs="宋体"/>
          <w:sz w:val="32"/>
          <w:szCs w:val="32"/>
        </w:rPr>
      </w:pPr>
      <w:bookmarkStart w:id="0" w:name="_Toc900"/>
      <w:bookmarkStart w:id="1" w:name="_Toc28359011"/>
      <w:bookmarkStart w:id="2" w:name="_Toc35393797"/>
      <w:r>
        <w:rPr>
          <w:rFonts w:hint="eastAsia" w:ascii="宋体" w:hAnsi="宋体" w:eastAsia="宋体" w:cs="宋体"/>
          <w:sz w:val="32"/>
          <w:szCs w:val="32"/>
          <w:lang w:val="en-US" w:eastAsia="zh-CN"/>
        </w:rPr>
        <w:t xml:space="preserve">第一章 </w:t>
      </w:r>
      <w:bookmarkStart w:id="30" w:name="_GoBack"/>
      <w:r>
        <w:rPr>
          <w:rFonts w:hint="eastAsia" w:ascii="宋体" w:hAnsi="宋体" w:eastAsia="宋体" w:cs="宋体"/>
          <w:sz w:val="32"/>
          <w:szCs w:val="32"/>
          <w:lang w:val="en-US" w:eastAsia="zh-CN"/>
        </w:rPr>
        <w:t>招标</w:t>
      </w:r>
      <w:r>
        <w:rPr>
          <w:rFonts w:hint="eastAsia" w:ascii="宋体" w:hAnsi="宋体" w:eastAsia="宋体" w:cs="宋体"/>
          <w:sz w:val="32"/>
          <w:szCs w:val="32"/>
        </w:rPr>
        <w:t>公告</w:t>
      </w:r>
      <w:bookmarkEnd w:id="0"/>
    </w:p>
    <w:bookmarkEnd w:id="1"/>
    <w:bookmarkEnd w:id="2"/>
    <w:p w14:paraId="12D11265">
      <w:pPr>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eastAsia="宋体" w:cs="宋体"/>
          <w:b/>
          <w:bCs/>
          <w:sz w:val="24"/>
          <w:szCs w:val="24"/>
        </w:rPr>
      </w:pPr>
      <w:bookmarkStart w:id="3" w:name="_Toc28359091"/>
      <w:bookmarkStart w:id="4" w:name="_Toc35393800"/>
      <w:bookmarkStart w:id="5" w:name="_Toc28359014"/>
      <w:bookmarkStart w:id="6" w:name="_Toc35393631"/>
      <w:r>
        <w:rPr>
          <w:rFonts w:hint="eastAsia" w:ascii="宋体" w:hAnsi="宋体" w:cs="宋体"/>
          <w:b/>
          <w:bCs/>
          <w:sz w:val="28"/>
          <w:szCs w:val="28"/>
          <w:lang w:val="en-US" w:eastAsia="zh-CN"/>
        </w:rPr>
        <w:t xml:space="preserve">    </w:t>
      </w:r>
      <w:r>
        <w:rPr>
          <w:rFonts w:hint="eastAsia" w:ascii="宋体" w:hAnsi="宋体" w:eastAsia="宋体" w:cs="宋体"/>
          <w:b/>
          <w:bCs/>
          <w:sz w:val="24"/>
          <w:szCs w:val="24"/>
          <w:lang w:val="en-US" w:eastAsia="zh-CN"/>
        </w:rPr>
        <w:t>一、</w:t>
      </w:r>
      <w:r>
        <w:rPr>
          <w:rFonts w:hint="eastAsia" w:ascii="宋体" w:hAnsi="宋体" w:cs="宋体"/>
          <w:b/>
          <w:bCs/>
          <w:sz w:val="24"/>
          <w:szCs w:val="24"/>
          <w:lang w:val="en-US" w:eastAsia="zh-CN"/>
        </w:rPr>
        <w:t>招标条件</w:t>
      </w:r>
    </w:p>
    <w:p w14:paraId="6EC0A77C">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cs="宋体"/>
          <w:color w:val="auto"/>
          <w:sz w:val="24"/>
          <w:szCs w:val="24"/>
          <w:u w:val="none"/>
          <w:lang w:val="en-US" w:eastAsia="zh-CN"/>
        </w:rPr>
      </w:pPr>
      <w:r>
        <w:rPr>
          <w:rFonts w:hint="eastAsia" w:ascii="宋体" w:hAnsi="宋体" w:cs="宋体"/>
          <w:color w:val="auto"/>
          <w:sz w:val="24"/>
          <w:szCs w:val="24"/>
          <w:u w:val="none"/>
          <w:lang w:val="en-US" w:eastAsia="zh-CN"/>
        </w:rPr>
        <w:t>1、项目名称：</w:t>
      </w:r>
      <w:r>
        <w:rPr>
          <w:rFonts w:hint="eastAsia" w:ascii="宋体" w:hAnsi="宋体" w:cs="宋体"/>
          <w:color w:val="auto"/>
          <w:sz w:val="24"/>
          <w:szCs w:val="24"/>
          <w:u w:val="single"/>
          <w:lang w:val="en-US" w:eastAsia="zh-CN"/>
        </w:rPr>
        <w:t>2025年度</w:t>
      </w:r>
      <w:r>
        <w:rPr>
          <w:rFonts w:hint="eastAsia" w:ascii="宋体" w:hAnsi="宋体" w:eastAsia="宋体" w:cs="宋体"/>
          <w:color w:val="auto"/>
          <w:sz w:val="24"/>
          <w:szCs w:val="24"/>
          <w:u w:val="single"/>
          <w:lang w:val="en-US" w:eastAsia="zh-CN"/>
        </w:rPr>
        <w:t>资产零星维修</w:t>
      </w:r>
      <w:r>
        <w:rPr>
          <w:rFonts w:hint="eastAsia" w:ascii="宋体" w:hAnsi="宋体" w:cs="宋体"/>
          <w:color w:val="auto"/>
          <w:sz w:val="24"/>
          <w:szCs w:val="24"/>
          <w:u w:val="single"/>
          <w:lang w:val="en-US" w:eastAsia="zh-CN"/>
        </w:rPr>
        <w:t>项目</w:t>
      </w:r>
      <w:r>
        <w:rPr>
          <w:rFonts w:hint="eastAsia" w:ascii="宋体" w:hAnsi="宋体" w:cs="宋体"/>
          <w:color w:val="auto"/>
          <w:sz w:val="24"/>
          <w:szCs w:val="24"/>
          <w:u w:val="none"/>
          <w:lang w:val="en-US" w:eastAsia="zh-CN"/>
        </w:rPr>
        <w:t>；</w:t>
      </w:r>
    </w:p>
    <w:p w14:paraId="7CE4F354">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cs="宋体"/>
          <w:color w:val="auto"/>
          <w:sz w:val="24"/>
          <w:szCs w:val="24"/>
          <w:highlight w:val="none"/>
          <w:u w:val="none"/>
          <w:lang w:val="en-US" w:eastAsia="zh-CN"/>
        </w:rPr>
      </w:pPr>
      <w:r>
        <w:rPr>
          <w:rFonts w:hint="eastAsia" w:ascii="宋体" w:hAnsi="宋体" w:cs="宋体"/>
          <w:color w:val="auto"/>
          <w:sz w:val="24"/>
          <w:szCs w:val="24"/>
          <w:highlight w:val="none"/>
          <w:u w:val="none"/>
          <w:lang w:val="en-US" w:eastAsia="zh-CN"/>
        </w:rPr>
        <w:t>2、项目审批、核准或备案机关名称：</w:t>
      </w:r>
      <w:r>
        <w:rPr>
          <w:rFonts w:hint="eastAsia" w:ascii="宋体" w:hAnsi="宋体" w:cs="宋体"/>
          <w:color w:val="auto"/>
          <w:sz w:val="24"/>
          <w:szCs w:val="24"/>
          <w:highlight w:val="none"/>
          <w:u w:val="single"/>
          <w:lang w:val="en-US" w:eastAsia="zh-CN"/>
        </w:rPr>
        <w:t xml:space="preserve">      / </w:t>
      </w:r>
      <w:r>
        <w:rPr>
          <w:rFonts w:hint="eastAsia" w:ascii="宋体" w:hAnsi="宋体" w:cs="宋体"/>
          <w:color w:val="auto"/>
          <w:sz w:val="24"/>
          <w:szCs w:val="24"/>
          <w:highlight w:val="none"/>
          <w:u w:val="none"/>
          <w:lang w:val="en-US" w:eastAsia="zh-CN"/>
        </w:rPr>
        <w:t>；</w:t>
      </w:r>
    </w:p>
    <w:p w14:paraId="7593ACBD">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cs="宋体"/>
          <w:color w:val="auto"/>
          <w:sz w:val="24"/>
          <w:szCs w:val="24"/>
          <w:highlight w:val="none"/>
          <w:u w:val="none"/>
          <w:lang w:val="en-US" w:eastAsia="zh-CN"/>
        </w:rPr>
      </w:pPr>
      <w:r>
        <w:rPr>
          <w:rFonts w:hint="eastAsia" w:ascii="宋体" w:hAnsi="宋体" w:cs="宋体"/>
          <w:color w:val="auto"/>
          <w:sz w:val="24"/>
          <w:szCs w:val="24"/>
          <w:highlight w:val="none"/>
          <w:u w:val="none"/>
          <w:lang w:val="en-US" w:eastAsia="zh-CN"/>
        </w:rPr>
        <w:t>3、批文名称及编号：</w:t>
      </w:r>
      <w:r>
        <w:rPr>
          <w:rFonts w:hint="eastAsia" w:ascii="宋体" w:hAnsi="宋体" w:cs="宋体"/>
          <w:color w:val="auto"/>
          <w:sz w:val="24"/>
          <w:szCs w:val="24"/>
          <w:highlight w:val="none"/>
          <w:u w:val="single"/>
          <w:lang w:val="en-US" w:eastAsia="zh-CN"/>
        </w:rPr>
        <w:t xml:space="preserve">      /      </w:t>
      </w:r>
      <w:r>
        <w:rPr>
          <w:rFonts w:hint="eastAsia" w:ascii="宋体" w:hAnsi="宋体" w:cs="宋体"/>
          <w:color w:val="auto"/>
          <w:sz w:val="24"/>
          <w:szCs w:val="24"/>
          <w:highlight w:val="none"/>
          <w:u w:val="none"/>
          <w:lang w:val="en-US" w:eastAsia="zh-CN"/>
        </w:rPr>
        <w:t>；</w:t>
      </w:r>
    </w:p>
    <w:p w14:paraId="019C0DE6">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cs="宋体"/>
          <w:color w:val="auto"/>
          <w:sz w:val="24"/>
          <w:szCs w:val="24"/>
          <w:u w:val="none"/>
          <w:lang w:val="en-US" w:eastAsia="zh-CN"/>
        </w:rPr>
      </w:pPr>
      <w:r>
        <w:rPr>
          <w:rFonts w:hint="eastAsia" w:ascii="宋体" w:hAnsi="宋体" w:cs="宋体"/>
          <w:color w:val="auto"/>
          <w:sz w:val="24"/>
          <w:szCs w:val="24"/>
          <w:u w:val="none"/>
          <w:lang w:val="en-US" w:eastAsia="zh-CN"/>
        </w:rPr>
        <w:t>4、招标人：</w:t>
      </w:r>
      <w:r>
        <w:rPr>
          <w:rFonts w:hint="eastAsia" w:ascii="宋体" w:hAnsi="宋体" w:cs="宋体"/>
          <w:color w:val="auto"/>
          <w:sz w:val="24"/>
          <w:szCs w:val="24"/>
          <w:u w:val="single"/>
          <w:lang w:val="en-US" w:eastAsia="zh-CN"/>
        </w:rPr>
        <w:t>铜陵金诚资产运营有限公司</w:t>
      </w:r>
      <w:r>
        <w:rPr>
          <w:rFonts w:hint="eastAsia" w:ascii="宋体" w:hAnsi="宋体" w:cs="宋体"/>
          <w:color w:val="auto"/>
          <w:sz w:val="24"/>
          <w:szCs w:val="24"/>
          <w:u w:val="none"/>
          <w:lang w:val="en-US" w:eastAsia="zh-CN"/>
        </w:rPr>
        <w:t>；</w:t>
      </w:r>
    </w:p>
    <w:p w14:paraId="31A0B4E7">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cs="宋体"/>
          <w:color w:val="auto"/>
          <w:sz w:val="24"/>
          <w:szCs w:val="24"/>
          <w:u w:val="none"/>
          <w:lang w:val="en-US" w:eastAsia="zh-CN"/>
        </w:rPr>
      </w:pPr>
      <w:r>
        <w:rPr>
          <w:rFonts w:hint="eastAsia" w:ascii="宋体" w:hAnsi="宋体" w:cs="宋体"/>
          <w:color w:val="auto"/>
          <w:sz w:val="24"/>
          <w:szCs w:val="24"/>
          <w:u w:val="none"/>
          <w:lang w:val="en-US" w:eastAsia="zh-CN"/>
        </w:rPr>
        <w:t>5、项目业主：</w:t>
      </w:r>
      <w:r>
        <w:rPr>
          <w:rFonts w:hint="eastAsia" w:ascii="宋体" w:hAnsi="宋体" w:cs="宋体"/>
          <w:color w:val="auto"/>
          <w:sz w:val="24"/>
          <w:szCs w:val="24"/>
          <w:u w:val="single"/>
          <w:lang w:val="en-US" w:eastAsia="zh-CN"/>
        </w:rPr>
        <w:t>铜陵金诚资产运营有限公司</w:t>
      </w:r>
      <w:r>
        <w:rPr>
          <w:rFonts w:hint="eastAsia" w:ascii="宋体" w:hAnsi="宋体" w:cs="宋体"/>
          <w:color w:val="auto"/>
          <w:sz w:val="24"/>
          <w:szCs w:val="24"/>
          <w:u w:val="none"/>
          <w:lang w:val="en-US" w:eastAsia="zh-CN"/>
        </w:rPr>
        <w:t>；</w:t>
      </w:r>
    </w:p>
    <w:p w14:paraId="3BD514AF">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cs="宋体"/>
          <w:color w:val="auto"/>
          <w:sz w:val="24"/>
          <w:szCs w:val="24"/>
          <w:u w:val="none"/>
          <w:lang w:eastAsia="zh-CN"/>
        </w:rPr>
      </w:pPr>
      <w:r>
        <w:rPr>
          <w:rFonts w:hint="eastAsia" w:ascii="宋体" w:hAnsi="宋体" w:cs="宋体"/>
          <w:color w:val="auto"/>
          <w:sz w:val="24"/>
          <w:szCs w:val="24"/>
          <w:u w:val="none"/>
          <w:lang w:val="en-US" w:eastAsia="zh-CN"/>
        </w:rPr>
        <w:t>6、资金来源：</w:t>
      </w:r>
      <w:r>
        <w:rPr>
          <w:rFonts w:hint="eastAsia" w:ascii="宋体" w:hAnsi="宋体" w:cs="宋体"/>
          <w:color w:val="auto"/>
          <w:sz w:val="24"/>
          <w:szCs w:val="24"/>
          <w:u w:val="single"/>
          <w:lang w:eastAsia="zh-CN"/>
        </w:rPr>
        <w:t>自筹资金</w:t>
      </w:r>
      <w:r>
        <w:rPr>
          <w:rFonts w:hint="eastAsia" w:ascii="宋体" w:hAnsi="宋体" w:cs="宋体"/>
          <w:color w:val="auto"/>
          <w:sz w:val="24"/>
          <w:szCs w:val="24"/>
          <w:u w:val="none"/>
          <w:lang w:eastAsia="zh-CN"/>
        </w:rPr>
        <w:t>；</w:t>
      </w:r>
    </w:p>
    <w:p w14:paraId="549B6504">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cs="宋体"/>
          <w:color w:val="auto"/>
          <w:sz w:val="24"/>
          <w:szCs w:val="24"/>
          <w:u w:val="none"/>
          <w:lang w:val="en-US" w:eastAsia="zh-CN"/>
        </w:rPr>
      </w:pPr>
      <w:r>
        <w:rPr>
          <w:rFonts w:hint="eastAsia" w:ascii="宋体" w:hAnsi="宋体" w:cs="宋体"/>
          <w:color w:val="auto"/>
          <w:sz w:val="24"/>
          <w:szCs w:val="24"/>
          <w:u w:val="none"/>
          <w:lang w:val="en-US" w:eastAsia="zh-CN"/>
        </w:rPr>
        <w:t>7、项目出资比例：</w:t>
      </w:r>
      <w:r>
        <w:rPr>
          <w:rFonts w:hint="eastAsia" w:ascii="宋体" w:hAnsi="宋体" w:cs="宋体"/>
          <w:color w:val="auto"/>
          <w:sz w:val="24"/>
          <w:szCs w:val="24"/>
          <w:u w:val="single"/>
          <w:lang w:val="en-US" w:eastAsia="zh-CN"/>
        </w:rPr>
        <w:t>100%</w:t>
      </w:r>
      <w:r>
        <w:rPr>
          <w:rFonts w:hint="eastAsia" w:ascii="宋体" w:hAnsi="宋体" w:cs="宋体"/>
          <w:color w:val="auto"/>
          <w:sz w:val="24"/>
          <w:szCs w:val="24"/>
          <w:u w:val="none"/>
          <w:lang w:val="en-US" w:eastAsia="zh-CN"/>
        </w:rPr>
        <w:t>；</w:t>
      </w:r>
    </w:p>
    <w:p w14:paraId="4EBF94C6">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cs="宋体"/>
          <w:color w:val="auto"/>
          <w:sz w:val="24"/>
          <w:szCs w:val="24"/>
          <w:highlight w:val="none"/>
          <w:u w:val="none"/>
          <w:lang w:val="en-US" w:eastAsia="zh-CN"/>
        </w:rPr>
      </w:pPr>
      <w:r>
        <w:rPr>
          <w:rFonts w:hint="eastAsia" w:ascii="宋体" w:hAnsi="宋体" w:cs="宋体"/>
          <w:color w:val="auto"/>
          <w:sz w:val="24"/>
          <w:szCs w:val="24"/>
          <w:highlight w:val="none"/>
          <w:u w:val="none"/>
          <w:lang w:val="en-US" w:eastAsia="zh-CN"/>
        </w:rPr>
        <w:t>8、招标方式：</w:t>
      </w:r>
      <w:r>
        <w:rPr>
          <w:rFonts w:hint="eastAsia" w:ascii="宋体" w:hAnsi="宋体" w:cs="宋体"/>
          <w:color w:val="auto"/>
          <w:sz w:val="24"/>
          <w:szCs w:val="24"/>
          <w:highlight w:val="none"/>
          <w:u w:val="single"/>
          <w:lang w:val="en-US" w:eastAsia="zh-CN"/>
        </w:rPr>
        <w:t>公开招标</w:t>
      </w:r>
      <w:r>
        <w:rPr>
          <w:rFonts w:hint="eastAsia" w:ascii="宋体" w:hAnsi="宋体" w:cs="宋体"/>
          <w:color w:val="auto"/>
          <w:sz w:val="24"/>
          <w:szCs w:val="24"/>
          <w:highlight w:val="none"/>
          <w:u w:val="none"/>
          <w:lang w:val="en-US" w:eastAsia="zh-CN"/>
        </w:rPr>
        <w:t>；</w:t>
      </w:r>
    </w:p>
    <w:p w14:paraId="274A43E7">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cs="宋体"/>
          <w:color w:val="auto"/>
          <w:sz w:val="24"/>
          <w:szCs w:val="24"/>
          <w:highlight w:val="none"/>
          <w:u w:val="none"/>
          <w:lang w:val="en-US" w:eastAsia="zh-CN"/>
        </w:rPr>
      </w:pPr>
      <w:r>
        <w:rPr>
          <w:rFonts w:hint="eastAsia" w:ascii="宋体" w:hAnsi="宋体" w:cs="宋体"/>
          <w:color w:val="auto"/>
          <w:sz w:val="24"/>
          <w:szCs w:val="24"/>
          <w:highlight w:val="none"/>
          <w:u w:val="none"/>
          <w:lang w:val="en-US" w:eastAsia="zh-CN"/>
        </w:rPr>
        <w:t>9、评标办法：</w:t>
      </w:r>
      <w:r>
        <w:rPr>
          <w:rFonts w:hint="eastAsia" w:ascii="宋体" w:hAnsi="宋体" w:cs="宋体"/>
          <w:color w:val="auto"/>
          <w:sz w:val="24"/>
          <w:szCs w:val="24"/>
          <w:highlight w:val="none"/>
          <w:u w:val="single"/>
          <w:lang w:val="en-US" w:eastAsia="zh-CN"/>
        </w:rPr>
        <w:t>综合评估法；</w:t>
      </w:r>
    </w:p>
    <w:p w14:paraId="5CCD5D22">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cs="宋体"/>
          <w:color w:val="auto"/>
          <w:sz w:val="24"/>
          <w:szCs w:val="24"/>
          <w:highlight w:val="yellow"/>
          <w:u w:val="none"/>
          <w:lang w:val="en-US" w:eastAsia="zh-CN"/>
        </w:rPr>
      </w:pPr>
      <w:r>
        <w:rPr>
          <w:rFonts w:hint="eastAsia" w:ascii="宋体" w:hAnsi="宋体" w:cs="宋体"/>
          <w:color w:val="auto"/>
          <w:sz w:val="24"/>
          <w:szCs w:val="24"/>
          <w:highlight w:val="none"/>
          <w:u w:val="none"/>
          <w:lang w:val="en-US" w:eastAsia="zh-CN"/>
        </w:rPr>
        <w:t>10、定标方法：本次招标</w:t>
      </w:r>
      <w:r>
        <w:rPr>
          <w:rFonts w:hint="eastAsia" w:ascii="宋体" w:hAnsi="宋体" w:eastAsia="宋体" w:cs="宋体"/>
          <w:color w:val="auto"/>
          <w:kern w:val="2"/>
          <w:sz w:val="24"/>
          <w:szCs w:val="24"/>
          <w:highlight w:val="none"/>
          <w:u w:val="single"/>
          <w:lang w:val="en-US" w:eastAsia="zh-CN" w:bidi="ar-SA"/>
        </w:rPr>
        <w:t xml:space="preserve"> 不采用 </w:t>
      </w:r>
      <w:r>
        <w:rPr>
          <w:rFonts w:hint="eastAsia" w:ascii="宋体" w:hAnsi="宋体" w:cs="宋体"/>
          <w:color w:val="auto"/>
          <w:sz w:val="24"/>
          <w:szCs w:val="24"/>
          <w:highlight w:val="none"/>
          <w:u w:val="none"/>
          <w:lang w:val="en-US" w:eastAsia="zh-CN"/>
        </w:rPr>
        <w:t>评定分离。</w:t>
      </w:r>
    </w:p>
    <w:p w14:paraId="504F3380">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b/>
          <w:bCs/>
          <w:color w:val="auto"/>
          <w:sz w:val="24"/>
          <w:szCs w:val="24"/>
          <w:lang w:eastAsia="zh-CN"/>
        </w:rPr>
      </w:pPr>
      <w:r>
        <w:rPr>
          <w:rFonts w:hint="eastAsia" w:ascii="宋体" w:hAnsi="宋体" w:cs="宋体"/>
          <w:b/>
          <w:bCs/>
          <w:color w:val="auto"/>
          <w:sz w:val="24"/>
          <w:szCs w:val="24"/>
          <w:lang w:eastAsia="zh-CN"/>
        </w:rPr>
        <w:t>二、项目概况与招标范围</w:t>
      </w:r>
    </w:p>
    <w:p w14:paraId="23F7C78F">
      <w:pPr>
        <w:keepNext w:val="0"/>
        <w:keepLines w:val="0"/>
        <w:pageBreakBefore w:val="0"/>
        <w:kinsoku/>
        <w:wordWrap/>
        <w:overflowPunct/>
        <w:topLinePunct w:val="0"/>
        <w:autoSpaceDE/>
        <w:autoSpaceDN/>
        <w:bidi w:val="0"/>
        <w:snapToGrid w:val="0"/>
        <w:spacing w:line="520" w:lineRule="exact"/>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cs="宋体"/>
          <w:color w:val="auto"/>
          <w:sz w:val="24"/>
          <w:szCs w:val="24"/>
          <w:lang w:val="en-US" w:eastAsia="zh-CN"/>
        </w:rPr>
        <w:t>1、招标</w:t>
      </w:r>
      <w:r>
        <w:rPr>
          <w:rFonts w:hint="eastAsia" w:ascii="宋体" w:hAnsi="宋体" w:eastAsia="宋体" w:cs="宋体"/>
          <w:color w:val="auto"/>
          <w:sz w:val="24"/>
          <w:szCs w:val="24"/>
          <w:lang w:val="en-US" w:eastAsia="zh-CN"/>
        </w:rPr>
        <w:t>项目名称：</w:t>
      </w:r>
      <w:r>
        <w:rPr>
          <w:rFonts w:hint="eastAsia" w:ascii="宋体" w:hAnsi="宋体" w:cs="宋体"/>
          <w:color w:val="auto"/>
          <w:sz w:val="24"/>
          <w:szCs w:val="24"/>
          <w:u w:val="single"/>
          <w:lang w:val="en-US" w:eastAsia="zh-CN"/>
        </w:rPr>
        <w:t>2025年度</w:t>
      </w:r>
      <w:r>
        <w:rPr>
          <w:rFonts w:hint="eastAsia" w:ascii="宋体" w:hAnsi="宋体" w:eastAsia="宋体" w:cs="宋体"/>
          <w:color w:val="auto"/>
          <w:sz w:val="24"/>
          <w:szCs w:val="24"/>
          <w:u w:val="single"/>
          <w:lang w:val="en-US" w:eastAsia="zh-CN"/>
        </w:rPr>
        <w:t>资产零星维修</w:t>
      </w:r>
      <w:r>
        <w:rPr>
          <w:rFonts w:hint="eastAsia" w:ascii="宋体" w:hAnsi="宋体" w:cs="宋体"/>
          <w:color w:val="auto"/>
          <w:sz w:val="24"/>
          <w:szCs w:val="24"/>
          <w:u w:val="single"/>
          <w:lang w:val="en-US" w:eastAsia="zh-CN"/>
        </w:rPr>
        <w:t>工程</w:t>
      </w:r>
      <w:r>
        <w:rPr>
          <w:rFonts w:hint="eastAsia" w:ascii="宋体" w:hAnsi="宋体" w:cs="宋体"/>
          <w:color w:val="auto"/>
          <w:sz w:val="24"/>
          <w:szCs w:val="24"/>
          <w:u w:val="none"/>
          <w:lang w:val="en-US" w:eastAsia="zh-CN"/>
        </w:rPr>
        <w:t>；</w:t>
      </w:r>
    </w:p>
    <w:p w14:paraId="729FD2E9">
      <w:pPr>
        <w:keepNext w:val="0"/>
        <w:keepLines w:val="0"/>
        <w:pageBreakBefore w:val="0"/>
        <w:kinsoku/>
        <w:wordWrap/>
        <w:overflowPunct/>
        <w:topLinePunct w:val="0"/>
        <w:autoSpaceDE/>
        <w:autoSpaceDN/>
        <w:bidi w:val="0"/>
        <w:snapToGrid w:val="0"/>
        <w:spacing w:line="520" w:lineRule="exact"/>
        <w:ind w:left="0" w:leftChars="0" w:right="0" w:rightChars="0" w:firstLine="480" w:firstLineChars="200"/>
        <w:jc w:val="left"/>
        <w:textAlignment w:val="auto"/>
        <w:outlineLvl w:val="9"/>
        <w:rPr>
          <w:rFonts w:hint="eastAsia" w:ascii="宋体" w:cs="Times New Roman"/>
          <w:b w:val="0"/>
          <w:bCs w:val="0"/>
          <w:sz w:val="24"/>
          <w:szCs w:val="24"/>
          <w:u w:val="single"/>
          <w:lang w:val="en-US" w:eastAsia="zh-CN"/>
        </w:rPr>
      </w:pPr>
      <w:r>
        <w:rPr>
          <w:rFonts w:hint="eastAsia" w:ascii="宋体" w:hAnsi="宋体" w:cs="宋体"/>
          <w:color w:val="auto"/>
          <w:sz w:val="24"/>
          <w:szCs w:val="24"/>
          <w:lang w:val="en-US" w:eastAsia="zh-CN"/>
        </w:rPr>
        <w:t>2、招标</w:t>
      </w:r>
      <w:r>
        <w:rPr>
          <w:rFonts w:hint="eastAsia" w:ascii="宋体" w:hAnsi="宋体" w:eastAsia="宋体" w:cs="宋体"/>
          <w:color w:val="auto"/>
          <w:sz w:val="24"/>
          <w:szCs w:val="24"/>
          <w:lang w:val="en-US" w:eastAsia="zh-CN"/>
        </w:rPr>
        <w:t>项目编号：</w:t>
      </w:r>
      <w:r>
        <w:rPr>
          <w:rFonts w:hint="eastAsia" w:ascii="宋体" w:cs="Times New Roman"/>
          <w:b w:val="0"/>
          <w:bCs w:val="0"/>
          <w:sz w:val="24"/>
          <w:szCs w:val="24"/>
          <w:u w:val="single"/>
          <w:lang w:val="en-US" w:eastAsia="zh-CN"/>
        </w:rPr>
        <w:t>SJJSZB-2025-002</w:t>
      </w:r>
      <w:r>
        <w:rPr>
          <w:rFonts w:hint="eastAsia" w:ascii="宋体" w:cs="Times New Roman"/>
          <w:b w:val="0"/>
          <w:bCs w:val="0"/>
          <w:sz w:val="24"/>
          <w:szCs w:val="24"/>
          <w:u w:val="none"/>
          <w:lang w:val="en-US" w:eastAsia="zh-CN"/>
        </w:rPr>
        <w:t>；</w:t>
      </w:r>
    </w:p>
    <w:p w14:paraId="6FDB04B2">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color w:val="auto"/>
          <w:kern w:val="2"/>
          <w:sz w:val="24"/>
          <w:szCs w:val="24"/>
          <w:u w:val="none"/>
          <w:lang w:val="en-US" w:eastAsia="zh-CN" w:bidi="ar-SA"/>
        </w:rPr>
      </w:pPr>
      <w:r>
        <w:rPr>
          <w:rFonts w:hint="eastAsia" w:ascii="宋体" w:hAnsi="宋体" w:eastAsia="宋体" w:cs="宋体"/>
          <w:color w:val="auto"/>
          <w:kern w:val="2"/>
          <w:sz w:val="24"/>
          <w:szCs w:val="24"/>
          <w:lang w:val="en-US" w:eastAsia="zh-CN" w:bidi="ar-SA"/>
        </w:rPr>
        <w:t>3、</w:t>
      </w:r>
      <w:r>
        <w:rPr>
          <w:rFonts w:hint="eastAsia" w:ascii="宋体" w:hAnsi="宋体" w:cs="宋体"/>
          <w:color w:val="auto"/>
          <w:kern w:val="2"/>
          <w:sz w:val="24"/>
          <w:szCs w:val="24"/>
          <w:lang w:val="en-US" w:eastAsia="zh-CN" w:bidi="ar-SA"/>
        </w:rPr>
        <w:t>标段划分：</w:t>
      </w:r>
      <w:r>
        <w:rPr>
          <w:rFonts w:hint="eastAsia" w:ascii="宋体" w:hAnsi="宋体" w:cs="宋体"/>
          <w:color w:val="auto"/>
          <w:kern w:val="2"/>
          <w:sz w:val="24"/>
          <w:szCs w:val="24"/>
          <w:u w:val="single"/>
          <w:lang w:val="en-US" w:eastAsia="zh-CN" w:bidi="ar-SA"/>
        </w:rPr>
        <w:t>一个标段</w:t>
      </w:r>
      <w:r>
        <w:rPr>
          <w:rFonts w:hint="eastAsia" w:ascii="宋体" w:hAnsi="宋体" w:cs="宋体"/>
          <w:color w:val="auto"/>
          <w:kern w:val="2"/>
          <w:sz w:val="24"/>
          <w:szCs w:val="24"/>
          <w:u w:val="none"/>
          <w:lang w:val="en-US" w:eastAsia="zh-CN" w:bidi="ar-SA"/>
        </w:rPr>
        <w:t>；</w:t>
      </w:r>
    </w:p>
    <w:p w14:paraId="57A5F9C7">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color w:val="auto"/>
          <w:kern w:val="2"/>
          <w:sz w:val="24"/>
          <w:szCs w:val="24"/>
          <w:u w:val="none"/>
          <w:lang w:val="en-US" w:eastAsia="zh-CN" w:bidi="ar-SA"/>
        </w:rPr>
      </w:pPr>
      <w:r>
        <w:rPr>
          <w:rFonts w:hint="eastAsia" w:ascii="宋体" w:hAnsi="宋体" w:cs="宋体"/>
          <w:color w:val="auto"/>
          <w:kern w:val="2"/>
          <w:sz w:val="24"/>
          <w:szCs w:val="24"/>
          <w:u w:val="none"/>
          <w:lang w:val="en-US" w:eastAsia="zh-CN" w:bidi="ar-SA"/>
        </w:rPr>
        <w:t>4、招标项目标段编号：</w:t>
      </w:r>
      <w:r>
        <w:rPr>
          <w:rFonts w:hint="eastAsia" w:ascii="宋体" w:cs="Times New Roman"/>
          <w:b w:val="0"/>
          <w:bCs w:val="0"/>
          <w:sz w:val="24"/>
          <w:szCs w:val="24"/>
          <w:u w:val="single"/>
          <w:lang w:val="en-US" w:eastAsia="zh-CN"/>
        </w:rPr>
        <w:t>SJJSZB-2025-002</w:t>
      </w:r>
      <w:r>
        <w:rPr>
          <w:rFonts w:hint="eastAsia" w:ascii="宋体" w:hAnsi="宋体" w:cs="宋体"/>
          <w:color w:val="auto"/>
          <w:kern w:val="2"/>
          <w:sz w:val="24"/>
          <w:szCs w:val="24"/>
          <w:u w:val="none"/>
          <w:lang w:val="en-US" w:eastAsia="zh-CN" w:bidi="ar-SA"/>
        </w:rPr>
        <w:t>；</w:t>
      </w:r>
    </w:p>
    <w:p w14:paraId="3439EE5A">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eastAsia="宋体" w:cs="宋体"/>
          <w:kern w:val="2"/>
          <w:sz w:val="24"/>
          <w:szCs w:val="24"/>
          <w:lang w:val="en-US" w:eastAsia="zh-CN" w:bidi="ar-SA"/>
        </w:rPr>
      </w:pPr>
      <w:r>
        <w:rPr>
          <w:rFonts w:hint="eastAsia" w:ascii="宋体" w:hAnsi="宋体" w:cs="宋体"/>
          <w:color w:val="auto"/>
          <w:kern w:val="2"/>
          <w:sz w:val="24"/>
          <w:szCs w:val="24"/>
          <w:u w:val="none"/>
          <w:lang w:val="en-US" w:eastAsia="zh-CN" w:bidi="ar-SA"/>
        </w:rPr>
        <w:t>5、建设项目地点：</w:t>
      </w:r>
      <w:r>
        <w:rPr>
          <w:rFonts w:hint="eastAsia" w:ascii="宋体" w:hAnsi="宋体" w:cs="宋体"/>
          <w:color w:val="auto"/>
          <w:kern w:val="2"/>
          <w:sz w:val="24"/>
          <w:szCs w:val="24"/>
          <w:u w:val="single"/>
          <w:lang w:val="en-US" w:eastAsia="zh-CN" w:bidi="ar-SA"/>
        </w:rPr>
        <w:t>铜陵市郊区</w:t>
      </w:r>
      <w:r>
        <w:rPr>
          <w:rFonts w:hint="eastAsia" w:ascii="宋体" w:hAnsi="宋体" w:cs="宋体"/>
          <w:color w:val="auto"/>
          <w:kern w:val="2"/>
          <w:sz w:val="24"/>
          <w:szCs w:val="24"/>
          <w:u w:val="none"/>
          <w:lang w:val="en-US" w:eastAsia="zh-CN" w:bidi="ar-SA"/>
        </w:rPr>
        <w:t>；</w:t>
      </w:r>
    </w:p>
    <w:p w14:paraId="2EC04520">
      <w:pPr>
        <w:keepNext w:val="0"/>
        <w:keepLines w:val="0"/>
        <w:pageBreakBefore w:val="0"/>
        <w:numPr>
          <w:ilvl w:val="0"/>
          <w:numId w:val="0"/>
        </w:numPr>
        <w:kinsoku/>
        <w:wordWrap/>
        <w:overflowPunct/>
        <w:topLinePunct w:val="0"/>
        <w:autoSpaceDE/>
        <w:autoSpaceDN/>
        <w:bidi w:val="0"/>
        <w:snapToGrid w:val="0"/>
        <w:spacing w:line="520" w:lineRule="exact"/>
        <w:ind w:left="0" w:leftChars="0" w:right="0" w:rightChars="0" w:firstLine="480" w:firstLineChars="200"/>
        <w:jc w:val="left"/>
        <w:textAlignment w:val="auto"/>
        <w:outlineLvl w:val="9"/>
        <w:rPr>
          <w:rFonts w:hint="eastAsia" w:ascii="宋体" w:hAnsi="宋体" w:eastAsia="宋体" w:cs="宋体"/>
          <w:b w:val="0"/>
          <w:bCs w:val="0"/>
          <w:color w:val="auto"/>
          <w:sz w:val="24"/>
          <w:szCs w:val="24"/>
          <w:u w:val="single"/>
        </w:rPr>
      </w:pPr>
      <w:r>
        <w:rPr>
          <w:rFonts w:hint="eastAsia" w:ascii="宋体" w:hAnsi="宋体" w:cs="宋体"/>
          <w:color w:val="auto"/>
          <w:sz w:val="24"/>
          <w:szCs w:val="24"/>
          <w:lang w:val="en-US" w:eastAsia="zh-CN"/>
        </w:rPr>
        <w:t>6、</w:t>
      </w:r>
      <w:r>
        <w:rPr>
          <w:rFonts w:hint="eastAsia" w:ascii="宋体" w:hAnsi="宋体" w:cs="宋体"/>
          <w:color w:val="auto"/>
          <w:sz w:val="24"/>
          <w:szCs w:val="24"/>
          <w:lang w:eastAsia="zh-CN"/>
        </w:rPr>
        <w:t>项目概况：</w:t>
      </w:r>
      <w:r>
        <w:rPr>
          <w:rFonts w:hint="eastAsia" w:ascii="宋体" w:hAnsi="宋体" w:eastAsia="宋体" w:cs="宋体"/>
          <w:b w:val="0"/>
          <w:bCs w:val="0"/>
          <w:color w:val="auto"/>
          <w:sz w:val="24"/>
          <w:szCs w:val="24"/>
          <w:u w:val="single"/>
        </w:rPr>
        <w:t xml:space="preserve">概算约为 </w:t>
      </w:r>
      <w:r>
        <w:rPr>
          <w:rFonts w:hint="eastAsia" w:ascii="宋体" w:hAnsi="宋体" w:eastAsia="宋体" w:cs="宋体"/>
          <w:b w:val="0"/>
          <w:bCs w:val="0"/>
          <w:color w:val="auto"/>
          <w:sz w:val="24"/>
          <w:szCs w:val="24"/>
          <w:u w:val="single"/>
          <w:lang w:val="en-US" w:eastAsia="zh-CN"/>
        </w:rPr>
        <w:t>50</w:t>
      </w:r>
      <w:r>
        <w:rPr>
          <w:rFonts w:hint="eastAsia" w:ascii="宋体" w:hAnsi="宋体" w:eastAsia="宋体" w:cs="宋体"/>
          <w:b w:val="0"/>
          <w:bCs w:val="0"/>
          <w:color w:val="auto"/>
          <w:sz w:val="24"/>
          <w:szCs w:val="24"/>
          <w:u w:val="single"/>
        </w:rPr>
        <w:t>万元</w:t>
      </w:r>
      <w:r>
        <w:rPr>
          <w:rFonts w:hint="eastAsia" w:ascii="宋体" w:hAnsi="宋体" w:eastAsia="宋体" w:cs="宋体"/>
          <w:b w:val="0"/>
          <w:bCs w:val="0"/>
          <w:color w:val="auto"/>
          <w:sz w:val="24"/>
          <w:szCs w:val="24"/>
          <w:u w:val="single"/>
          <w:lang w:eastAsia="zh-CN"/>
        </w:rPr>
        <w:t>；</w:t>
      </w:r>
      <w:r>
        <w:rPr>
          <w:rFonts w:hint="eastAsia" w:ascii="宋体" w:hAnsi="宋体" w:eastAsia="宋体" w:cs="宋体"/>
          <w:b w:val="0"/>
          <w:bCs w:val="0"/>
          <w:color w:val="auto"/>
          <w:sz w:val="24"/>
          <w:szCs w:val="24"/>
          <w:u w:val="single"/>
        </w:rPr>
        <w:t>包括屋面（外墙、厨卫）渗漏、室内外零星维修等项目。具体零星维修工程以批准的任务单为准。</w:t>
      </w:r>
    </w:p>
    <w:p w14:paraId="746F9093">
      <w:pPr>
        <w:keepNext w:val="0"/>
        <w:keepLines w:val="0"/>
        <w:pageBreakBefore w:val="0"/>
        <w:kinsoku/>
        <w:wordWrap/>
        <w:overflowPunct/>
        <w:topLinePunct w:val="0"/>
        <w:autoSpaceDE/>
        <w:autoSpaceDN/>
        <w:bidi w:val="0"/>
        <w:snapToGrid w:val="0"/>
        <w:spacing w:line="520" w:lineRule="exact"/>
        <w:ind w:left="0" w:leftChars="0" w:right="0" w:rightChars="0" w:firstLine="480" w:firstLineChars="200"/>
        <w:jc w:val="left"/>
        <w:textAlignment w:val="auto"/>
        <w:outlineLvl w:val="9"/>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7、招标控制</w:t>
      </w:r>
      <w:r>
        <w:rPr>
          <w:rFonts w:hint="eastAsia" w:ascii="宋体" w:hAnsi="宋体" w:eastAsia="宋体" w:cs="宋体"/>
          <w:color w:val="auto"/>
          <w:sz w:val="24"/>
          <w:szCs w:val="24"/>
          <w:highlight w:val="none"/>
          <w:lang w:val="en-US" w:eastAsia="zh-CN"/>
        </w:rPr>
        <w:t>价：</w:t>
      </w:r>
      <w:r>
        <w:rPr>
          <w:rFonts w:hint="eastAsia" w:ascii="宋体" w:hAnsi="宋体" w:eastAsia="宋体" w:cs="宋体"/>
          <w:color w:val="auto"/>
          <w:sz w:val="24"/>
          <w:szCs w:val="24"/>
          <w:highlight w:val="none"/>
          <w:u w:val="single"/>
          <w:lang w:val="en-US" w:eastAsia="zh-CN"/>
        </w:rPr>
        <w:t xml:space="preserve">本次招标采用优惠率报价，优惠率不得低于10% </w:t>
      </w:r>
      <w:r>
        <w:rPr>
          <w:rFonts w:hint="eastAsia" w:ascii="宋体" w:hAnsi="宋体" w:cs="宋体"/>
          <w:color w:val="auto"/>
          <w:sz w:val="24"/>
          <w:szCs w:val="24"/>
          <w:highlight w:val="none"/>
          <w:lang w:val="en-US" w:eastAsia="zh-CN"/>
        </w:rPr>
        <w:t>；</w:t>
      </w:r>
    </w:p>
    <w:p w14:paraId="5C6FF3F2">
      <w:pPr>
        <w:keepNext w:val="0"/>
        <w:keepLines w:val="0"/>
        <w:pageBreakBefore w:val="0"/>
        <w:kinsoku/>
        <w:wordWrap/>
        <w:overflowPunct/>
        <w:topLinePunct w:val="0"/>
        <w:autoSpaceDE/>
        <w:autoSpaceDN/>
        <w:bidi w:val="0"/>
        <w:snapToGrid w:val="0"/>
        <w:spacing w:line="520" w:lineRule="exact"/>
        <w:ind w:left="0" w:leftChars="0" w:right="0" w:rightChars="0" w:firstLine="480" w:firstLineChars="200"/>
        <w:jc w:val="left"/>
        <w:textAlignment w:val="auto"/>
        <w:outlineLvl w:val="9"/>
        <w:rPr>
          <w:rFonts w:hint="eastAsia" w:ascii="宋体" w:hAnsi="宋体" w:cs="宋体"/>
          <w:b w:val="0"/>
          <w:bCs w:val="0"/>
          <w:color w:val="auto"/>
          <w:sz w:val="24"/>
          <w:szCs w:val="24"/>
          <w:u w:val="none"/>
          <w:lang w:eastAsia="zh-CN"/>
        </w:rPr>
      </w:pPr>
      <w:r>
        <w:rPr>
          <w:rFonts w:hint="eastAsia" w:ascii="宋体" w:hAnsi="宋体" w:cs="宋体"/>
          <w:color w:val="auto"/>
          <w:sz w:val="24"/>
          <w:szCs w:val="24"/>
          <w:lang w:val="en-US" w:eastAsia="zh-CN"/>
        </w:rPr>
        <w:t>8、计划工期</w:t>
      </w:r>
      <w:r>
        <w:rPr>
          <w:rFonts w:hint="eastAsia" w:ascii="宋体" w:hAnsi="宋体" w:eastAsia="宋体" w:cs="宋体"/>
          <w:color w:val="auto"/>
          <w:sz w:val="24"/>
          <w:szCs w:val="24"/>
          <w:lang w:val="en-US" w:eastAsia="zh-CN"/>
        </w:rPr>
        <w:t>：</w:t>
      </w:r>
      <w:r>
        <w:rPr>
          <w:rFonts w:hint="eastAsia" w:ascii="宋体" w:hAnsi="宋体" w:eastAsia="宋体" w:cs="宋体"/>
          <w:b w:val="0"/>
          <w:bCs w:val="0"/>
          <w:color w:val="auto"/>
          <w:sz w:val="24"/>
          <w:szCs w:val="24"/>
          <w:u w:val="single"/>
        </w:rPr>
        <w:t>具体零星维修工程以批准的任务单为准</w:t>
      </w:r>
      <w:r>
        <w:rPr>
          <w:rFonts w:hint="eastAsia" w:ascii="宋体" w:hAnsi="宋体" w:cs="宋体"/>
          <w:b w:val="0"/>
          <w:bCs w:val="0"/>
          <w:color w:val="auto"/>
          <w:sz w:val="24"/>
          <w:szCs w:val="24"/>
          <w:u w:val="none"/>
          <w:lang w:eastAsia="zh-CN"/>
        </w:rPr>
        <w:t>；</w:t>
      </w:r>
    </w:p>
    <w:p w14:paraId="27BABAD5">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b w:val="0"/>
          <w:bCs w:val="0"/>
          <w:color w:val="auto"/>
          <w:sz w:val="24"/>
          <w:szCs w:val="24"/>
          <w:u w:val="none"/>
          <w:lang w:val="en-US" w:eastAsia="zh-CN"/>
        </w:rPr>
      </w:pPr>
      <w:r>
        <w:rPr>
          <w:rFonts w:hint="eastAsia" w:ascii="宋体" w:hAnsi="宋体" w:cs="宋体"/>
          <w:b w:val="0"/>
          <w:bCs w:val="0"/>
          <w:color w:val="auto"/>
          <w:sz w:val="24"/>
          <w:szCs w:val="24"/>
          <w:u w:val="none"/>
          <w:lang w:val="en-US" w:eastAsia="zh-CN"/>
        </w:rPr>
        <w:t>9、招标范围：</w:t>
      </w:r>
      <w:r>
        <w:rPr>
          <w:rFonts w:hint="eastAsia" w:ascii="宋体" w:hAnsi="宋体" w:cs="宋体"/>
          <w:b w:val="0"/>
          <w:bCs w:val="0"/>
          <w:color w:val="auto"/>
          <w:sz w:val="24"/>
          <w:szCs w:val="24"/>
          <w:u w:val="single"/>
          <w:lang w:val="en-US" w:eastAsia="zh-CN"/>
        </w:rPr>
        <w:t>详见招标文件中所载明内容</w:t>
      </w:r>
      <w:r>
        <w:rPr>
          <w:rFonts w:hint="eastAsia" w:ascii="宋体" w:hAnsi="宋体" w:cs="宋体"/>
          <w:b w:val="0"/>
          <w:bCs w:val="0"/>
          <w:color w:val="auto"/>
          <w:sz w:val="24"/>
          <w:szCs w:val="24"/>
          <w:u w:val="none"/>
          <w:lang w:val="en-US" w:eastAsia="zh-CN"/>
        </w:rPr>
        <w:t>；</w:t>
      </w:r>
    </w:p>
    <w:p w14:paraId="221D4AD4">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b w:val="0"/>
          <w:bCs w:val="0"/>
          <w:color w:val="auto"/>
          <w:sz w:val="24"/>
          <w:szCs w:val="24"/>
          <w:u w:val="none"/>
          <w:lang w:val="en-US" w:eastAsia="zh-CN"/>
        </w:rPr>
      </w:pPr>
      <w:r>
        <w:rPr>
          <w:rFonts w:hint="eastAsia" w:ascii="宋体" w:hAnsi="宋体" w:cs="宋体"/>
          <w:b w:val="0"/>
          <w:bCs w:val="0"/>
          <w:color w:val="auto"/>
          <w:sz w:val="24"/>
          <w:szCs w:val="24"/>
          <w:u w:val="none"/>
          <w:lang w:val="en-US" w:eastAsia="zh-CN"/>
        </w:rPr>
        <w:t>10、项目类别：</w:t>
      </w:r>
      <w:r>
        <w:rPr>
          <w:rFonts w:hint="eastAsia" w:ascii="宋体" w:hAnsi="宋体" w:cs="宋体"/>
          <w:b w:val="0"/>
          <w:bCs w:val="0"/>
          <w:color w:val="auto"/>
          <w:sz w:val="24"/>
          <w:szCs w:val="24"/>
          <w:u w:val="single"/>
          <w:lang w:val="en-US" w:eastAsia="zh-CN"/>
        </w:rPr>
        <w:t>建筑工程</w:t>
      </w:r>
      <w:r>
        <w:rPr>
          <w:rFonts w:hint="eastAsia" w:ascii="宋体" w:hAnsi="宋体" w:cs="宋体"/>
          <w:b w:val="0"/>
          <w:bCs w:val="0"/>
          <w:color w:val="auto"/>
          <w:sz w:val="24"/>
          <w:szCs w:val="24"/>
          <w:u w:val="none"/>
          <w:lang w:val="en-US" w:eastAsia="zh-CN"/>
        </w:rPr>
        <w:t>；</w:t>
      </w:r>
    </w:p>
    <w:p w14:paraId="0551CC70">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default" w:ascii="宋体" w:hAnsi="宋体" w:cs="宋体"/>
          <w:b w:val="0"/>
          <w:bCs w:val="0"/>
          <w:color w:val="auto"/>
          <w:sz w:val="24"/>
          <w:szCs w:val="24"/>
          <w:highlight w:val="none"/>
          <w:u w:val="none"/>
          <w:lang w:val="en-US" w:eastAsia="zh-CN"/>
        </w:rPr>
      </w:pPr>
      <w:r>
        <w:rPr>
          <w:rFonts w:hint="eastAsia" w:ascii="宋体" w:hAnsi="宋体" w:cs="宋体"/>
          <w:b w:val="0"/>
          <w:bCs w:val="0"/>
          <w:color w:val="auto"/>
          <w:sz w:val="24"/>
          <w:szCs w:val="24"/>
          <w:highlight w:val="none"/>
          <w:u w:val="none"/>
          <w:lang w:val="en-US" w:eastAsia="zh-CN"/>
        </w:rPr>
        <w:t>11、其他：</w:t>
      </w:r>
      <w:r>
        <w:rPr>
          <w:rFonts w:hint="eastAsia" w:ascii="宋体" w:hAnsi="宋体" w:cs="宋体"/>
          <w:color w:val="auto"/>
          <w:sz w:val="24"/>
          <w:szCs w:val="24"/>
          <w:highlight w:val="none"/>
          <w:u w:val="single"/>
          <w:lang w:val="en-US" w:eastAsia="zh-CN"/>
        </w:rPr>
        <w:t xml:space="preserve">      /      </w:t>
      </w:r>
      <w:r>
        <w:rPr>
          <w:rFonts w:hint="eastAsia" w:ascii="宋体" w:hAnsi="宋体" w:cs="宋体"/>
          <w:color w:val="auto"/>
          <w:sz w:val="24"/>
          <w:szCs w:val="24"/>
          <w:highlight w:val="none"/>
          <w:u w:val="none"/>
          <w:lang w:val="en-US" w:eastAsia="zh-CN"/>
        </w:rPr>
        <w:t>。</w:t>
      </w:r>
    </w:p>
    <w:p w14:paraId="6C9DA038">
      <w:pPr>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eastAsia="宋体" w:cs="宋体"/>
          <w:b/>
          <w:bCs/>
          <w:sz w:val="24"/>
          <w:szCs w:val="24"/>
        </w:rPr>
      </w:pPr>
      <w:r>
        <w:rPr>
          <w:rFonts w:hint="eastAsia" w:ascii="宋体" w:hAnsi="宋体" w:cs="宋体"/>
          <w:b/>
          <w:bCs/>
          <w:sz w:val="24"/>
          <w:szCs w:val="24"/>
          <w:lang w:val="en-US" w:eastAsia="zh-CN"/>
        </w:rPr>
        <w:t xml:space="preserve">    三</w:t>
      </w:r>
      <w:r>
        <w:rPr>
          <w:rFonts w:hint="eastAsia" w:ascii="宋体" w:hAnsi="宋体" w:eastAsia="宋体" w:cs="宋体"/>
          <w:b/>
          <w:bCs/>
          <w:sz w:val="24"/>
          <w:szCs w:val="24"/>
          <w:lang w:val="en-US" w:eastAsia="zh-CN"/>
        </w:rPr>
        <w:t>、</w:t>
      </w:r>
      <w:r>
        <w:rPr>
          <w:rFonts w:hint="eastAsia" w:ascii="宋体" w:hAnsi="宋体" w:cs="宋体"/>
          <w:b/>
          <w:bCs/>
          <w:sz w:val="24"/>
          <w:szCs w:val="24"/>
          <w:lang w:val="en-US" w:eastAsia="zh-CN"/>
        </w:rPr>
        <w:t>投标人</w:t>
      </w:r>
      <w:r>
        <w:rPr>
          <w:rFonts w:hint="eastAsia" w:ascii="宋体" w:hAnsi="宋体" w:eastAsia="宋体" w:cs="宋体"/>
          <w:b/>
          <w:bCs/>
          <w:sz w:val="24"/>
          <w:szCs w:val="24"/>
          <w:lang w:val="en-US" w:eastAsia="zh-CN"/>
        </w:rPr>
        <w:t>的资格要求</w:t>
      </w:r>
    </w:p>
    <w:p w14:paraId="1CFBBC83">
      <w:pPr>
        <w:keepNext w:val="0"/>
        <w:keepLines w:val="0"/>
        <w:pageBreakBefore w:val="0"/>
        <w:kinsoku/>
        <w:wordWrap/>
        <w:overflowPunct/>
        <w:topLinePunct w:val="0"/>
        <w:autoSpaceDE/>
        <w:autoSpaceDN/>
        <w:bidi w:val="0"/>
        <w:snapToGrid w:val="0"/>
        <w:spacing w:line="520" w:lineRule="exact"/>
        <w:ind w:left="0" w:leftChars="0" w:right="0" w:rightChars="0" w:firstLine="480" w:firstLineChars="200"/>
        <w:jc w:val="left"/>
        <w:textAlignment w:val="auto"/>
        <w:outlineLvl w:val="9"/>
        <w:rPr>
          <w:rFonts w:hint="eastAsia" w:ascii="宋体" w:hAnsi="宋体" w:eastAsia="宋体" w:cs="宋体"/>
          <w:sz w:val="24"/>
          <w:szCs w:val="24"/>
          <w:u w:val="single"/>
          <w:lang w:val="en-US" w:eastAsia="zh-CN"/>
        </w:rPr>
      </w:pPr>
      <w:r>
        <w:rPr>
          <w:rFonts w:hint="eastAsia" w:ascii="宋体" w:hAnsi="宋体" w:cs="宋体"/>
          <w:sz w:val="24"/>
          <w:szCs w:val="24"/>
          <w:u w:val="none"/>
          <w:lang w:val="en-US" w:eastAsia="zh-CN"/>
        </w:rPr>
        <w:t>1、</w:t>
      </w:r>
      <w:r>
        <w:rPr>
          <w:rFonts w:hint="eastAsia" w:ascii="宋体" w:hAnsi="宋体" w:eastAsia="宋体" w:cs="宋体"/>
          <w:sz w:val="24"/>
          <w:szCs w:val="24"/>
          <w:u w:val="none"/>
          <w:lang w:val="en-US" w:eastAsia="zh-CN"/>
        </w:rPr>
        <w:t>投标人资质要求：</w:t>
      </w:r>
      <w:r>
        <w:rPr>
          <w:rFonts w:hint="eastAsia" w:ascii="宋体" w:hAnsi="宋体" w:eastAsia="宋体" w:cs="宋体"/>
          <w:sz w:val="24"/>
          <w:szCs w:val="24"/>
          <w:u w:val="single"/>
          <w:lang w:val="en-US" w:eastAsia="zh-CN"/>
        </w:rPr>
        <w:t>满足《中华人民共和国政府采购法》第二十二条规定</w:t>
      </w:r>
      <w:r>
        <w:rPr>
          <w:rFonts w:hint="eastAsia" w:ascii="宋体" w:hAnsi="宋体" w:cs="宋体"/>
          <w:sz w:val="24"/>
          <w:szCs w:val="24"/>
          <w:u w:val="single"/>
          <w:lang w:val="en-US" w:eastAsia="zh-CN"/>
        </w:rPr>
        <w:t>；</w:t>
      </w:r>
      <w:r>
        <w:rPr>
          <w:rFonts w:hint="eastAsia" w:ascii="宋体" w:hAnsi="宋体" w:eastAsia="宋体" w:cs="宋体"/>
          <w:sz w:val="24"/>
          <w:szCs w:val="24"/>
          <w:u w:val="single"/>
          <w:lang w:val="en-US" w:eastAsia="zh-CN"/>
        </w:rPr>
        <w:t>具备有效的建筑工程施工总承包叁级及以上资质，且具备有效的安全生产许可证。</w:t>
      </w:r>
    </w:p>
    <w:p w14:paraId="7C8118CD">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sz w:val="24"/>
          <w:szCs w:val="24"/>
          <w:u w:val="none"/>
          <w:lang w:val="en-US" w:eastAsia="zh-CN"/>
        </w:rPr>
      </w:pPr>
      <w:r>
        <w:rPr>
          <w:rFonts w:hint="eastAsia" w:ascii="宋体" w:hAnsi="宋体" w:cs="宋体"/>
          <w:sz w:val="24"/>
          <w:szCs w:val="24"/>
          <w:u w:val="none"/>
          <w:lang w:val="en-US" w:eastAsia="zh-CN"/>
        </w:rPr>
        <w:t>2、投标人业绩要求：</w:t>
      </w:r>
      <w:r>
        <w:rPr>
          <w:rFonts w:hint="eastAsia" w:ascii="宋体" w:hAnsi="宋体" w:cs="宋体"/>
          <w:sz w:val="24"/>
          <w:szCs w:val="24"/>
          <w:u w:val="single"/>
          <w:lang w:val="en-US" w:eastAsia="zh-CN"/>
        </w:rPr>
        <w:t>无</w:t>
      </w:r>
      <w:r>
        <w:rPr>
          <w:rFonts w:hint="eastAsia" w:ascii="宋体" w:hAnsi="宋体" w:cs="宋体"/>
          <w:sz w:val="24"/>
          <w:szCs w:val="24"/>
          <w:u w:val="none"/>
          <w:lang w:val="en-US" w:eastAsia="zh-CN"/>
        </w:rPr>
        <w:t>。</w:t>
      </w:r>
    </w:p>
    <w:p w14:paraId="4B53E87E">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sz w:val="24"/>
          <w:szCs w:val="24"/>
          <w:u w:val="single"/>
          <w:lang w:val="en-US" w:eastAsia="zh-CN"/>
        </w:rPr>
      </w:pPr>
      <w:r>
        <w:rPr>
          <w:rFonts w:hint="eastAsia" w:ascii="宋体" w:hAnsi="宋体" w:cs="宋体"/>
          <w:sz w:val="24"/>
          <w:szCs w:val="24"/>
          <w:u w:val="none"/>
          <w:lang w:val="en-US" w:eastAsia="zh-CN"/>
        </w:rPr>
        <w:t>3、项目经理资格要求：</w:t>
      </w:r>
      <w:r>
        <w:rPr>
          <w:rFonts w:hint="eastAsia" w:ascii="宋体" w:hAnsi="宋体" w:cs="宋体"/>
          <w:sz w:val="24"/>
          <w:szCs w:val="24"/>
          <w:u w:val="single"/>
          <w:lang w:val="en-US" w:eastAsia="zh-CN"/>
        </w:rPr>
        <w:t>具备有效的建筑工程专业二级及以上注册建造师资格，且具有有效的建造师安全生产考核合格证书（B类）。</w:t>
      </w:r>
    </w:p>
    <w:p w14:paraId="03901B52">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sz w:val="24"/>
          <w:szCs w:val="24"/>
          <w:u w:val="none"/>
          <w:lang w:val="en-US" w:eastAsia="zh-CN"/>
        </w:rPr>
      </w:pPr>
      <w:r>
        <w:rPr>
          <w:rFonts w:hint="eastAsia" w:ascii="宋体" w:hAnsi="宋体" w:cs="宋体"/>
          <w:sz w:val="24"/>
          <w:szCs w:val="24"/>
          <w:u w:val="none"/>
          <w:lang w:val="en-US" w:eastAsia="zh-CN"/>
        </w:rPr>
        <w:t>4、项目经理业绩要求：</w:t>
      </w:r>
      <w:r>
        <w:rPr>
          <w:rFonts w:hint="eastAsia" w:ascii="宋体" w:hAnsi="宋体" w:cs="宋体"/>
          <w:sz w:val="24"/>
          <w:szCs w:val="24"/>
          <w:u w:val="single"/>
          <w:lang w:val="en-US" w:eastAsia="zh-CN"/>
        </w:rPr>
        <w:t>无</w:t>
      </w:r>
      <w:r>
        <w:rPr>
          <w:rFonts w:hint="eastAsia" w:ascii="宋体" w:hAnsi="宋体" w:cs="宋体"/>
          <w:sz w:val="24"/>
          <w:szCs w:val="24"/>
          <w:u w:val="none"/>
          <w:lang w:val="en-US" w:eastAsia="zh-CN"/>
        </w:rPr>
        <w:t>。</w:t>
      </w:r>
    </w:p>
    <w:p w14:paraId="2763CD57">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sz w:val="24"/>
          <w:szCs w:val="24"/>
          <w:u w:val="none"/>
          <w:lang w:val="en-US" w:eastAsia="zh-CN"/>
        </w:rPr>
      </w:pPr>
      <w:r>
        <w:rPr>
          <w:rFonts w:hint="eastAsia" w:ascii="宋体" w:hAnsi="宋体" w:cs="宋体"/>
          <w:sz w:val="24"/>
          <w:szCs w:val="24"/>
          <w:u w:val="none"/>
          <w:lang w:val="en-US" w:eastAsia="zh-CN"/>
        </w:rPr>
        <w:t>5、投标人财务要求：</w:t>
      </w:r>
      <w:r>
        <w:rPr>
          <w:rFonts w:hint="eastAsia" w:ascii="宋体" w:hAnsi="宋体" w:cs="宋体"/>
          <w:sz w:val="24"/>
          <w:szCs w:val="24"/>
          <w:u w:val="single"/>
          <w:lang w:val="en-US" w:eastAsia="zh-CN"/>
        </w:rPr>
        <w:t>无</w:t>
      </w:r>
      <w:r>
        <w:rPr>
          <w:rFonts w:hint="eastAsia" w:ascii="宋体" w:hAnsi="宋体" w:cs="宋体"/>
          <w:sz w:val="24"/>
          <w:szCs w:val="24"/>
          <w:u w:val="none"/>
          <w:lang w:val="en-US" w:eastAsia="zh-CN"/>
        </w:rPr>
        <w:t>。</w:t>
      </w:r>
      <w:r>
        <w:rPr>
          <w:rFonts w:hint="eastAsia" w:ascii="宋体" w:hAnsi="宋体" w:cs="宋体"/>
          <w:sz w:val="24"/>
          <w:szCs w:val="24"/>
          <w:u w:val="none"/>
          <w:lang w:val="en-US" w:eastAsia="zh-CN"/>
        </w:rPr>
        <w:tab/>
      </w:r>
    </w:p>
    <w:p w14:paraId="0434AB29">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sz w:val="24"/>
          <w:szCs w:val="24"/>
          <w:u w:val="none"/>
          <w:lang w:val="en-US" w:eastAsia="zh-CN"/>
        </w:rPr>
      </w:pPr>
      <w:r>
        <w:rPr>
          <w:rFonts w:hint="eastAsia" w:ascii="宋体" w:hAnsi="宋体" w:cs="宋体"/>
          <w:sz w:val="24"/>
          <w:szCs w:val="24"/>
          <w:u w:val="none"/>
          <w:lang w:val="en-US" w:eastAsia="zh-CN"/>
        </w:rPr>
        <w:t>6、本次招标</w:t>
      </w:r>
      <w:r>
        <w:rPr>
          <w:rFonts w:hint="eastAsia" w:ascii="宋体" w:hAnsi="宋体" w:cs="宋体"/>
          <w:sz w:val="24"/>
          <w:szCs w:val="24"/>
          <w:u w:val="single"/>
          <w:lang w:val="en-US" w:eastAsia="zh-CN"/>
        </w:rPr>
        <w:t>不接受</w:t>
      </w:r>
      <w:r>
        <w:rPr>
          <w:rFonts w:hint="eastAsia" w:ascii="宋体" w:hAnsi="宋体" w:cs="宋体"/>
          <w:sz w:val="24"/>
          <w:szCs w:val="24"/>
          <w:u w:val="none"/>
          <w:lang w:val="en-US" w:eastAsia="zh-CN"/>
        </w:rPr>
        <w:t>联合体投标。</w:t>
      </w:r>
    </w:p>
    <w:p w14:paraId="75EC984F">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sz w:val="24"/>
          <w:szCs w:val="24"/>
          <w:u w:val="none"/>
          <w:lang w:val="en-US" w:eastAsia="zh-CN"/>
        </w:rPr>
      </w:pPr>
      <w:r>
        <w:rPr>
          <w:rFonts w:hint="eastAsia" w:ascii="宋体" w:hAnsi="宋体" w:cs="宋体"/>
          <w:sz w:val="24"/>
          <w:szCs w:val="24"/>
          <w:u w:val="none"/>
          <w:lang w:val="en-US" w:eastAsia="zh-CN"/>
        </w:rPr>
        <w:t>本项目不接受联合体投标的理由：</w:t>
      </w:r>
      <w:r>
        <w:rPr>
          <w:rFonts w:hint="eastAsia" w:ascii="宋体" w:hAnsi="宋体" w:cs="宋体"/>
          <w:sz w:val="24"/>
          <w:szCs w:val="24"/>
          <w:u w:val="single"/>
          <w:lang w:val="en-US" w:eastAsia="zh-CN"/>
        </w:rPr>
        <w:t>本项目非特大型房屋建筑或市政基础设施工程</w:t>
      </w:r>
      <w:r>
        <w:rPr>
          <w:rFonts w:hint="eastAsia" w:ascii="宋体" w:hAnsi="宋体" w:cs="宋体"/>
          <w:sz w:val="24"/>
          <w:szCs w:val="24"/>
          <w:u w:val="none"/>
          <w:lang w:val="en-US" w:eastAsia="zh-CN"/>
        </w:rPr>
        <w:t>。</w:t>
      </w:r>
    </w:p>
    <w:p w14:paraId="6766C180">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sz w:val="24"/>
          <w:szCs w:val="24"/>
          <w:u w:val="none"/>
          <w:lang w:val="en-US" w:eastAsia="zh-CN"/>
        </w:rPr>
      </w:pPr>
      <w:r>
        <w:rPr>
          <w:rFonts w:hint="eastAsia" w:ascii="宋体" w:hAnsi="宋体" w:cs="宋体"/>
          <w:sz w:val="24"/>
          <w:szCs w:val="24"/>
          <w:u w:val="none"/>
          <w:lang w:val="en-US" w:eastAsia="zh-CN"/>
        </w:rPr>
        <w:t>7、本项目</w:t>
      </w:r>
      <w:r>
        <w:rPr>
          <w:rFonts w:hint="eastAsia" w:ascii="宋体" w:hAnsi="宋体" w:cs="宋体"/>
          <w:sz w:val="24"/>
          <w:szCs w:val="24"/>
          <w:u w:val="single"/>
          <w:lang w:val="en-US" w:eastAsia="zh-CN"/>
        </w:rPr>
        <w:t xml:space="preserve"> 是 </w:t>
      </w:r>
      <w:r>
        <w:rPr>
          <w:rFonts w:hint="eastAsia" w:ascii="宋体" w:hAnsi="宋体" w:cs="宋体"/>
          <w:sz w:val="24"/>
          <w:szCs w:val="24"/>
          <w:u w:val="none"/>
          <w:lang w:val="en-US" w:eastAsia="zh-CN"/>
        </w:rPr>
        <w:t>专门面向中小企业招标。</w:t>
      </w:r>
    </w:p>
    <w:p w14:paraId="04565A89">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sz w:val="24"/>
          <w:szCs w:val="24"/>
          <w:lang w:val="en-US"/>
        </w:rPr>
      </w:pPr>
      <w:r>
        <w:rPr>
          <w:rFonts w:hint="eastAsia" w:ascii="宋体" w:hAnsi="宋体" w:cs="宋体"/>
          <w:sz w:val="24"/>
          <w:szCs w:val="24"/>
          <w:u w:val="none"/>
          <w:lang w:val="en-US" w:eastAsia="zh-CN"/>
        </w:rPr>
        <w:t>8、其他要求：</w:t>
      </w:r>
      <w:r>
        <w:rPr>
          <w:rFonts w:hint="eastAsia" w:ascii="宋体" w:hAnsi="宋体" w:cs="宋体"/>
          <w:sz w:val="24"/>
          <w:szCs w:val="24"/>
          <w:u w:val="single"/>
          <w:lang w:val="en-US" w:eastAsia="zh-CN"/>
        </w:rPr>
        <w:t>无</w:t>
      </w:r>
      <w:r>
        <w:rPr>
          <w:rFonts w:hint="eastAsia" w:ascii="宋体" w:hAnsi="宋体" w:cs="宋体"/>
          <w:sz w:val="24"/>
          <w:szCs w:val="24"/>
          <w:u w:val="none"/>
          <w:lang w:val="en-US" w:eastAsia="zh-CN"/>
        </w:rPr>
        <w:t>。</w:t>
      </w:r>
    </w:p>
    <w:p w14:paraId="6F9303BC">
      <w:pPr>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b/>
          <w:bCs/>
          <w:sz w:val="24"/>
          <w:szCs w:val="24"/>
          <w:lang w:eastAsia="zh-CN"/>
        </w:rPr>
      </w:pPr>
      <w:r>
        <w:rPr>
          <w:rFonts w:hint="eastAsia" w:ascii="宋体" w:hAnsi="宋体" w:cs="宋体"/>
          <w:b/>
          <w:bCs/>
          <w:sz w:val="24"/>
          <w:szCs w:val="24"/>
          <w:lang w:val="en-US" w:eastAsia="zh-CN"/>
        </w:rPr>
        <w:t xml:space="preserve">    四、</w:t>
      </w:r>
      <w:r>
        <w:rPr>
          <w:rFonts w:hint="eastAsia" w:ascii="宋体" w:hAnsi="宋体" w:cs="宋体"/>
          <w:b/>
          <w:bCs/>
          <w:sz w:val="24"/>
          <w:szCs w:val="24"/>
          <w:lang w:eastAsia="zh-CN"/>
        </w:rPr>
        <w:t>招标</w:t>
      </w:r>
      <w:r>
        <w:rPr>
          <w:rFonts w:hint="eastAsia" w:ascii="宋体" w:hAnsi="宋体" w:eastAsia="宋体" w:cs="宋体"/>
          <w:b/>
          <w:bCs/>
          <w:sz w:val="24"/>
          <w:szCs w:val="24"/>
        </w:rPr>
        <w:t>文件</w:t>
      </w:r>
      <w:bookmarkEnd w:id="3"/>
      <w:bookmarkEnd w:id="4"/>
      <w:bookmarkEnd w:id="5"/>
      <w:bookmarkEnd w:id="6"/>
      <w:r>
        <w:rPr>
          <w:rFonts w:hint="eastAsia" w:ascii="宋体" w:hAnsi="宋体" w:cs="宋体"/>
          <w:b/>
          <w:bCs/>
          <w:sz w:val="24"/>
          <w:szCs w:val="24"/>
          <w:lang w:eastAsia="zh-CN"/>
        </w:rPr>
        <w:t>的获取</w:t>
      </w:r>
    </w:p>
    <w:p w14:paraId="66C1EFAC">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sz w:val="24"/>
          <w:szCs w:val="24"/>
          <w:u w:val="none"/>
          <w:lang w:val="en-US" w:eastAsia="zh-CN"/>
        </w:rPr>
      </w:pPr>
      <w:r>
        <w:rPr>
          <w:rFonts w:hint="eastAsia" w:ascii="宋体" w:hAnsi="宋体" w:cs="宋体"/>
          <w:sz w:val="24"/>
          <w:szCs w:val="24"/>
          <w:u w:val="none"/>
          <w:lang w:val="en-US" w:eastAsia="zh-CN"/>
        </w:rPr>
        <w:t>1、获取时间起始为公告挂网时间，终止为投标文件递交的截止时间。</w:t>
      </w:r>
    </w:p>
    <w:p w14:paraId="52769657">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eastAsia="宋体" w:cs="宋体"/>
          <w:kern w:val="2"/>
          <w:sz w:val="24"/>
          <w:szCs w:val="24"/>
          <w:u w:val="none"/>
          <w:lang w:val="en-US" w:eastAsia="zh-CN" w:bidi="ar-SA"/>
        </w:rPr>
      </w:pPr>
      <w:r>
        <w:rPr>
          <w:rFonts w:hint="eastAsia" w:ascii="宋体" w:hAnsi="宋体" w:eastAsia="宋体" w:cs="宋体"/>
          <w:kern w:val="2"/>
          <w:sz w:val="24"/>
          <w:szCs w:val="24"/>
          <w:u w:val="none"/>
          <w:lang w:val="en-US" w:eastAsia="zh-CN" w:bidi="ar-SA"/>
        </w:rPr>
        <w:t>2</w:t>
      </w:r>
      <w:r>
        <w:rPr>
          <w:rFonts w:hint="eastAsia" w:ascii="宋体" w:hAnsi="宋体" w:cs="宋体"/>
          <w:kern w:val="2"/>
          <w:sz w:val="24"/>
          <w:szCs w:val="24"/>
          <w:u w:val="none"/>
          <w:lang w:val="en-US" w:eastAsia="zh-CN" w:bidi="ar-SA"/>
        </w:rPr>
        <w:t>、</w:t>
      </w:r>
      <w:r>
        <w:rPr>
          <w:rFonts w:hint="eastAsia" w:ascii="宋体" w:hAnsi="宋体" w:eastAsia="宋体" w:cs="宋体"/>
          <w:kern w:val="2"/>
          <w:sz w:val="24"/>
          <w:szCs w:val="24"/>
          <w:u w:val="none"/>
          <w:lang w:val="en-US" w:eastAsia="zh-CN" w:bidi="ar-SA"/>
        </w:rPr>
        <w:t>获取方式：</w:t>
      </w:r>
    </w:p>
    <w:p w14:paraId="1DF9F071">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437"/>
        <w:jc w:val="left"/>
        <w:textAlignment w:val="auto"/>
        <w:outlineLvl w:val="9"/>
        <w:rPr>
          <w:rFonts w:hint="eastAsia" w:ascii="宋体" w:hAnsi="宋体" w:eastAsia="宋体" w:cs="宋体"/>
          <w:kern w:val="2"/>
          <w:sz w:val="24"/>
          <w:szCs w:val="24"/>
          <w:u w:val="none"/>
          <w:lang w:val="en-US" w:eastAsia="zh-CN" w:bidi="ar-SA"/>
        </w:rPr>
      </w:pPr>
      <w:r>
        <w:rPr>
          <w:rFonts w:hint="eastAsia" w:ascii="宋体" w:hAnsi="宋体" w:eastAsia="宋体" w:cs="宋体"/>
          <w:kern w:val="2"/>
          <w:sz w:val="24"/>
          <w:szCs w:val="24"/>
          <w:u w:val="none"/>
          <w:lang w:val="en-US" w:eastAsia="zh-CN" w:bidi="ar-SA"/>
        </w:rPr>
        <w:t>(1)潜在投标人查阅招标文件后，如参与投标，可在</w:t>
      </w:r>
      <w:r>
        <w:rPr>
          <w:rFonts w:hint="eastAsia" w:ascii="宋体" w:hAnsi="宋体" w:eastAsia="宋体" w:cs="宋体"/>
          <w:kern w:val="2"/>
          <w:sz w:val="24"/>
          <w:szCs w:val="24"/>
          <w:u w:val="single"/>
          <w:lang w:val="en-US" w:eastAsia="zh-CN" w:bidi="ar-SA"/>
        </w:rPr>
        <w:t>铜陵金诚投资集团有限公司网站</w:t>
      </w:r>
      <w:r>
        <w:rPr>
          <w:rFonts w:hint="eastAsia" w:ascii="宋体" w:hAnsi="宋体" w:eastAsia="宋体" w:cs="宋体"/>
          <w:kern w:val="2"/>
          <w:sz w:val="24"/>
          <w:szCs w:val="24"/>
          <w:u w:val="none"/>
          <w:lang w:val="en-US" w:eastAsia="zh-CN" w:bidi="ar-SA"/>
        </w:rPr>
        <w:t>上自行下载招标文件</w:t>
      </w:r>
      <w:r>
        <w:rPr>
          <w:rFonts w:hint="eastAsia" w:ascii="宋体" w:hAnsi="宋体" w:cs="宋体"/>
          <w:kern w:val="2"/>
          <w:sz w:val="24"/>
          <w:szCs w:val="24"/>
          <w:u w:val="none"/>
          <w:lang w:val="en-US" w:eastAsia="zh-CN" w:bidi="ar-SA"/>
        </w:rPr>
        <w:t>。</w:t>
      </w:r>
    </w:p>
    <w:p w14:paraId="02ABE1BD">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eastAsia="宋体" w:cs="宋体"/>
          <w:kern w:val="2"/>
          <w:sz w:val="24"/>
          <w:szCs w:val="24"/>
          <w:u w:val="none"/>
          <w:lang w:val="en-US" w:eastAsia="zh-CN" w:bidi="ar-SA"/>
        </w:rPr>
      </w:pPr>
      <w:r>
        <w:rPr>
          <w:rFonts w:hint="eastAsia" w:ascii="宋体" w:hAnsi="宋体" w:eastAsia="宋体" w:cs="宋体"/>
          <w:kern w:val="2"/>
          <w:sz w:val="24"/>
          <w:szCs w:val="24"/>
          <w:u w:val="none"/>
          <w:lang w:val="en-US" w:eastAsia="zh-CN" w:bidi="ar-SA"/>
        </w:rPr>
        <w:t>(2)招标文件费用支付方式：</w:t>
      </w:r>
      <w:r>
        <w:rPr>
          <w:rFonts w:hint="eastAsia" w:ascii="宋体" w:hAnsi="宋体" w:eastAsia="宋体" w:cs="宋体"/>
          <w:kern w:val="2"/>
          <w:sz w:val="24"/>
          <w:szCs w:val="24"/>
          <w:u w:val="single"/>
          <w:lang w:val="en-US" w:eastAsia="zh-CN" w:bidi="ar-SA"/>
        </w:rPr>
        <w:t>/</w:t>
      </w:r>
      <w:r>
        <w:rPr>
          <w:rFonts w:hint="eastAsia" w:ascii="宋体" w:hAnsi="宋体" w:eastAsia="宋体" w:cs="宋体"/>
          <w:kern w:val="2"/>
          <w:sz w:val="24"/>
          <w:szCs w:val="24"/>
          <w:u w:val="none"/>
          <w:lang w:val="en-US" w:eastAsia="zh-CN" w:bidi="ar-SA"/>
        </w:rPr>
        <w:t>。</w:t>
      </w:r>
    </w:p>
    <w:p w14:paraId="6F4D4DC4">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eastAsia="宋体" w:cs="宋体"/>
          <w:kern w:val="2"/>
          <w:sz w:val="24"/>
          <w:szCs w:val="24"/>
          <w:u w:val="none"/>
          <w:lang w:val="en-US" w:eastAsia="zh-CN" w:bidi="ar-SA"/>
        </w:rPr>
      </w:pPr>
      <w:r>
        <w:rPr>
          <w:rFonts w:hint="eastAsia" w:ascii="宋体" w:hAnsi="宋体" w:eastAsia="宋体" w:cs="宋体"/>
          <w:kern w:val="2"/>
          <w:sz w:val="24"/>
          <w:szCs w:val="24"/>
          <w:u w:val="none"/>
          <w:lang w:val="en-US" w:eastAsia="zh-CN" w:bidi="ar-SA"/>
        </w:rPr>
        <w:t>(3)招标文件获取过程中有任何疑问，请在工作时间(工作日上午8:30至11:30,下午2:30至5:00)拨打</w:t>
      </w:r>
      <w:r>
        <w:rPr>
          <w:rFonts w:hint="eastAsia" w:ascii="宋体" w:hAnsi="宋体" w:cs="宋体"/>
          <w:kern w:val="2"/>
          <w:sz w:val="24"/>
          <w:szCs w:val="24"/>
          <w:u w:val="none"/>
          <w:lang w:val="en-US" w:eastAsia="zh-CN" w:bidi="ar-SA"/>
        </w:rPr>
        <w:t>张</w:t>
      </w:r>
      <w:r>
        <w:rPr>
          <w:rFonts w:hint="eastAsia" w:ascii="宋体" w:hAnsi="宋体" w:eastAsia="宋体" w:cs="宋体"/>
          <w:kern w:val="2"/>
          <w:sz w:val="24"/>
          <w:szCs w:val="24"/>
          <w:u w:val="none"/>
          <w:lang w:val="en-US" w:eastAsia="zh-CN" w:bidi="ar-SA"/>
        </w:rPr>
        <w:t>工</w:t>
      </w:r>
      <w:r>
        <w:rPr>
          <w:rFonts w:hint="eastAsia" w:ascii="宋体" w:hAnsi="宋体" w:cs="宋体"/>
          <w:kern w:val="2"/>
          <w:sz w:val="24"/>
          <w:szCs w:val="24"/>
          <w:u w:val="none"/>
          <w:lang w:val="en-US" w:eastAsia="zh-CN" w:bidi="ar-SA"/>
        </w:rPr>
        <w:t>13965235504</w:t>
      </w:r>
      <w:r>
        <w:rPr>
          <w:rFonts w:hint="eastAsia" w:ascii="宋体" w:hAnsi="宋体" w:eastAsia="宋体" w:cs="宋体"/>
          <w:kern w:val="2"/>
          <w:sz w:val="24"/>
          <w:szCs w:val="24"/>
          <w:u w:val="none"/>
          <w:lang w:val="en-US" w:eastAsia="zh-CN" w:bidi="ar-SA"/>
        </w:rPr>
        <w:t>。</w:t>
      </w:r>
    </w:p>
    <w:p w14:paraId="398768A2">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eastAsia="宋体" w:cs="宋体"/>
          <w:kern w:val="2"/>
          <w:sz w:val="24"/>
          <w:szCs w:val="24"/>
          <w:u w:val="none"/>
          <w:lang w:val="en-US" w:eastAsia="zh-CN" w:bidi="ar-SA"/>
        </w:rPr>
      </w:pPr>
      <w:r>
        <w:rPr>
          <w:rFonts w:hint="eastAsia" w:ascii="宋体" w:hAnsi="宋体" w:cs="宋体"/>
          <w:kern w:val="2"/>
          <w:sz w:val="24"/>
          <w:szCs w:val="24"/>
          <w:u w:val="none"/>
          <w:lang w:val="en-US" w:eastAsia="zh-CN" w:bidi="ar-SA"/>
        </w:rPr>
        <w:t>3、</w:t>
      </w:r>
      <w:r>
        <w:rPr>
          <w:rFonts w:hint="eastAsia" w:ascii="宋体" w:hAnsi="宋体" w:eastAsia="宋体" w:cs="宋体"/>
          <w:kern w:val="2"/>
          <w:sz w:val="24"/>
          <w:szCs w:val="24"/>
          <w:u w:val="none"/>
          <w:lang w:val="en-US" w:eastAsia="zh-CN" w:bidi="ar-SA"/>
        </w:rPr>
        <w:t>招标文件价格：</w:t>
      </w:r>
      <w:r>
        <w:rPr>
          <w:rFonts w:hint="eastAsia" w:ascii="宋体" w:hAnsi="宋体" w:eastAsia="宋体" w:cs="宋体"/>
          <w:kern w:val="2"/>
          <w:sz w:val="24"/>
          <w:szCs w:val="24"/>
          <w:u w:val="single"/>
          <w:lang w:val="en-US" w:eastAsia="zh-CN" w:bidi="ar-SA"/>
        </w:rPr>
        <w:t>0</w:t>
      </w:r>
      <w:r>
        <w:rPr>
          <w:rFonts w:hint="eastAsia" w:ascii="宋体" w:hAnsi="宋体" w:eastAsia="宋体" w:cs="宋体"/>
          <w:kern w:val="2"/>
          <w:sz w:val="24"/>
          <w:szCs w:val="24"/>
          <w:u w:val="none"/>
          <w:lang w:val="en-US" w:eastAsia="zh-CN" w:bidi="ar-SA"/>
        </w:rPr>
        <w:t>元。</w:t>
      </w:r>
    </w:p>
    <w:p w14:paraId="37A7575C">
      <w:pPr>
        <w:keepNext w:val="0"/>
        <w:keepLines w:val="0"/>
        <w:pageBreakBefore w:val="0"/>
        <w:numPr>
          <w:ilvl w:val="0"/>
          <w:numId w:val="0"/>
        </w:numPr>
        <w:tabs>
          <w:tab w:val="left" w:pos="414"/>
        </w:tabs>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eastAsia="宋体" w:cs="宋体"/>
          <w:b/>
          <w:bCs/>
          <w:sz w:val="24"/>
          <w:szCs w:val="24"/>
          <w:lang w:val="en-US" w:eastAsia="zh-CN"/>
        </w:rPr>
      </w:pPr>
      <w:r>
        <w:rPr>
          <w:rFonts w:hint="eastAsia" w:ascii="宋体" w:hAnsi="宋体" w:cs="宋体"/>
          <w:b/>
          <w:bCs/>
          <w:sz w:val="24"/>
          <w:szCs w:val="24"/>
          <w:lang w:val="en-US" w:eastAsia="zh-CN"/>
        </w:rPr>
        <w:t xml:space="preserve">    五、</w:t>
      </w:r>
      <w:r>
        <w:rPr>
          <w:rFonts w:hint="eastAsia" w:ascii="宋体" w:hAnsi="宋体" w:eastAsia="宋体" w:cs="宋体"/>
          <w:b/>
          <w:bCs/>
          <w:sz w:val="24"/>
          <w:szCs w:val="24"/>
          <w:lang w:val="en-US" w:eastAsia="zh-CN"/>
        </w:rPr>
        <w:t>投标文件提交</w:t>
      </w:r>
    </w:p>
    <w:p w14:paraId="51881F9F">
      <w:pPr>
        <w:pStyle w:val="38"/>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sz w:val="24"/>
          <w:szCs w:val="24"/>
          <w:u w:val="none"/>
          <w:lang w:val="en-US" w:eastAsia="zh-CN"/>
        </w:rPr>
      </w:pPr>
      <w:r>
        <w:rPr>
          <w:rFonts w:hint="eastAsia" w:ascii="宋体" w:hAnsi="宋体" w:cs="宋体"/>
          <w:sz w:val="24"/>
          <w:szCs w:val="24"/>
          <w:u w:val="none"/>
          <w:lang w:val="en-US" w:eastAsia="zh-CN"/>
        </w:rPr>
        <w:t>投标文件递交的截止时间(投标截止时间，下同)为</w:t>
      </w:r>
      <w:r>
        <w:rPr>
          <w:rFonts w:hint="eastAsia" w:ascii="宋体" w:hAnsi="宋体" w:cs="宋体"/>
          <w:sz w:val="24"/>
          <w:szCs w:val="24"/>
          <w:highlight w:val="yellow"/>
          <w:u w:val="single"/>
          <w:lang w:val="en-US" w:eastAsia="zh-CN"/>
        </w:rPr>
        <w:t xml:space="preserve"> 2025年03月25日上午10时00分</w:t>
      </w:r>
      <w:r>
        <w:rPr>
          <w:rFonts w:hint="eastAsia" w:ascii="宋体" w:hAnsi="宋体" w:cs="宋体"/>
          <w:sz w:val="24"/>
          <w:szCs w:val="24"/>
          <w:u w:val="none"/>
          <w:lang w:val="en-US" w:eastAsia="zh-CN"/>
        </w:rPr>
        <w:t>，投标人应在投标截止时间前在</w:t>
      </w:r>
      <w:r>
        <w:rPr>
          <w:rFonts w:hint="eastAsia" w:ascii="宋体" w:hAnsi="宋体" w:cs="宋体"/>
          <w:sz w:val="24"/>
          <w:szCs w:val="24"/>
          <w:highlight w:val="none"/>
          <w:u w:val="single"/>
          <w:lang w:eastAsia="zh-CN"/>
        </w:rPr>
        <w:t>铜陵市郊区公共服务中心一楼开标室（4号楼）</w:t>
      </w:r>
      <w:r>
        <w:rPr>
          <w:rFonts w:hint="eastAsia" w:ascii="宋体" w:hAnsi="宋体" w:cs="宋体"/>
          <w:sz w:val="24"/>
          <w:szCs w:val="24"/>
          <w:u w:val="none"/>
          <w:lang w:val="en-US" w:eastAsia="zh-CN"/>
        </w:rPr>
        <w:t>现场提交投标文件。</w:t>
      </w:r>
    </w:p>
    <w:p w14:paraId="007E136B">
      <w:pPr>
        <w:keepNext w:val="0"/>
        <w:keepLines w:val="0"/>
        <w:pageBreakBefore w:val="0"/>
        <w:numPr>
          <w:ilvl w:val="0"/>
          <w:numId w:val="0"/>
        </w:numPr>
        <w:tabs>
          <w:tab w:val="left" w:pos="504"/>
        </w:tabs>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b/>
          <w:bCs/>
          <w:sz w:val="24"/>
          <w:szCs w:val="24"/>
          <w:highlight w:val="none"/>
          <w:lang w:val="en-US" w:eastAsia="zh-CN"/>
        </w:rPr>
      </w:pPr>
      <w:r>
        <w:rPr>
          <w:rFonts w:hint="eastAsia" w:ascii="宋体" w:hAnsi="宋体" w:cs="宋体"/>
          <w:b/>
          <w:bCs/>
          <w:sz w:val="24"/>
          <w:szCs w:val="24"/>
          <w:highlight w:val="none"/>
          <w:lang w:val="en-US" w:eastAsia="zh-CN"/>
        </w:rPr>
        <w:t xml:space="preserve">    六、</w:t>
      </w:r>
      <w:r>
        <w:rPr>
          <w:rFonts w:hint="eastAsia" w:ascii="宋体" w:hAnsi="宋体" w:eastAsia="宋体" w:cs="宋体"/>
          <w:b/>
          <w:bCs/>
          <w:sz w:val="24"/>
          <w:szCs w:val="24"/>
          <w:highlight w:val="none"/>
          <w:lang w:val="en-US" w:eastAsia="zh-CN"/>
        </w:rPr>
        <w:t>开标时间</w:t>
      </w:r>
      <w:r>
        <w:rPr>
          <w:rFonts w:hint="eastAsia" w:ascii="宋体" w:hAnsi="宋体" w:cs="宋体"/>
          <w:b/>
          <w:bCs/>
          <w:sz w:val="24"/>
          <w:szCs w:val="24"/>
          <w:highlight w:val="none"/>
          <w:lang w:val="en-US" w:eastAsia="zh-CN"/>
        </w:rPr>
        <w:t>及地点</w:t>
      </w:r>
    </w:p>
    <w:p w14:paraId="08A53CF3">
      <w:pPr>
        <w:pStyle w:val="38"/>
        <w:keepNext w:val="0"/>
        <w:keepLines w:val="0"/>
        <w:pageBreakBefore w:val="0"/>
        <w:numPr>
          <w:ilvl w:val="0"/>
          <w:numId w:val="0"/>
        </w:numPr>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sz w:val="24"/>
          <w:szCs w:val="24"/>
          <w:highlight w:val="yellow"/>
          <w:u w:val="none"/>
          <w:lang w:val="en-US" w:eastAsia="zh-CN"/>
        </w:rPr>
      </w:pPr>
      <w:r>
        <w:rPr>
          <w:rFonts w:hint="eastAsia" w:ascii="宋体" w:hAnsi="宋体" w:cs="宋体"/>
          <w:sz w:val="24"/>
          <w:szCs w:val="24"/>
          <w:highlight w:val="none"/>
          <w:u w:val="none"/>
          <w:lang w:val="en-US" w:eastAsia="zh-CN"/>
        </w:rPr>
        <w:t xml:space="preserve">    1、开标时间：</w:t>
      </w:r>
      <w:r>
        <w:rPr>
          <w:rFonts w:hint="eastAsia" w:ascii="宋体" w:hAnsi="宋体" w:cs="宋体"/>
          <w:sz w:val="24"/>
          <w:szCs w:val="24"/>
          <w:highlight w:val="yellow"/>
          <w:u w:val="single"/>
          <w:lang w:val="en-US" w:eastAsia="zh-CN"/>
        </w:rPr>
        <w:t>2025年03月25日上午10时00分</w:t>
      </w:r>
    </w:p>
    <w:p w14:paraId="097120D2">
      <w:pPr>
        <w:pStyle w:val="38"/>
        <w:keepNext w:val="0"/>
        <w:keepLines w:val="0"/>
        <w:pageBreakBefore w:val="0"/>
        <w:numPr>
          <w:ilvl w:val="0"/>
          <w:numId w:val="0"/>
        </w:numPr>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sz w:val="24"/>
          <w:szCs w:val="24"/>
          <w:highlight w:val="none"/>
          <w:u w:val="none"/>
          <w:lang w:val="en-US" w:eastAsia="zh-CN"/>
        </w:rPr>
      </w:pPr>
      <w:r>
        <w:rPr>
          <w:rFonts w:hint="eastAsia" w:ascii="宋体" w:hAnsi="宋体" w:cs="宋体"/>
          <w:sz w:val="24"/>
          <w:szCs w:val="24"/>
          <w:highlight w:val="none"/>
          <w:u w:val="none"/>
          <w:lang w:val="en-US" w:eastAsia="zh-CN"/>
        </w:rPr>
        <w:t xml:space="preserve">    2、开标地点：</w:t>
      </w:r>
      <w:r>
        <w:rPr>
          <w:rFonts w:hint="eastAsia" w:ascii="宋体" w:hAnsi="宋体" w:cs="宋体"/>
          <w:sz w:val="24"/>
          <w:szCs w:val="24"/>
          <w:highlight w:val="none"/>
          <w:u w:val="single"/>
          <w:lang w:eastAsia="zh-CN"/>
        </w:rPr>
        <w:t>铜陵市郊区公共服务中心一楼开标室（4号楼）</w:t>
      </w:r>
    </w:p>
    <w:p w14:paraId="1391CA4F">
      <w:pPr>
        <w:keepNext w:val="0"/>
        <w:keepLines w:val="0"/>
        <w:pageBreakBefore w:val="0"/>
        <w:numPr>
          <w:ilvl w:val="0"/>
          <w:numId w:val="0"/>
        </w:numPr>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b/>
          <w:bCs/>
          <w:sz w:val="24"/>
          <w:szCs w:val="24"/>
          <w:lang w:eastAsia="zh-CN"/>
        </w:rPr>
      </w:pPr>
      <w:r>
        <w:rPr>
          <w:rFonts w:hint="eastAsia" w:ascii="宋体" w:hAnsi="宋体" w:cs="宋体"/>
          <w:b/>
          <w:bCs/>
          <w:sz w:val="24"/>
          <w:szCs w:val="24"/>
          <w:lang w:val="en-US" w:eastAsia="zh-CN"/>
        </w:rPr>
        <w:t xml:space="preserve">    </w:t>
      </w:r>
      <w:r>
        <w:rPr>
          <w:rFonts w:hint="eastAsia" w:ascii="宋体" w:hAnsi="宋体" w:cs="宋体"/>
          <w:b/>
          <w:bCs/>
          <w:sz w:val="24"/>
          <w:szCs w:val="24"/>
          <w:lang w:eastAsia="zh-CN"/>
        </w:rPr>
        <w:t>七、发布公告媒介</w:t>
      </w:r>
    </w:p>
    <w:p w14:paraId="4EBE801A">
      <w:pPr>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sz w:val="24"/>
          <w:szCs w:val="24"/>
          <w:lang w:eastAsia="zh-CN"/>
        </w:rPr>
      </w:pPr>
      <w:r>
        <w:rPr>
          <w:rFonts w:hint="eastAsia" w:ascii="宋体" w:hAnsi="宋体" w:cs="宋体"/>
          <w:kern w:val="2"/>
          <w:sz w:val="24"/>
          <w:szCs w:val="24"/>
          <w:u w:val="none"/>
          <w:lang w:val="en-US" w:eastAsia="zh-CN" w:bidi="ar-SA"/>
        </w:rPr>
        <w:t xml:space="preserve">    </w:t>
      </w:r>
      <w:r>
        <w:rPr>
          <w:rFonts w:hint="eastAsia" w:ascii="宋体" w:hAnsi="宋体" w:eastAsia="宋体" w:cs="宋体"/>
          <w:kern w:val="2"/>
          <w:sz w:val="24"/>
          <w:szCs w:val="24"/>
          <w:u w:val="none"/>
          <w:lang w:val="en-US" w:eastAsia="zh-CN" w:bidi="ar-SA"/>
        </w:rPr>
        <w:t>本次招标公告同时在</w:t>
      </w:r>
      <w:r>
        <w:rPr>
          <w:rFonts w:hint="eastAsia" w:ascii="宋体" w:hAnsi="宋体" w:eastAsia="宋体" w:cs="宋体"/>
          <w:kern w:val="2"/>
          <w:sz w:val="24"/>
          <w:szCs w:val="24"/>
          <w:u w:val="single"/>
          <w:lang w:val="en-US" w:eastAsia="zh-CN" w:bidi="ar-SA"/>
        </w:rPr>
        <w:t>铜陵金诚投资集团有限公司</w:t>
      </w:r>
      <w:r>
        <w:rPr>
          <w:rFonts w:hint="eastAsia" w:ascii="宋体" w:hAnsi="宋体" w:eastAsia="宋体" w:cs="宋体"/>
          <w:kern w:val="2"/>
          <w:sz w:val="24"/>
          <w:szCs w:val="24"/>
          <w:u w:val="none"/>
          <w:lang w:val="en-US" w:eastAsia="zh-CN" w:bidi="ar-SA"/>
        </w:rPr>
        <w:t>网站上发布。</w:t>
      </w:r>
    </w:p>
    <w:p w14:paraId="1CA1197D">
      <w:pPr>
        <w:keepNext w:val="0"/>
        <w:keepLines w:val="0"/>
        <w:pageBreakBefore w:val="0"/>
        <w:numPr>
          <w:ilvl w:val="0"/>
          <w:numId w:val="0"/>
        </w:numPr>
        <w:kinsoku/>
        <w:wordWrap/>
        <w:overflowPunct/>
        <w:topLinePunct w:val="0"/>
        <w:autoSpaceDE/>
        <w:autoSpaceDN/>
        <w:bidi w:val="0"/>
        <w:spacing w:line="520" w:lineRule="exact"/>
        <w:ind w:right="0" w:rightChars="0" w:firstLine="482" w:firstLineChars="200"/>
        <w:jc w:val="left"/>
        <w:textAlignment w:val="auto"/>
        <w:outlineLvl w:val="9"/>
        <w:rPr>
          <w:rFonts w:hint="eastAsia" w:ascii="宋体" w:hAnsi="宋体" w:eastAsia="宋体" w:cs="宋体"/>
          <w:b/>
          <w:bCs/>
          <w:sz w:val="24"/>
          <w:szCs w:val="24"/>
        </w:rPr>
      </w:pPr>
      <w:r>
        <w:rPr>
          <w:rFonts w:hint="eastAsia" w:ascii="宋体" w:hAnsi="宋体" w:cs="宋体"/>
          <w:b/>
          <w:bCs/>
          <w:sz w:val="24"/>
          <w:szCs w:val="24"/>
          <w:lang w:val="en-US" w:eastAsia="zh-CN"/>
        </w:rPr>
        <w:t>八、</w:t>
      </w:r>
      <w:r>
        <w:rPr>
          <w:rFonts w:hint="eastAsia" w:ascii="宋体" w:hAnsi="宋体" w:eastAsia="宋体" w:cs="宋体"/>
          <w:b/>
          <w:bCs/>
          <w:sz w:val="24"/>
          <w:szCs w:val="24"/>
        </w:rPr>
        <w:t>联系方式</w:t>
      </w:r>
    </w:p>
    <w:p w14:paraId="7673BEA9">
      <w:pPr>
        <w:keepNext w:val="0"/>
        <w:keepLines w:val="0"/>
        <w:pageBreakBefore w:val="0"/>
        <w:kinsoku/>
        <w:wordWrap/>
        <w:overflowPunct/>
        <w:topLinePunct w:val="0"/>
        <w:autoSpaceDE/>
        <w:autoSpaceDN/>
        <w:bidi w:val="0"/>
        <w:spacing w:line="520" w:lineRule="exact"/>
        <w:ind w:right="0" w:rightChars="0" w:firstLine="480" w:firstLineChars="200"/>
        <w:jc w:val="left"/>
        <w:textAlignment w:val="auto"/>
        <w:outlineLvl w:val="9"/>
        <w:rPr>
          <w:rFonts w:hint="eastAsia" w:ascii="宋体" w:hAnsi="宋体" w:eastAsia="宋体" w:cs="宋体"/>
          <w:b w:val="0"/>
          <w:bCs w:val="0"/>
          <w:color w:val="000000"/>
          <w:sz w:val="24"/>
          <w:szCs w:val="24"/>
          <w:highlight w:val="none"/>
        </w:rPr>
      </w:pPr>
      <w:bookmarkStart w:id="7" w:name="_Toc28359096"/>
      <w:bookmarkStart w:id="8" w:name="_Toc28359019"/>
      <w:bookmarkStart w:id="9" w:name="_Toc35393637"/>
      <w:bookmarkStart w:id="10" w:name="_Toc35393806"/>
      <w:r>
        <w:rPr>
          <w:rFonts w:hint="eastAsia" w:ascii="宋体" w:hAnsi="宋体" w:eastAsia="宋体" w:cs="宋体"/>
          <w:b w:val="0"/>
          <w:bCs w:val="0"/>
          <w:color w:val="000000"/>
          <w:sz w:val="24"/>
          <w:szCs w:val="24"/>
          <w:highlight w:val="none"/>
        </w:rPr>
        <w:t>对本项目存在异议或质疑的可在公示期内通过以下联系方式向招标人或代理机构提出。</w:t>
      </w:r>
    </w:p>
    <w:p w14:paraId="2497EF94">
      <w:pPr>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eastAsia="宋体" w:cs="宋体"/>
          <w:b/>
          <w:sz w:val="24"/>
          <w:szCs w:val="24"/>
        </w:rPr>
      </w:pPr>
      <w:r>
        <w:rPr>
          <w:rFonts w:hint="eastAsia" w:ascii="宋体" w:hAnsi="宋体" w:cs="宋体"/>
          <w:b/>
          <w:sz w:val="24"/>
          <w:szCs w:val="24"/>
          <w:lang w:val="en-US" w:eastAsia="zh-CN"/>
        </w:rPr>
        <w:t xml:space="preserve">    1、</w:t>
      </w:r>
      <w:r>
        <w:rPr>
          <w:rFonts w:hint="eastAsia" w:ascii="宋体" w:hAnsi="宋体" w:cs="宋体"/>
          <w:b/>
          <w:sz w:val="24"/>
          <w:szCs w:val="24"/>
          <w:lang w:eastAsia="zh-CN"/>
        </w:rPr>
        <w:t>招标</w:t>
      </w:r>
      <w:r>
        <w:rPr>
          <w:rFonts w:hint="eastAsia" w:ascii="宋体" w:hAnsi="宋体" w:eastAsia="宋体" w:cs="宋体"/>
          <w:b/>
          <w:sz w:val="24"/>
          <w:szCs w:val="24"/>
        </w:rPr>
        <w:t>人</w:t>
      </w:r>
      <w:bookmarkEnd w:id="7"/>
      <w:bookmarkEnd w:id="8"/>
      <w:bookmarkEnd w:id="9"/>
      <w:bookmarkEnd w:id="10"/>
    </w:p>
    <w:p w14:paraId="7609B098">
      <w:pPr>
        <w:keepNext w:val="0"/>
        <w:keepLines w:val="0"/>
        <w:pageBreakBefore w:val="0"/>
        <w:widowControl/>
        <w:shd w:val="clear" w:color="auto" w:fill="FFFFFF"/>
        <w:kinsoku/>
        <w:wordWrap/>
        <w:overflowPunct/>
        <w:topLinePunct w:val="0"/>
        <w:autoSpaceDE/>
        <w:autoSpaceDN/>
        <w:bidi w:val="0"/>
        <w:snapToGrid w:val="0"/>
        <w:spacing w:line="520" w:lineRule="exact"/>
        <w:ind w:left="0" w:leftChars="0" w:right="0" w:rightChars="0"/>
        <w:jc w:val="left"/>
        <w:textAlignment w:val="auto"/>
        <w:outlineLvl w:val="9"/>
        <w:rPr>
          <w:rFonts w:hint="eastAsia" w:ascii="宋体" w:hAnsi="宋体" w:eastAsia="宋体" w:cs="宋体"/>
          <w:sz w:val="24"/>
          <w:szCs w:val="24"/>
          <w:u w:val="single"/>
        </w:rPr>
      </w:pPr>
      <w:r>
        <w:rPr>
          <w:rFonts w:hint="eastAsia" w:ascii="宋体" w:hAnsi="宋体" w:cs="宋体"/>
          <w:sz w:val="24"/>
          <w:szCs w:val="24"/>
          <w:lang w:val="en-US" w:eastAsia="zh-CN"/>
        </w:rPr>
        <w:t xml:space="preserve">    </w:t>
      </w:r>
      <w:r>
        <w:rPr>
          <w:rFonts w:hint="eastAsia" w:ascii="宋体" w:hAnsi="宋体" w:cs="宋体"/>
          <w:sz w:val="24"/>
          <w:szCs w:val="24"/>
          <w:lang w:eastAsia="zh-CN"/>
        </w:rPr>
        <w:t>招标人</w:t>
      </w:r>
      <w:r>
        <w:rPr>
          <w:rFonts w:hint="eastAsia" w:ascii="宋体" w:hAnsi="宋体" w:eastAsia="宋体" w:cs="宋体"/>
          <w:sz w:val="24"/>
          <w:szCs w:val="24"/>
        </w:rPr>
        <w:t>：</w:t>
      </w:r>
      <w:r>
        <w:rPr>
          <w:rFonts w:hint="eastAsia" w:ascii="宋体" w:hAnsi="宋体" w:cs="宋体"/>
          <w:sz w:val="24"/>
          <w:szCs w:val="24"/>
          <w:u w:val="single"/>
          <w:lang w:eastAsia="zh-CN"/>
        </w:rPr>
        <w:t xml:space="preserve"> 铜陵金诚资产运营有限公司</w:t>
      </w:r>
    </w:p>
    <w:p w14:paraId="1F964D35">
      <w:pPr>
        <w:keepNext w:val="0"/>
        <w:keepLines w:val="0"/>
        <w:pageBreakBefore w:val="0"/>
        <w:widowControl/>
        <w:shd w:val="clear" w:color="auto" w:fill="FFFFFF"/>
        <w:kinsoku/>
        <w:wordWrap/>
        <w:overflowPunct/>
        <w:topLinePunct w:val="0"/>
        <w:autoSpaceDE/>
        <w:autoSpaceDN/>
        <w:bidi w:val="0"/>
        <w:snapToGrid w:val="0"/>
        <w:spacing w:line="520" w:lineRule="exact"/>
        <w:ind w:left="0" w:leftChars="0" w:right="0" w:rightChars="0"/>
        <w:jc w:val="left"/>
        <w:textAlignment w:val="auto"/>
        <w:outlineLvl w:val="9"/>
        <w:rPr>
          <w:rFonts w:hint="eastAsia" w:ascii="宋体" w:hAnsi="宋体" w:cs="宋体"/>
          <w:sz w:val="24"/>
          <w:szCs w:val="24"/>
          <w:u w:val="single"/>
          <w:lang w:eastAsia="zh-CN"/>
        </w:rPr>
      </w:pPr>
      <w:r>
        <w:rPr>
          <w:rFonts w:hint="eastAsia" w:ascii="宋体" w:hAnsi="宋体" w:cs="宋体"/>
          <w:sz w:val="24"/>
          <w:szCs w:val="24"/>
          <w:lang w:val="en-US" w:eastAsia="zh-CN"/>
        </w:rPr>
        <w:t xml:space="preserve">    </w:t>
      </w:r>
      <w:r>
        <w:rPr>
          <w:rFonts w:hint="eastAsia" w:ascii="宋体" w:hAnsi="宋体" w:eastAsia="宋体" w:cs="宋体"/>
          <w:sz w:val="24"/>
          <w:szCs w:val="24"/>
        </w:rPr>
        <w:t>地  址：</w:t>
      </w:r>
      <w:r>
        <w:rPr>
          <w:rFonts w:hint="eastAsia" w:ascii="宋体" w:hAnsi="宋体" w:cs="宋体"/>
          <w:sz w:val="24"/>
          <w:szCs w:val="24"/>
          <w:u w:val="single"/>
          <w:lang w:eastAsia="zh-CN"/>
        </w:rPr>
        <w:t>铜陵市郊区大通美食广场A座一楼</w:t>
      </w:r>
    </w:p>
    <w:p w14:paraId="08727568">
      <w:pPr>
        <w:pStyle w:val="38"/>
        <w:keepNext w:val="0"/>
        <w:keepLines w:val="0"/>
        <w:pageBreakBefore w:val="0"/>
        <w:kinsoku/>
        <w:wordWrap/>
        <w:overflowPunct/>
        <w:topLinePunct w:val="0"/>
        <w:autoSpaceDE/>
        <w:autoSpaceDN/>
        <w:bidi w:val="0"/>
        <w:spacing w:line="520" w:lineRule="exact"/>
        <w:ind w:left="0" w:leftChars="0" w:right="0" w:rightChars="0" w:firstLine="0" w:firstLineChars="0"/>
        <w:jc w:val="left"/>
        <w:textAlignment w:val="auto"/>
        <w:outlineLvl w:val="9"/>
        <w:rPr>
          <w:rFonts w:hint="eastAsia"/>
          <w:sz w:val="24"/>
          <w:szCs w:val="24"/>
          <w:u w:val="none"/>
        </w:rPr>
      </w:pPr>
      <w:r>
        <w:rPr>
          <w:rFonts w:hint="eastAsia" w:ascii="宋体" w:hAnsi="宋体" w:cs="宋体"/>
          <w:sz w:val="24"/>
          <w:szCs w:val="24"/>
          <w:u w:val="none"/>
          <w:lang w:val="en-US" w:eastAsia="zh-CN"/>
        </w:rPr>
        <w:t xml:space="preserve">    </w:t>
      </w:r>
      <w:r>
        <w:rPr>
          <w:rFonts w:hint="eastAsia" w:ascii="宋体" w:hAnsi="宋体" w:cs="宋体"/>
          <w:sz w:val="24"/>
          <w:szCs w:val="24"/>
          <w:u w:val="none"/>
          <w:lang w:eastAsia="zh-CN"/>
        </w:rPr>
        <w:t>联系人：</w:t>
      </w:r>
      <w:r>
        <w:rPr>
          <w:rFonts w:hint="eastAsia" w:ascii="宋体" w:hAnsi="宋体" w:cs="宋体"/>
          <w:sz w:val="24"/>
          <w:szCs w:val="24"/>
          <w:u w:val="single"/>
          <w:lang w:eastAsia="zh-CN"/>
        </w:rPr>
        <w:t>何工</w:t>
      </w:r>
    </w:p>
    <w:p w14:paraId="753E3449">
      <w:pPr>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    </w:t>
      </w:r>
      <w:r>
        <w:rPr>
          <w:rFonts w:hint="eastAsia" w:ascii="宋体" w:hAnsi="宋体" w:cs="宋体"/>
          <w:sz w:val="24"/>
          <w:szCs w:val="24"/>
          <w:lang w:eastAsia="zh-CN"/>
        </w:rPr>
        <w:t>电</w:t>
      </w:r>
      <w:r>
        <w:rPr>
          <w:rFonts w:hint="eastAsia" w:ascii="宋体" w:hAnsi="宋体" w:cs="宋体"/>
          <w:sz w:val="24"/>
          <w:szCs w:val="24"/>
          <w:lang w:val="en-US" w:eastAsia="zh-CN"/>
        </w:rPr>
        <w:t xml:space="preserve">  </w:t>
      </w:r>
      <w:r>
        <w:rPr>
          <w:rFonts w:hint="eastAsia" w:ascii="宋体" w:hAnsi="宋体" w:cs="宋体"/>
          <w:sz w:val="24"/>
          <w:szCs w:val="24"/>
          <w:lang w:eastAsia="zh-CN"/>
        </w:rPr>
        <w:t>话</w:t>
      </w:r>
      <w:r>
        <w:rPr>
          <w:rFonts w:hint="eastAsia" w:ascii="宋体" w:hAnsi="宋体" w:eastAsia="宋体" w:cs="宋体"/>
          <w:sz w:val="24"/>
          <w:szCs w:val="24"/>
        </w:rPr>
        <w:t>：</w:t>
      </w:r>
      <w:bookmarkStart w:id="11" w:name="_Toc35393807"/>
      <w:bookmarkStart w:id="12" w:name="_Toc28359097"/>
      <w:bookmarkStart w:id="13" w:name="_Toc28359020"/>
      <w:bookmarkStart w:id="14" w:name="_Toc35393638"/>
      <w:r>
        <w:rPr>
          <w:rFonts w:hint="eastAsia" w:ascii="宋体" w:hAnsi="宋体" w:cs="宋体"/>
          <w:sz w:val="24"/>
          <w:szCs w:val="24"/>
          <w:lang w:val="en-US" w:eastAsia="zh-CN"/>
        </w:rPr>
        <w:t>15756026177</w:t>
      </w:r>
    </w:p>
    <w:p w14:paraId="725B6438">
      <w:pPr>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eastAsia="宋体" w:cs="华文仿宋"/>
          <w:b/>
          <w:bCs/>
          <w:kern w:val="2"/>
          <w:sz w:val="24"/>
          <w:szCs w:val="24"/>
          <w:lang w:val="en-US" w:eastAsia="zh-CN" w:bidi="ar-SA"/>
        </w:rPr>
      </w:pPr>
      <w:r>
        <w:rPr>
          <w:rFonts w:hint="eastAsia" w:ascii="宋体" w:hAnsi="宋体" w:cs="华文仿宋"/>
          <w:kern w:val="2"/>
          <w:sz w:val="24"/>
          <w:szCs w:val="24"/>
          <w:lang w:val="en-US" w:eastAsia="zh-CN" w:bidi="ar-SA"/>
        </w:rPr>
        <w:t xml:space="preserve">   </w:t>
      </w:r>
      <w:r>
        <w:rPr>
          <w:rFonts w:hint="eastAsia" w:ascii="宋体" w:hAnsi="宋体" w:cs="华文仿宋"/>
          <w:b/>
          <w:bCs/>
          <w:kern w:val="2"/>
          <w:sz w:val="24"/>
          <w:szCs w:val="24"/>
          <w:lang w:val="en-US" w:eastAsia="zh-CN" w:bidi="ar-SA"/>
        </w:rPr>
        <w:t xml:space="preserve"> </w:t>
      </w:r>
      <w:r>
        <w:rPr>
          <w:rFonts w:hint="eastAsia" w:ascii="宋体" w:hAnsi="宋体" w:eastAsia="宋体" w:cs="华文仿宋"/>
          <w:b/>
          <w:bCs/>
          <w:kern w:val="2"/>
          <w:sz w:val="24"/>
          <w:szCs w:val="24"/>
          <w:lang w:val="en-US" w:eastAsia="zh-CN" w:bidi="ar-SA"/>
        </w:rPr>
        <w:t>2、招标代理机构</w:t>
      </w:r>
      <w:bookmarkEnd w:id="11"/>
      <w:bookmarkEnd w:id="12"/>
      <w:bookmarkEnd w:id="13"/>
      <w:bookmarkEnd w:id="14"/>
    </w:p>
    <w:p w14:paraId="740FEB86">
      <w:pPr>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eastAsia="宋体" w:cs="华文仿宋"/>
          <w:kern w:val="2"/>
          <w:sz w:val="24"/>
          <w:szCs w:val="24"/>
          <w:lang w:val="en-US" w:eastAsia="zh-CN" w:bidi="ar-SA"/>
        </w:rPr>
      </w:pPr>
      <w:r>
        <w:rPr>
          <w:rFonts w:hint="eastAsia" w:ascii="宋体" w:hAnsi="宋体" w:cs="华文仿宋"/>
          <w:kern w:val="2"/>
          <w:sz w:val="24"/>
          <w:szCs w:val="24"/>
          <w:lang w:val="en-US" w:eastAsia="zh-CN" w:bidi="ar-SA"/>
        </w:rPr>
        <w:t xml:space="preserve">    </w:t>
      </w:r>
      <w:r>
        <w:rPr>
          <w:rFonts w:hint="eastAsia" w:ascii="宋体" w:hAnsi="宋体" w:eastAsia="宋体" w:cs="华文仿宋"/>
          <w:kern w:val="2"/>
          <w:sz w:val="24"/>
          <w:szCs w:val="24"/>
          <w:lang w:val="en-US" w:eastAsia="zh-CN" w:bidi="ar-SA"/>
        </w:rPr>
        <w:t>招标代理机构：</w:t>
      </w:r>
      <w:r>
        <w:rPr>
          <w:rFonts w:hint="eastAsia" w:ascii="宋体" w:hAnsi="宋体" w:eastAsia="宋体" w:cs="华文仿宋"/>
          <w:kern w:val="2"/>
          <w:sz w:val="24"/>
          <w:szCs w:val="24"/>
          <w:u w:val="single"/>
          <w:lang w:val="en-US" w:eastAsia="zh-CN" w:bidi="ar-SA"/>
        </w:rPr>
        <w:fldChar w:fldCharType="begin"/>
      </w:r>
      <w:r>
        <w:rPr>
          <w:rFonts w:hint="eastAsia" w:ascii="宋体" w:hAnsi="宋体" w:eastAsia="宋体" w:cs="华文仿宋"/>
          <w:kern w:val="2"/>
          <w:sz w:val="24"/>
          <w:szCs w:val="24"/>
          <w:u w:val="single"/>
          <w:lang w:val="en-US" w:eastAsia="zh-CN" w:bidi="ar-SA"/>
        </w:rPr>
        <w:instrText xml:space="preserve"> HYPERLINK "http://www.baidu.com/link?url=IjtAA66cxE1v1w9I6pbXC2cGWNos_oX1xwIounyt-WmVNbGcjV9HHC-eMQe1820FO_J17X2kjZnVZjj4x35iuq" \t "https://www.baidu.com/_blank" </w:instrText>
      </w:r>
      <w:r>
        <w:rPr>
          <w:rFonts w:hint="eastAsia" w:ascii="宋体" w:hAnsi="宋体" w:eastAsia="宋体" w:cs="华文仿宋"/>
          <w:kern w:val="2"/>
          <w:sz w:val="24"/>
          <w:szCs w:val="24"/>
          <w:u w:val="single"/>
          <w:lang w:val="en-US" w:eastAsia="zh-CN" w:bidi="ar-SA"/>
        </w:rPr>
        <w:fldChar w:fldCharType="separate"/>
      </w:r>
      <w:r>
        <w:rPr>
          <w:rFonts w:hint="eastAsia" w:ascii="宋体" w:hAnsi="宋体" w:eastAsia="宋体" w:cs="华文仿宋"/>
          <w:kern w:val="2"/>
          <w:sz w:val="24"/>
          <w:szCs w:val="24"/>
          <w:u w:val="single"/>
          <w:lang w:val="en-US" w:eastAsia="zh-CN" w:bidi="ar-SA"/>
        </w:rPr>
        <w:t>铜陵大通三江建设发展有限公司</w:t>
      </w:r>
      <w:r>
        <w:rPr>
          <w:rFonts w:hint="eastAsia" w:ascii="宋体" w:hAnsi="宋体" w:eastAsia="宋体" w:cs="华文仿宋"/>
          <w:kern w:val="2"/>
          <w:sz w:val="24"/>
          <w:szCs w:val="24"/>
          <w:u w:val="single"/>
          <w:lang w:val="en-US" w:eastAsia="zh-CN" w:bidi="ar-SA"/>
        </w:rPr>
        <w:fldChar w:fldCharType="end"/>
      </w:r>
    </w:p>
    <w:p w14:paraId="007EEC59">
      <w:pPr>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eastAsia="宋体" w:cs="华文仿宋"/>
          <w:kern w:val="2"/>
          <w:sz w:val="24"/>
          <w:szCs w:val="24"/>
          <w:u w:val="single"/>
          <w:lang w:val="en-US" w:eastAsia="zh-CN" w:bidi="ar-SA"/>
        </w:rPr>
      </w:pPr>
      <w:r>
        <w:rPr>
          <w:rFonts w:hint="eastAsia" w:ascii="宋体" w:hAnsi="宋体" w:cs="华文仿宋"/>
          <w:kern w:val="2"/>
          <w:sz w:val="24"/>
          <w:szCs w:val="24"/>
          <w:lang w:val="en-US" w:eastAsia="zh-CN" w:bidi="ar-SA"/>
        </w:rPr>
        <w:t xml:space="preserve">    </w:t>
      </w:r>
      <w:r>
        <w:rPr>
          <w:rFonts w:hint="eastAsia" w:ascii="宋体" w:hAnsi="宋体" w:eastAsia="宋体" w:cs="华文仿宋"/>
          <w:kern w:val="2"/>
          <w:sz w:val="24"/>
          <w:szCs w:val="24"/>
          <w:lang w:val="en-US" w:eastAsia="zh-CN" w:bidi="ar-SA"/>
        </w:rPr>
        <w:t>地        址：</w:t>
      </w:r>
      <w:r>
        <w:rPr>
          <w:rFonts w:hint="eastAsia" w:ascii="宋体" w:hAnsi="宋体" w:eastAsia="宋体" w:cs="华文仿宋"/>
          <w:kern w:val="2"/>
          <w:sz w:val="24"/>
          <w:szCs w:val="24"/>
          <w:u w:val="single"/>
          <w:lang w:val="en-US" w:eastAsia="zh-CN" w:bidi="ar-SA"/>
        </w:rPr>
        <w:t>铜陵市郊区大通美食广场A座二楼</w:t>
      </w:r>
    </w:p>
    <w:p w14:paraId="66507CA3">
      <w:pPr>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eastAsia="宋体" w:cs="华文仿宋"/>
          <w:kern w:val="2"/>
          <w:sz w:val="24"/>
          <w:szCs w:val="24"/>
          <w:u w:val="single"/>
          <w:lang w:val="en-US" w:eastAsia="zh-CN" w:bidi="ar-SA"/>
        </w:rPr>
      </w:pPr>
      <w:r>
        <w:rPr>
          <w:rFonts w:hint="eastAsia" w:ascii="宋体" w:hAnsi="宋体" w:cs="华文仿宋"/>
          <w:kern w:val="2"/>
          <w:sz w:val="24"/>
          <w:szCs w:val="24"/>
          <w:lang w:val="en-US" w:eastAsia="zh-CN" w:bidi="ar-SA"/>
        </w:rPr>
        <w:t xml:space="preserve">    </w:t>
      </w:r>
      <w:r>
        <w:rPr>
          <w:rFonts w:hint="eastAsia" w:ascii="宋体" w:hAnsi="宋体" w:eastAsia="宋体" w:cs="华文仿宋"/>
          <w:kern w:val="2"/>
          <w:sz w:val="24"/>
          <w:szCs w:val="24"/>
          <w:lang w:val="en-US" w:eastAsia="zh-CN" w:bidi="ar-SA"/>
        </w:rPr>
        <w:t>联   系   人：</w:t>
      </w:r>
      <w:r>
        <w:rPr>
          <w:rFonts w:hint="eastAsia" w:ascii="宋体" w:hAnsi="宋体" w:eastAsia="宋体" w:cs="华文仿宋"/>
          <w:kern w:val="2"/>
          <w:sz w:val="24"/>
          <w:szCs w:val="24"/>
          <w:u w:val="single"/>
          <w:lang w:val="en-US" w:eastAsia="zh-CN" w:bidi="ar-SA"/>
        </w:rPr>
        <w:t>张工</w:t>
      </w:r>
    </w:p>
    <w:p w14:paraId="0725789F">
      <w:pPr>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eastAsia="宋体" w:cs="华文仿宋"/>
          <w:kern w:val="2"/>
          <w:sz w:val="24"/>
          <w:szCs w:val="24"/>
          <w:lang w:val="en-US" w:eastAsia="zh-CN" w:bidi="ar-SA"/>
        </w:rPr>
      </w:pPr>
      <w:r>
        <w:rPr>
          <w:rFonts w:hint="eastAsia" w:ascii="宋体" w:hAnsi="宋体" w:cs="华文仿宋"/>
          <w:kern w:val="2"/>
          <w:sz w:val="24"/>
          <w:szCs w:val="24"/>
          <w:lang w:val="en-US" w:eastAsia="zh-CN" w:bidi="ar-SA"/>
        </w:rPr>
        <w:t xml:space="preserve">    </w:t>
      </w:r>
      <w:r>
        <w:rPr>
          <w:rFonts w:hint="eastAsia" w:ascii="宋体" w:hAnsi="宋体" w:eastAsia="宋体" w:cs="华文仿宋"/>
          <w:kern w:val="2"/>
          <w:sz w:val="24"/>
          <w:szCs w:val="24"/>
          <w:lang w:val="en-US" w:eastAsia="zh-CN" w:bidi="ar-SA"/>
        </w:rPr>
        <w:t>电        话：13965235504</w:t>
      </w:r>
    </w:p>
    <w:p w14:paraId="08B13404">
      <w:pPr>
        <w:keepNext w:val="0"/>
        <w:keepLines w:val="0"/>
        <w:pageBreakBefore w:val="0"/>
        <w:kinsoku/>
        <w:wordWrap/>
        <w:overflowPunct/>
        <w:topLinePunct w:val="0"/>
        <w:autoSpaceDE/>
        <w:autoSpaceDN/>
        <w:bidi w:val="0"/>
        <w:spacing w:line="520" w:lineRule="exact"/>
        <w:ind w:left="0" w:leftChars="0" w:right="0" w:rightChars="0"/>
        <w:jc w:val="left"/>
        <w:textAlignment w:val="auto"/>
        <w:outlineLvl w:val="9"/>
        <w:rPr>
          <w:rFonts w:hint="eastAsia" w:ascii="宋体" w:hAnsi="宋体" w:cs="宋体"/>
          <w:b/>
          <w:bCs/>
          <w:sz w:val="24"/>
          <w:szCs w:val="24"/>
          <w:lang w:val="en-US" w:eastAsia="zh-CN"/>
        </w:rPr>
      </w:pPr>
      <w:bookmarkStart w:id="15" w:name="_Toc31612"/>
      <w:r>
        <w:rPr>
          <w:rFonts w:hint="eastAsia" w:ascii="宋体" w:hAnsi="宋体" w:cs="宋体"/>
          <w:b/>
          <w:bCs/>
          <w:sz w:val="24"/>
          <w:szCs w:val="24"/>
          <w:lang w:val="en-US" w:eastAsia="zh-CN"/>
        </w:rPr>
        <w:t xml:space="preserve">    九、其他事项说明</w:t>
      </w:r>
      <w:bookmarkEnd w:id="15"/>
    </w:p>
    <w:p w14:paraId="13FE4A48">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eastAsia="宋体" w:cs="华文仿宋"/>
          <w:kern w:val="2"/>
          <w:sz w:val="24"/>
          <w:szCs w:val="24"/>
          <w:lang w:val="en-US" w:eastAsia="zh-CN" w:bidi="ar-SA"/>
        </w:rPr>
      </w:pPr>
      <w:r>
        <w:rPr>
          <w:rFonts w:hint="eastAsia" w:ascii="宋体" w:hAnsi="宋体" w:eastAsia="宋体" w:cs="华文仿宋"/>
          <w:kern w:val="2"/>
          <w:sz w:val="24"/>
          <w:szCs w:val="24"/>
          <w:lang w:val="en-US" w:eastAsia="zh-CN" w:bidi="ar-SA"/>
        </w:rPr>
        <w:t>1、投标人不得存在的其他关联情形、不得存在的其他不良状况或不良信用记录详见投标人须知前附表。</w:t>
      </w:r>
    </w:p>
    <w:p w14:paraId="30520A37">
      <w:pPr>
        <w:keepNext w:val="0"/>
        <w:keepLines w:val="0"/>
        <w:pageBreakBefore w:val="0"/>
        <w:kinsoku/>
        <w:wordWrap/>
        <w:overflowPunct/>
        <w:topLinePunct w:val="0"/>
        <w:autoSpaceDE/>
        <w:autoSpaceDN/>
        <w:bidi w:val="0"/>
        <w:spacing w:line="520" w:lineRule="exact"/>
        <w:ind w:left="0" w:leftChars="0" w:right="0" w:rightChars="0" w:firstLine="480" w:firstLineChars="200"/>
        <w:jc w:val="left"/>
        <w:textAlignment w:val="auto"/>
        <w:outlineLvl w:val="9"/>
        <w:rPr>
          <w:rFonts w:hint="eastAsia" w:ascii="宋体" w:hAnsi="宋体" w:eastAsia="宋体" w:cs="华文仿宋"/>
          <w:kern w:val="2"/>
          <w:sz w:val="24"/>
          <w:szCs w:val="24"/>
          <w:lang w:val="en-US" w:eastAsia="zh-CN" w:bidi="ar-SA"/>
        </w:rPr>
      </w:pPr>
      <w:r>
        <w:rPr>
          <w:rFonts w:hint="eastAsia" w:ascii="宋体" w:hAnsi="宋体" w:cs="华文仿宋"/>
          <w:kern w:val="2"/>
          <w:sz w:val="24"/>
          <w:szCs w:val="24"/>
          <w:lang w:val="en-US" w:eastAsia="zh-CN" w:bidi="ar-SA"/>
        </w:rPr>
        <w:t>2、</w:t>
      </w:r>
      <w:r>
        <w:rPr>
          <w:rFonts w:hint="eastAsia" w:ascii="宋体" w:hAnsi="宋体" w:eastAsia="宋体" w:cs="华文仿宋"/>
          <w:kern w:val="2"/>
          <w:sz w:val="24"/>
          <w:szCs w:val="24"/>
          <w:lang w:val="en-US" w:eastAsia="zh-CN" w:bidi="ar-SA"/>
        </w:rPr>
        <w:t>本项目免收投标保证金。</w:t>
      </w:r>
    </w:p>
    <w:bookmarkEnd w:id="30"/>
    <w:p w14:paraId="4B1F56BC">
      <w:pPr>
        <w:spacing w:line="500" w:lineRule="exact"/>
        <w:ind w:firstLine="560" w:firstLineChars="200"/>
        <w:rPr>
          <w:rFonts w:hint="eastAsia" w:ascii="宋体" w:hAnsi="宋体" w:eastAsia="宋体" w:cs="宋体"/>
          <w:kern w:val="2"/>
          <w:sz w:val="28"/>
          <w:szCs w:val="28"/>
          <w:u w:val="none"/>
          <w:lang w:val="en-US" w:eastAsia="zh-CN" w:bidi="ar-SA"/>
        </w:rPr>
      </w:pPr>
    </w:p>
    <w:p w14:paraId="020660C0">
      <w:pPr>
        <w:pStyle w:val="38"/>
        <w:rPr>
          <w:rFonts w:hint="eastAsia" w:ascii="宋体" w:hAnsi="宋体" w:eastAsia="宋体" w:cs="宋体"/>
          <w:kern w:val="2"/>
          <w:sz w:val="28"/>
          <w:szCs w:val="28"/>
          <w:u w:val="none"/>
          <w:lang w:val="en-US" w:eastAsia="zh-CN" w:bidi="ar-SA"/>
        </w:rPr>
      </w:pPr>
    </w:p>
    <w:p w14:paraId="705070E5">
      <w:pPr>
        <w:pStyle w:val="55"/>
        <w:numPr>
          <w:ilvl w:val="0"/>
          <w:numId w:val="0"/>
        </w:numPr>
        <w:tabs>
          <w:tab w:val="left" w:pos="420"/>
        </w:tabs>
        <w:spacing w:line="360" w:lineRule="auto"/>
        <w:jc w:val="center"/>
        <w:rPr>
          <w:rFonts w:hint="eastAsia"/>
          <w:sz w:val="32"/>
          <w:szCs w:val="32"/>
        </w:rPr>
      </w:pPr>
      <w:bookmarkStart w:id="16" w:name="_Hlk450146187"/>
      <w:bookmarkStart w:id="17" w:name="_Toc338398712"/>
      <w:bookmarkStart w:id="18" w:name="_Toc383776341"/>
      <w:bookmarkStart w:id="19" w:name="_Toc272141463"/>
    </w:p>
    <w:p w14:paraId="50C93EFF">
      <w:pPr>
        <w:pStyle w:val="55"/>
        <w:numPr>
          <w:ilvl w:val="0"/>
          <w:numId w:val="0"/>
        </w:numPr>
        <w:tabs>
          <w:tab w:val="left" w:pos="420"/>
        </w:tabs>
        <w:spacing w:line="360" w:lineRule="auto"/>
        <w:jc w:val="center"/>
        <w:rPr>
          <w:rFonts w:hint="eastAsia"/>
          <w:sz w:val="32"/>
          <w:szCs w:val="32"/>
        </w:rPr>
      </w:pPr>
    </w:p>
    <w:p w14:paraId="4F2C904F">
      <w:pPr>
        <w:pStyle w:val="55"/>
        <w:numPr>
          <w:ilvl w:val="0"/>
          <w:numId w:val="0"/>
        </w:numPr>
        <w:tabs>
          <w:tab w:val="left" w:pos="420"/>
        </w:tabs>
        <w:spacing w:line="360" w:lineRule="auto"/>
        <w:jc w:val="center"/>
        <w:rPr>
          <w:rFonts w:hint="eastAsia" w:eastAsia="宋体" w:cs="Times New Roman"/>
          <w:sz w:val="32"/>
          <w:szCs w:val="32"/>
          <w:lang w:eastAsia="zh-CN"/>
        </w:rPr>
      </w:pPr>
      <w:r>
        <w:rPr>
          <w:rFonts w:hint="eastAsia"/>
          <w:sz w:val="32"/>
          <w:szCs w:val="32"/>
        </w:rPr>
        <w:t>第</w:t>
      </w:r>
      <w:r>
        <w:rPr>
          <w:rFonts w:hint="eastAsia"/>
          <w:sz w:val="32"/>
          <w:szCs w:val="32"/>
          <w:lang w:eastAsia="zh-CN"/>
        </w:rPr>
        <w:t>二</w:t>
      </w:r>
      <w:r>
        <w:rPr>
          <w:rFonts w:hint="eastAsia"/>
          <w:sz w:val="32"/>
          <w:szCs w:val="32"/>
        </w:rPr>
        <w:t>章</w:t>
      </w:r>
      <w:r>
        <w:rPr>
          <w:sz w:val="32"/>
          <w:szCs w:val="32"/>
        </w:rPr>
        <w:t xml:space="preserve"> </w:t>
      </w:r>
      <w:bookmarkEnd w:id="16"/>
      <w:bookmarkEnd w:id="17"/>
      <w:bookmarkEnd w:id="18"/>
      <w:bookmarkEnd w:id="19"/>
      <w:r>
        <w:rPr>
          <w:rFonts w:hint="eastAsia"/>
          <w:sz w:val="32"/>
          <w:szCs w:val="32"/>
          <w:lang w:eastAsia="zh-CN"/>
        </w:rPr>
        <w:t>投标须知</w:t>
      </w:r>
      <w:r>
        <w:rPr>
          <w:rFonts w:hint="eastAsia" w:cs="宋体"/>
          <w:b/>
          <w:bCs/>
          <w:sz w:val="28"/>
          <w:szCs w:val="28"/>
        </w:rPr>
        <w:t>前附表</w:t>
      </w:r>
    </w:p>
    <w:tbl>
      <w:tblPr>
        <w:tblStyle w:val="28"/>
        <w:tblW w:w="98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734"/>
        <w:gridCol w:w="1667"/>
        <w:gridCol w:w="7438"/>
      </w:tblGrid>
      <w:tr w14:paraId="4DDD37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55" w:hRule="atLeast"/>
          <w:jc w:val="center"/>
        </w:trPr>
        <w:tc>
          <w:tcPr>
            <w:tcW w:w="734" w:type="dxa"/>
            <w:tcBorders>
              <w:top w:val="single" w:color="auto" w:sz="12" w:space="0"/>
            </w:tcBorders>
            <w:vAlign w:val="center"/>
          </w:tcPr>
          <w:p w14:paraId="44656556">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bookmarkStart w:id="20" w:name="_Hlk450145192"/>
            <w:r>
              <w:rPr>
                <w:rFonts w:hint="eastAsia" w:asciiTheme="minorEastAsia" w:hAnsiTheme="minorEastAsia" w:eastAsiaTheme="minorEastAsia" w:cstheme="minorEastAsia"/>
                <w:kern w:val="2"/>
                <w:sz w:val="21"/>
                <w:szCs w:val="21"/>
                <w:lang w:val="zh-CN" w:eastAsia="zh-CN" w:bidi="ar-SA"/>
              </w:rPr>
              <w:t>序号</w:t>
            </w:r>
          </w:p>
        </w:tc>
        <w:tc>
          <w:tcPr>
            <w:tcW w:w="1667" w:type="dxa"/>
            <w:tcBorders>
              <w:top w:val="single" w:color="auto" w:sz="12" w:space="0"/>
            </w:tcBorders>
            <w:vAlign w:val="center"/>
          </w:tcPr>
          <w:p w14:paraId="76F22AA3">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名称</w:t>
            </w:r>
          </w:p>
        </w:tc>
        <w:tc>
          <w:tcPr>
            <w:tcW w:w="7438" w:type="dxa"/>
            <w:tcBorders>
              <w:top w:val="single" w:color="auto" w:sz="12" w:space="0"/>
            </w:tcBorders>
            <w:vAlign w:val="center"/>
          </w:tcPr>
          <w:p w14:paraId="41607F98">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内</w:t>
            </w:r>
            <w:r>
              <w:rPr>
                <w:rFonts w:hint="eastAsia" w:asciiTheme="minorEastAsia" w:hAnsiTheme="minorEastAsia" w:eastAsiaTheme="minorEastAsia" w:cstheme="minorEastAsia"/>
                <w:kern w:val="2"/>
                <w:sz w:val="21"/>
                <w:szCs w:val="21"/>
                <w:lang w:val="en-US" w:eastAsia="zh-CN" w:bidi="ar-SA"/>
              </w:rPr>
              <w:t xml:space="preserve">      </w:t>
            </w:r>
            <w:r>
              <w:rPr>
                <w:rFonts w:hint="eastAsia" w:asciiTheme="minorEastAsia" w:hAnsiTheme="minorEastAsia" w:eastAsiaTheme="minorEastAsia" w:cstheme="minorEastAsia"/>
                <w:kern w:val="2"/>
                <w:sz w:val="21"/>
                <w:szCs w:val="21"/>
                <w:lang w:val="zh-CN" w:eastAsia="zh-CN" w:bidi="ar-SA"/>
              </w:rPr>
              <w:t>容</w:t>
            </w:r>
          </w:p>
        </w:tc>
      </w:tr>
      <w:tr w14:paraId="28A970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34" w:type="dxa"/>
            <w:vAlign w:val="center"/>
          </w:tcPr>
          <w:p w14:paraId="7B7908D4">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1</w:t>
            </w:r>
          </w:p>
        </w:tc>
        <w:tc>
          <w:tcPr>
            <w:tcW w:w="1667" w:type="dxa"/>
            <w:vAlign w:val="center"/>
          </w:tcPr>
          <w:p w14:paraId="0D6B3380">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工程名称</w:t>
            </w:r>
          </w:p>
        </w:tc>
        <w:tc>
          <w:tcPr>
            <w:tcW w:w="7438" w:type="dxa"/>
            <w:vAlign w:val="center"/>
          </w:tcPr>
          <w:p w14:paraId="7C3F572A">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见招标公告。</w:t>
            </w:r>
          </w:p>
        </w:tc>
      </w:tr>
      <w:tr w14:paraId="346F35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34" w:type="dxa"/>
            <w:vAlign w:val="center"/>
          </w:tcPr>
          <w:p w14:paraId="066DA5A7">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2</w:t>
            </w:r>
          </w:p>
        </w:tc>
        <w:tc>
          <w:tcPr>
            <w:tcW w:w="1667" w:type="dxa"/>
            <w:vAlign w:val="center"/>
          </w:tcPr>
          <w:p w14:paraId="4D21F546">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建设地点</w:t>
            </w:r>
          </w:p>
        </w:tc>
        <w:tc>
          <w:tcPr>
            <w:tcW w:w="7438" w:type="dxa"/>
            <w:vAlign w:val="center"/>
          </w:tcPr>
          <w:p w14:paraId="7ADE60C9">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见招标公告。</w:t>
            </w:r>
          </w:p>
        </w:tc>
      </w:tr>
      <w:tr w14:paraId="734B9C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83" w:hRule="atLeast"/>
          <w:jc w:val="center"/>
        </w:trPr>
        <w:tc>
          <w:tcPr>
            <w:tcW w:w="734" w:type="dxa"/>
            <w:vAlign w:val="center"/>
          </w:tcPr>
          <w:p w14:paraId="1751A256">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3</w:t>
            </w:r>
          </w:p>
        </w:tc>
        <w:tc>
          <w:tcPr>
            <w:tcW w:w="1667" w:type="dxa"/>
            <w:vAlign w:val="center"/>
          </w:tcPr>
          <w:p w14:paraId="1E320BA3">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招标人</w:t>
            </w:r>
          </w:p>
        </w:tc>
        <w:tc>
          <w:tcPr>
            <w:tcW w:w="7438" w:type="dxa"/>
            <w:vAlign w:val="center"/>
          </w:tcPr>
          <w:p w14:paraId="43B7867B">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见招标公告。</w:t>
            </w:r>
          </w:p>
        </w:tc>
      </w:tr>
      <w:tr w14:paraId="3DDB20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83" w:hRule="atLeast"/>
          <w:jc w:val="center"/>
        </w:trPr>
        <w:tc>
          <w:tcPr>
            <w:tcW w:w="734" w:type="dxa"/>
            <w:vAlign w:val="center"/>
          </w:tcPr>
          <w:p w14:paraId="336055C6">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4</w:t>
            </w:r>
          </w:p>
        </w:tc>
        <w:tc>
          <w:tcPr>
            <w:tcW w:w="1667" w:type="dxa"/>
            <w:vAlign w:val="center"/>
          </w:tcPr>
          <w:p w14:paraId="005BB189">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建设规模</w:t>
            </w:r>
          </w:p>
        </w:tc>
        <w:tc>
          <w:tcPr>
            <w:tcW w:w="7438" w:type="dxa"/>
            <w:vAlign w:val="center"/>
          </w:tcPr>
          <w:p w14:paraId="4A7F3456">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约50万元。</w:t>
            </w:r>
          </w:p>
        </w:tc>
      </w:tr>
      <w:tr w14:paraId="5EE86B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83" w:hRule="atLeast"/>
          <w:jc w:val="center"/>
        </w:trPr>
        <w:tc>
          <w:tcPr>
            <w:tcW w:w="734" w:type="dxa"/>
            <w:vAlign w:val="center"/>
          </w:tcPr>
          <w:p w14:paraId="3C273D7A">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5</w:t>
            </w:r>
          </w:p>
        </w:tc>
        <w:tc>
          <w:tcPr>
            <w:tcW w:w="1667" w:type="dxa"/>
            <w:vAlign w:val="center"/>
          </w:tcPr>
          <w:p w14:paraId="13A899CC">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招标范围</w:t>
            </w:r>
          </w:p>
        </w:tc>
        <w:tc>
          <w:tcPr>
            <w:tcW w:w="7438" w:type="dxa"/>
            <w:vAlign w:val="center"/>
          </w:tcPr>
          <w:p w14:paraId="22AE8C7C">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见招标公告。</w:t>
            </w:r>
          </w:p>
        </w:tc>
      </w:tr>
      <w:tr w14:paraId="4FF44E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83" w:hRule="atLeast"/>
          <w:jc w:val="center"/>
        </w:trPr>
        <w:tc>
          <w:tcPr>
            <w:tcW w:w="734" w:type="dxa"/>
            <w:vAlign w:val="center"/>
          </w:tcPr>
          <w:p w14:paraId="59110436">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6</w:t>
            </w:r>
          </w:p>
        </w:tc>
        <w:tc>
          <w:tcPr>
            <w:tcW w:w="1667" w:type="dxa"/>
            <w:vAlign w:val="center"/>
          </w:tcPr>
          <w:p w14:paraId="37AD1D87">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承包方式</w:t>
            </w:r>
          </w:p>
        </w:tc>
        <w:tc>
          <w:tcPr>
            <w:tcW w:w="7438" w:type="dxa"/>
            <w:vAlign w:val="center"/>
          </w:tcPr>
          <w:p w14:paraId="4461B5EA">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施工总承包，包工包料。</w:t>
            </w:r>
          </w:p>
        </w:tc>
      </w:tr>
      <w:tr w14:paraId="3DA844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83" w:hRule="atLeast"/>
          <w:jc w:val="center"/>
        </w:trPr>
        <w:tc>
          <w:tcPr>
            <w:tcW w:w="734" w:type="dxa"/>
            <w:vAlign w:val="center"/>
          </w:tcPr>
          <w:p w14:paraId="699C3C81">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7</w:t>
            </w:r>
          </w:p>
        </w:tc>
        <w:tc>
          <w:tcPr>
            <w:tcW w:w="1667" w:type="dxa"/>
            <w:vAlign w:val="center"/>
          </w:tcPr>
          <w:p w14:paraId="5DFF1582">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计价方式</w:t>
            </w:r>
          </w:p>
        </w:tc>
        <w:tc>
          <w:tcPr>
            <w:tcW w:w="7438" w:type="dxa"/>
            <w:vAlign w:val="center"/>
          </w:tcPr>
          <w:p w14:paraId="0A5A6480">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采用</w:t>
            </w:r>
            <w:r>
              <w:rPr>
                <w:rFonts w:hint="eastAsia" w:asciiTheme="minorEastAsia" w:hAnsiTheme="minorEastAsia" w:eastAsiaTheme="minorEastAsia" w:cstheme="minorEastAsia"/>
                <w:kern w:val="2"/>
                <w:sz w:val="21"/>
                <w:szCs w:val="21"/>
                <w:u w:val="single"/>
                <w:lang w:val="en-US" w:eastAsia="zh-CN" w:bidi="ar-SA"/>
              </w:rPr>
              <w:t xml:space="preserve"> 优惠率 </w:t>
            </w:r>
            <w:r>
              <w:rPr>
                <w:rFonts w:hint="eastAsia" w:asciiTheme="minorEastAsia" w:hAnsiTheme="minorEastAsia" w:eastAsiaTheme="minorEastAsia" w:cstheme="minorEastAsia"/>
                <w:kern w:val="2"/>
                <w:sz w:val="21"/>
                <w:szCs w:val="21"/>
                <w:lang w:val="en-US" w:eastAsia="zh-CN" w:bidi="ar-SA"/>
              </w:rPr>
              <w:t>报价法。</w:t>
            </w:r>
          </w:p>
        </w:tc>
      </w:tr>
      <w:tr w14:paraId="160DC2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36" w:hRule="atLeast"/>
          <w:jc w:val="center"/>
        </w:trPr>
        <w:tc>
          <w:tcPr>
            <w:tcW w:w="734" w:type="dxa"/>
            <w:vAlign w:val="center"/>
          </w:tcPr>
          <w:p w14:paraId="3A3A850A">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8</w:t>
            </w:r>
          </w:p>
        </w:tc>
        <w:tc>
          <w:tcPr>
            <w:tcW w:w="1667" w:type="dxa"/>
            <w:vAlign w:val="center"/>
          </w:tcPr>
          <w:p w14:paraId="3BD5F213">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招标控制价</w:t>
            </w:r>
          </w:p>
        </w:tc>
        <w:tc>
          <w:tcPr>
            <w:tcW w:w="7438" w:type="dxa"/>
            <w:vAlign w:val="center"/>
          </w:tcPr>
          <w:p w14:paraId="538BA4B3">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见招标公告。</w:t>
            </w:r>
          </w:p>
        </w:tc>
      </w:tr>
      <w:tr w14:paraId="28239B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8" w:hRule="atLeast"/>
          <w:jc w:val="center"/>
        </w:trPr>
        <w:tc>
          <w:tcPr>
            <w:tcW w:w="734" w:type="dxa"/>
            <w:vAlign w:val="center"/>
          </w:tcPr>
          <w:p w14:paraId="65CCE759">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9</w:t>
            </w:r>
          </w:p>
        </w:tc>
        <w:tc>
          <w:tcPr>
            <w:tcW w:w="1667" w:type="dxa"/>
            <w:vAlign w:val="center"/>
          </w:tcPr>
          <w:p w14:paraId="1600951A">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合同履行期限</w:t>
            </w:r>
          </w:p>
        </w:tc>
        <w:tc>
          <w:tcPr>
            <w:tcW w:w="7438" w:type="dxa"/>
            <w:vAlign w:val="center"/>
          </w:tcPr>
          <w:p w14:paraId="6C3806B1">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2025年度。</w:t>
            </w:r>
          </w:p>
        </w:tc>
      </w:tr>
      <w:tr w14:paraId="253EDE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8" w:hRule="atLeast"/>
          <w:jc w:val="center"/>
        </w:trPr>
        <w:tc>
          <w:tcPr>
            <w:tcW w:w="734" w:type="dxa"/>
            <w:vAlign w:val="center"/>
          </w:tcPr>
          <w:p w14:paraId="0D76E50D">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10</w:t>
            </w:r>
          </w:p>
        </w:tc>
        <w:tc>
          <w:tcPr>
            <w:tcW w:w="1667" w:type="dxa"/>
            <w:vAlign w:val="center"/>
          </w:tcPr>
          <w:p w14:paraId="3B18F4FD">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质量标准要求</w:t>
            </w:r>
          </w:p>
        </w:tc>
        <w:tc>
          <w:tcPr>
            <w:tcW w:w="7438" w:type="dxa"/>
            <w:vAlign w:val="center"/>
          </w:tcPr>
          <w:p w14:paraId="5A7D0A8A">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合格。</w:t>
            </w:r>
          </w:p>
        </w:tc>
      </w:tr>
      <w:tr w14:paraId="35A2A6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8" w:hRule="atLeast"/>
          <w:jc w:val="center"/>
        </w:trPr>
        <w:tc>
          <w:tcPr>
            <w:tcW w:w="734" w:type="dxa"/>
            <w:vAlign w:val="center"/>
          </w:tcPr>
          <w:p w14:paraId="51CCB479">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11</w:t>
            </w:r>
          </w:p>
        </w:tc>
        <w:tc>
          <w:tcPr>
            <w:tcW w:w="1667" w:type="dxa"/>
            <w:vAlign w:val="center"/>
          </w:tcPr>
          <w:p w14:paraId="54F833C7">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标段划分</w:t>
            </w:r>
          </w:p>
        </w:tc>
        <w:tc>
          <w:tcPr>
            <w:tcW w:w="7438" w:type="dxa"/>
            <w:vAlign w:val="center"/>
          </w:tcPr>
          <w:p w14:paraId="67891DF3">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见招标公告。</w:t>
            </w:r>
          </w:p>
        </w:tc>
      </w:tr>
      <w:tr w14:paraId="460308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5" w:hRule="atLeast"/>
          <w:jc w:val="center"/>
        </w:trPr>
        <w:tc>
          <w:tcPr>
            <w:tcW w:w="734" w:type="dxa"/>
            <w:vAlign w:val="center"/>
          </w:tcPr>
          <w:p w14:paraId="34D8E44C">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12</w:t>
            </w:r>
          </w:p>
        </w:tc>
        <w:tc>
          <w:tcPr>
            <w:tcW w:w="1667" w:type="dxa"/>
            <w:vAlign w:val="center"/>
          </w:tcPr>
          <w:p w14:paraId="3A2F9FF9">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评标办法</w:t>
            </w:r>
          </w:p>
        </w:tc>
        <w:tc>
          <w:tcPr>
            <w:tcW w:w="7438" w:type="dxa"/>
            <w:vAlign w:val="center"/>
          </w:tcPr>
          <w:p w14:paraId="53DD6AC9">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见招标公告。</w:t>
            </w:r>
          </w:p>
        </w:tc>
      </w:tr>
      <w:tr w14:paraId="0CB050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6" w:hRule="atLeast"/>
          <w:jc w:val="center"/>
        </w:trPr>
        <w:tc>
          <w:tcPr>
            <w:tcW w:w="734" w:type="dxa"/>
            <w:vAlign w:val="center"/>
          </w:tcPr>
          <w:p w14:paraId="225B249C">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13</w:t>
            </w:r>
          </w:p>
        </w:tc>
        <w:tc>
          <w:tcPr>
            <w:tcW w:w="1667" w:type="dxa"/>
            <w:vAlign w:val="center"/>
          </w:tcPr>
          <w:p w14:paraId="7BB93694">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资格审查方式</w:t>
            </w:r>
          </w:p>
        </w:tc>
        <w:tc>
          <w:tcPr>
            <w:tcW w:w="7438" w:type="dxa"/>
            <w:vAlign w:val="center"/>
          </w:tcPr>
          <w:p w14:paraId="54BF13D7">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zh-CN" w:eastAsia="zh-CN" w:bidi="ar-SA"/>
              </w:rPr>
              <w:t>资格后审。</w:t>
            </w:r>
          </w:p>
        </w:tc>
      </w:tr>
      <w:tr w14:paraId="5DD9D1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34" w:type="dxa"/>
            <w:vAlign w:val="center"/>
          </w:tcPr>
          <w:p w14:paraId="4BA8CD75">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14</w:t>
            </w:r>
          </w:p>
        </w:tc>
        <w:tc>
          <w:tcPr>
            <w:tcW w:w="1667" w:type="dxa"/>
            <w:vAlign w:val="center"/>
          </w:tcPr>
          <w:p w14:paraId="1BB8639A">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投标人资质要求</w:t>
            </w:r>
          </w:p>
        </w:tc>
        <w:tc>
          <w:tcPr>
            <w:tcW w:w="7438" w:type="dxa"/>
            <w:vAlign w:val="center"/>
          </w:tcPr>
          <w:p w14:paraId="708B7C52">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见招标公告。</w:t>
            </w:r>
          </w:p>
        </w:tc>
      </w:tr>
      <w:tr w14:paraId="555899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6" w:hRule="atLeast"/>
          <w:jc w:val="center"/>
        </w:trPr>
        <w:tc>
          <w:tcPr>
            <w:tcW w:w="734" w:type="dxa"/>
            <w:vAlign w:val="center"/>
          </w:tcPr>
          <w:p w14:paraId="66D3761E">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15</w:t>
            </w:r>
          </w:p>
        </w:tc>
        <w:tc>
          <w:tcPr>
            <w:tcW w:w="1667" w:type="dxa"/>
            <w:vAlign w:val="center"/>
          </w:tcPr>
          <w:p w14:paraId="3C5D6CFD">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投标人项目经理要求</w:t>
            </w:r>
          </w:p>
        </w:tc>
        <w:tc>
          <w:tcPr>
            <w:tcW w:w="7438" w:type="dxa"/>
            <w:vAlign w:val="center"/>
          </w:tcPr>
          <w:p w14:paraId="5D47ED75">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见招标公告。</w:t>
            </w:r>
          </w:p>
        </w:tc>
      </w:tr>
      <w:tr w14:paraId="36CC19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34" w:type="dxa"/>
            <w:vAlign w:val="center"/>
          </w:tcPr>
          <w:p w14:paraId="5AEC225E">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16</w:t>
            </w:r>
          </w:p>
        </w:tc>
        <w:tc>
          <w:tcPr>
            <w:tcW w:w="1667" w:type="dxa"/>
            <w:vAlign w:val="center"/>
          </w:tcPr>
          <w:p w14:paraId="698DB9C0">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投标替代方案</w:t>
            </w:r>
          </w:p>
        </w:tc>
        <w:tc>
          <w:tcPr>
            <w:tcW w:w="7438" w:type="dxa"/>
            <w:vAlign w:val="center"/>
          </w:tcPr>
          <w:p w14:paraId="26016DC5">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不允许。</w:t>
            </w:r>
          </w:p>
        </w:tc>
      </w:tr>
      <w:tr w14:paraId="4EF39F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6" w:hRule="atLeast"/>
          <w:jc w:val="center"/>
        </w:trPr>
        <w:tc>
          <w:tcPr>
            <w:tcW w:w="734" w:type="dxa"/>
            <w:vAlign w:val="center"/>
          </w:tcPr>
          <w:p w14:paraId="171595C0">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17</w:t>
            </w:r>
          </w:p>
        </w:tc>
        <w:tc>
          <w:tcPr>
            <w:tcW w:w="1667" w:type="dxa"/>
            <w:vAlign w:val="center"/>
          </w:tcPr>
          <w:p w14:paraId="05B8BBD5">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投标文件</w:t>
            </w:r>
          </w:p>
        </w:tc>
        <w:tc>
          <w:tcPr>
            <w:tcW w:w="7438" w:type="dxa"/>
            <w:vAlign w:val="center"/>
          </w:tcPr>
          <w:p w14:paraId="46BE5A4E">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正本1份、副本1份（中标单位在领取中标通知书时另需提供2份副本纸质投标文件和1份电子版投标文件）。</w:t>
            </w:r>
          </w:p>
        </w:tc>
      </w:tr>
      <w:tr w14:paraId="51D31B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75" w:hRule="atLeast"/>
          <w:jc w:val="center"/>
        </w:trPr>
        <w:tc>
          <w:tcPr>
            <w:tcW w:w="734" w:type="dxa"/>
            <w:vAlign w:val="center"/>
          </w:tcPr>
          <w:p w14:paraId="0939E39B">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18</w:t>
            </w:r>
          </w:p>
        </w:tc>
        <w:tc>
          <w:tcPr>
            <w:tcW w:w="1667" w:type="dxa"/>
            <w:vAlign w:val="center"/>
          </w:tcPr>
          <w:p w14:paraId="114BCB99">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投标有效期</w:t>
            </w:r>
          </w:p>
        </w:tc>
        <w:tc>
          <w:tcPr>
            <w:tcW w:w="7438" w:type="dxa"/>
            <w:vAlign w:val="center"/>
          </w:tcPr>
          <w:p w14:paraId="662484E8">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 xml:space="preserve">投标文件提交截止时间后：90天内有效。    </w:t>
            </w:r>
          </w:p>
        </w:tc>
      </w:tr>
      <w:tr w14:paraId="79C20A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6" w:hRule="atLeast"/>
          <w:jc w:val="center"/>
        </w:trPr>
        <w:tc>
          <w:tcPr>
            <w:tcW w:w="734" w:type="dxa"/>
            <w:vAlign w:val="center"/>
          </w:tcPr>
          <w:p w14:paraId="060EEE5C">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19</w:t>
            </w:r>
          </w:p>
        </w:tc>
        <w:tc>
          <w:tcPr>
            <w:tcW w:w="1667" w:type="dxa"/>
            <w:vAlign w:val="center"/>
          </w:tcPr>
          <w:p w14:paraId="52A2AFEA">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投标保证金</w:t>
            </w:r>
          </w:p>
        </w:tc>
        <w:tc>
          <w:tcPr>
            <w:tcW w:w="7438" w:type="dxa"/>
            <w:vAlign w:val="center"/>
          </w:tcPr>
          <w:p w14:paraId="56DBBC98">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本项目免收投标保证金。</w:t>
            </w:r>
          </w:p>
        </w:tc>
      </w:tr>
      <w:tr w14:paraId="0E93CC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5" w:hRule="atLeast"/>
          <w:jc w:val="center"/>
        </w:trPr>
        <w:tc>
          <w:tcPr>
            <w:tcW w:w="734" w:type="dxa"/>
            <w:vAlign w:val="center"/>
          </w:tcPr>
          <w:p w14:paraId="246A3633">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20</w:t>
            </w:r>
          </w:p>
        </w:tc>
        <w:tc>
          <w:tcPr>
            <w:tcW w:w="1667" w:type="dxa"/>
            <w:vAlign w:val="center"/>
          </w:tcPr>
          <w:p w14:paraId="5E037606">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中标人履约保证金</w:t>
            </w:r>
          </w:p>
        </w:tc>
        <w:tc>
          <w:tcPr>
            <w:tcW w:w="7438" w:type="dxa"/>
            <w:vAlign w:val="center"/>
          </w:tcPr>
          <w:p w14:paraId="33B9754E">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highlight w:val="yellow"/>
                <w:lang w:val="zh-CN" w:eastAsia="zh-CN" w:bidi="ar-SA"/>
              </w:rPr>
              <w:t>中标人提供的履约保证金为合同价款的2%（合同价款暂定</w:t>
            </w:r>
            <w:r>
              <w:rPr>
                <w:rFonts w:hint="eastAsia" w:asciiTheme="minorEastAsia" w:hAnsiTheme="minorEastAsia" w:eastAsiaTheme="minorEastAsia" w:cstheme="minorEastAsia"/>
                <w:kern w:val="2"/>
                <w:sz w:val="21"/>
                <w:szCs w:val="21"/>
                <w:highlight w:val="yellow"/>
                <w:lang w:val="en-US" w:eastAsia="zh-CN" w:bidi="ar-SA"/>
              </w:rPr>
              <w:t>50万元</w:t>
            </w:r>
            <w:r>
              <w:rPr>
                <w:rFonts w:hint="eastAsia" w:asciiTheme="minorEastAsia" w:hAnsiTheme="minorEastAsia" w:eastAsiaTheme="minorEastAsia" w:cstheme="minorEastAsia"/>
                <w:kern w:val="2"/>
                <w:sz w:val="21"/>
                <w:szCs w:val="21"/>
                <w:highlight w:val="yellow"/>
                <w:lang w:val="zh-CN" w:eastAsia="zh-CN" w:bidi="ar-SA"/>
              </w:rPr>
              <w:t>）</w:t>
            </w:r>
            <w:r>
              <w:rPr>
                <w:rFonts w:hint="eastAsia" w:asciiTheme="minorEastAsia" w:hAnsiTheme="minorEastAsia" w:eastAsiaTheme="minorEastAsia" w:cstheme="minorEastAsia"/>
                <w:kern w:val="2"/>
                <w:sz w:val="21"/>
                <w:szCs w:val="21"/>
                <w:lang w:val="zh-CN" w:eastAsia="zh-CN" w:bidi="ar-SA"/>
              </w:rPr>
              <w:t>。保证金</w:t>
            </w:r>
          </w:p>
          <w:p w14:paraId="2DF4DB70">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形式为银行转账、银行电汇、银行保函、担保机构担保、保证保险均可。</w:t>
            </w:r>
          </w:p>
        </w:tc>
      </w:tr>
      <w:tr w14:paraId="657CBC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07" w:hRule="atLeast"/>
          <w:jc w:val="center"/>
        </w:trPr>
        <w:tc>
          <w:tcPr>
            <w:tcW w:w="734" w:type="dxa"/>
            <w:vAlign w:val="center"/>
          </w:tcPr>
          <w:p w14:paraId="0CD00BF0">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21</w:t>
            </w:r>
          </w:p>
        </w:tc>
        <w:tc>
          <w:tcPr>
            <w:tcW w:w="1667" w:type="dxa"/>
            <w:vAlign w:val="center"/>
          </w:tcPr>
          <w:p w14:paraId="618EA2E0">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安全文明要求</w:t>
            </w:r>
          </w:p>
        </w:tc>
        <w:tc>
          <w:tcPr>
            <w:tcW w:w="7438" w:type="dxa"/>
            <w:vAlign w:val="center"/>
          </w:tcPr>
          <w:p w14:paraId="7980F1C8">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必须确保安全文明施工，执行国家、省、市现行相关规定。</w:t>
            </w:r>
          </w:p>
        </w:tc>
      </w:tr>
      <w:tr w14:paraId="5D9CA3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85" w:hRule="atLeast"/>
          <w:jc w:val="center"/>
        </w:trPr>
        <w:tc>
          <w:tcPr>
            <w:tcW w:w="734" w:type="dxa"/>
            <w:vAlign w:val="center"/>
          </w:tcPr>
          <w:p w14:paraId="17A9F87F">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22</w:t>
            </w:r>
          </w:p>
        </w:tc>
        <w:tc>
          <w:tcPr>
            <w:tcW w:w="1667" w:type="dxa"/>
            <w:vAlign w:val="center"/>
          </w:tcPr>
          <w:p w14:paraId="384ADAF2">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总包及分包规定</w:t>
            </w:r>
          </w:p>
        </w:tc>
        <w:tc>
          <w:tcPr>
            <w:tcW w:w="7438" w:type="dxa"/>
            <w:vAlign w:val="center"/>
          </w:tcPr>
          <w:p w14:paraId="4490B1F4">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zh-CN" w:eastAsia="zh-CN" w:bidi="ar-SA"/>
              </w:rPr>
              <w:t>投标人不得在中标后将工程转包给其它单位。</w:t>
            </w:r>
            <w:r>
              <w:rPr>
                <w:rFonts w:hint="eastAsia" w:asciiTheme="minorEastAsia" w:hAnsiTheme="minorEastAsia" w:eastAsiaTheme="minorEastAsia" w:cstheme="minorEastAsia"/>
                <w:kern w:val="2"/>
                <w:sz w:val="21"/>
                <w:szCs w:val="21"/>
                <w:lang w:val="en-US" w:eastAsia="zh-CN" w:bidi="ar-SA"/>
              </w:rPr>
              <w:t>本项</w:t>
            </w:r>
            <w:r>
              <w:rPr>
                <w:rFonts w:hint="eastAsia" w:asciiTheme="minorEastAsia" w:hAnsiTheme="minorEastAsia" w:eastAsiaTheme="minorEastAsia" w:cstheme="minorEastAsia"/>
                <w:kern w:val="2"/>
                <w:sz w:val="21"/>
                <w:szCs w:val="21"/>
                <w:highlight w:val="none"/>
                <w:lang w:val="en-US" w:eastAsia="zh-CN" w:bidi="ar-SA"/>
              </w:rPr>
              <w:t>目</w:t>
            </w:r>
            <w:r>
              <w:rPr>
                <w:rFonts w:hint="eastAsia" w:asciiTheme="minorEastAsia" w:hAnsiTheme="minorEastAsia" w:eastAsiaTheme="minorEastAsia" w:cstheme="minorEastAsia"/>
                <w:kern w:val="2"/>
                <w:sz w:val="21"/>
                <w:szCs w:val="21"/>
                <w:highlight w:val="none"/>
                <w:u w:val="single"/>
                <w:lang w:val="en-US" w:eastAsia="zh-CN" w:bidi="ar-SA"/>
              </w:rPr>
              <w:t xml:space="preserve"> 主体、关键 </w:t>
            </w:r>
            <w:r>
              <w:rPr>
                <w:rFonts w:hint="eastAsia" w:asciiTheme="minorEastAsia" w:hAnsiTheme="minorEastAsia" w:eastAsiaTheme="minorEastAsia" w:cstheme="minorEastAsia"/>
                <w:kern w:val="2"/>
                <w:sz w:val="21"/>
                <w:szCs w:val="21"/>
                <w:lang w:val="en-US" w:eastAsia="zh-CN" w:bidi="ar-SA"/>
              </w:rPr>
              <w:t>部分不得分包。非主体、非关键性工程如需分包，分包项目、内容及分包商需符合国家有关规定，并须经监理单位及招标人同意和认可。招标人依法负责对转包、分包行为的监督处理，并在处理的同时及时向工程所在地的行业主管部门报告。</w:t>
            </w:r>
          </w:p>
        </w:tc>
      </w:tr>
      <w:tr w14:paraId="05F781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895" w:hRule="atLeast"/>
          <w:jc w:val="center"/>
        </w:trPr>
        <w:tc>
          <w:tcPr>
            <w:tcW w:w="734" w:type="dxa"/>
            <w:vAlign w:val="center"/>
          </w:tcPr>
          <w:p w14:paraId="29BCEF85">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23</w:t>
            </w:r>
          </w:p>
        </w:tc>
        <w:tc>
          <w:tcPr>
            <w:tcW w:w="1667" w:type="dxa"/>
            <w:vAlign w:val="center"/>
          </w:tcPr>
          <w:p w14:paraId="06C08695">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材料要求</w:t>
            </w:r>
          </w:p>
        </w:tc>
        <w:tc>
          <w:tcPr>
            <w:tcW w:w="7438" w:type="dxa"/>
            <w:vAlign w:val="center"/>
          </w:tcPr>
          <w:p w14:paraId="1D1D3999">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1、中标人自行采购的材料应满足设计和规范要求的质量等级，并须按有关技术规范要求对材料质量进行检验。</w:t>
            </w:r>
            <w:r>
              <w:rPr>
                <w:rFonts w:hint="eastAsia" w:ascii="宋体" w:hAnsi="宋体" w:cs="宋体"/>
                <w:szCs w:val="21"/>
              </w:rPr>
              <w:t>中标人选定的材料供应厂家和价格须经招标人和监理单位认可。</w:t>
            </w:r>
            <w:r>
              <w:rPr>
                <w:rFonts w:hint="eastAsia" w:asciiTheme="minorEastAsia" w:hAnsiTheme="minorEastAsia" w:eastAsiaTheme="minorEastAsia" w:cstheme="minorEastAsia"/>
                <w:kern w:val="2"/>
                <w:sz w:val="21"/>
                <w:szCs w:val="21"/>
                <w:lang w:val="en-US" w:eastAsia="zh-CN" w:bidi="ar-SA"/>
              </w:rPr>
              <w:t>如招标人和监理单位对材料的质量有异议，有权提出权威检验部门鉴定的要求，若经鉴定确有质量问题，由此而发生的一切费用由中标人自负。</w:t>
            </w:r>
          </w:p>
          <w:p w14:paraId="54B17DB1">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2、因中标人自行采购的材料质量引起的工程质量问题由中标人承担所造成的一切损失。</w:t>
            </w:r>
          </w:p>
          <w:p w14:paraId="5D3664F1">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3、中标人自行采购材料在质量、规格型号、样式等方面不符合发包人或设计施工图纸要求，承包人须重新无条件置换，否则发包人有权改为甲供或不支付此项工程款。</w:t>
            </w:r>
          </w:p>
        </w:tc>
      </w:tr>
      <w:tr w14:paraId="53B35C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34" w:hRule="atLeast"/>
          <w:jc w:val="center"/>
        </w:trPr>
        <w:tc>
          <w:tcPr>
            <w:tcW w:w="734" w:type="dxa"/>
            <w:vAlign w:val="center"/>
          </w:tcPr>
          <w:p w14:paraId="69ADE52D">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24</w:t>
            </w:r>
          </w:p>
        </w:tc>
        <w:tc>
          <w:tcPr>
            <w:tcW w:w="1667" w:type="dxa"/>
            <w:vAlign w:val="center"/>
          </w:tcPr>
          <w:p w14:paraId="1F8A1C03">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现场条件</w:t>
            </w:r>
          </w:p>
        </w:tc>
        <w:tc>
          <w:tcPr>
            <w:tcW w:w="7438" w:type="dxa"/>
            <w:vAlign w:val="center"/>
          </w:tcPr>
          <w:p w14:paraId="0BCB9806">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具备开工条件。</w:t>
            </w:r>
          </w:p>
        </w:tc>
      </w:tr>
      <w:tr w14:paraId="32AE1D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09" w:hRule="atLeast"/>
          <w:jc w:val="center"/>
        </w:trPr>
        <w:tc>
          <w:tcPr>
            <w:tcW w:w="734" w:type="dxa"/>
            <w:vAlign w:val="center"/>
          </w:tcPr>
          <w:p w14:paraId="25915790">
            <w:pPr>
              <w:pStyle w:val="57"/>
              <w:keepNext w:val="0"/>
              <w:keepLines w:val="0"/>
              <w:suppressLineNumbers w:val="0"/>
              <w:adjustRightInd/>
              <w:spacing w:before="0" w:beforeAutospacing="0" w:after="0" w:afterAutospacing="0" w:line="500" w:lineRule="exact"/>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25</w:t>
            </w:r>
          </w:p>
        </w:tc>
        <w:tc>
          <w:tcPr>
            <w:tcW w:w="1667" w:type="dxa"/>
            <w:vAlign w:val="center"/>
          </w:tcPr>
          <w:p w14:paraId="3C30491D">
            <w:pPr>
              <w:pStyle w:val="57"/>
              <w:keepNext w:val="0"/>
              <w:keepLines w:val="0"/>
              <w:suppressLineNumbers w:val="0"/>
              <w:adjustRightInd/>
              <w:spacing w:before="0" w:beforeAutospacing="0" w:after="0" w:afterAutospacing="0" w:line="500" w:lineRule="exact"/>
              <w:ind w:left="33"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开标注意事项</w:t>
            </w:r>
          </w:p>
        </w:tc>
        <w:tc>
          <w:tcPr>
            <w:tcW w:w="7438" w:type="dxa"/>
            <w:vAlign w:val="center"/>
          </w:tcPr>
          <w:p w14:paraId="13E6E624">
            <w:pPr>
              <w:pStyle w:val="57"/>
              <w:keepNext w:val="0"/>
              <w:keepLines w:val="0"/>
              <w:suppressLineNumbers w:val="0"/>
              <w:adjustRightInd/>
              <w:spacing w:before="0" w:beforeAutospacing="0" w:after="0" w:afterAutospacing="0" w:line="400" w:lineRule="exact"/>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开标会议邀请所有投标人代表参加。</w:t>
            </w:r>
          </w:p>
        </w:tc>
      </w:tr>
      <w:tr w14:paraId="102267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34" w:type="dxa"/>
            <w:vAlign w:val="center"/>
          </w:tcPr>
          <w:p w14:paraId="1D92DB7A">
            <w:pPr>
              <w:pStyle w:val="57"/>
              <w:keepNext w:val="0"/>
              <w:keepLines w:val="0"/>
              <w:suppressLineNumbers w:val="0"/>
              <w:adjustRightInd/>
              <w:spacing w:before="0" w:beforeAutospacing="0" w:after="0" w:afterAutospacing="0" w:line="500" w:lineRule="exact"/>
              <w:ind w:left="0" w:right="0"/>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26</w:t>
            </w:r>
          </w:p>
        </w:tc>
        <w:tc>
          <w:tcPr>
            <w:tcW w:w="1667" w:type="dxa"/>
            <w:vAlign w:val="center"/>
          </w:tcPr>
          <w:p w14:paraId="56835A9D">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en-US" w:eastAsia="zh-CN" w:bidi="ar-SA"/>
              </w:rPr>
              <w:t>废标条款</w:t>
            </w:r>
          </w:p>
        </w:tc>
        <w:tc>
          <w:tcPr>
            <w:tcW w:w="7438" w:type="dxa"/>
            <w:vAlign w:val="center"/>
          </w:tcPr>
          <w:p w14:paraId="08C618B8">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见评标定标重大偏差部分及评标办法中相关规定。</w:t>
            </w:r>
          </w:p>
        </w:tc>
      </w:tr>
      <w:tr w14:paraId="510C87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0" w:hRule="atLeast"/>
          <w:jc w:val="center"/>
        </w:trPr>
        <w:tc>
          <w:tcPr>
            <w:tcW w:w="734" w:type="dxa"/>
            <w:vAlign w:val="center"/>
          </w:tcPr>
          <w:p w14:paraId="07F472ED">
            <w:pPr>
              <w:pStyle w:val="57"/>
              <w:keepNext w:val="0"/>
              <w:keepLines w:val="0"/>
              <w:suppressLineNumbers w:val="0"/>
              <w:adjustRightInd/>
              <w:spacing w:before="0" w:beforeAutospacing="0" w:after="0" w:afterAutospacing="0" w:line="500" w:lineRule="exact"/>
              <w:ind w:left="0" w:right="0"/>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27</w:t>
            </w:r>
          </w:p>
        </w:tc>
        <w:tc>
          <w:tcPr>
            <w:tcW w:w="1667" w:type="dxa"/>
            <w:vAlign w:val="center"/>
          </w:tcPr>
          <w:p w14:paraId="786EF2A8">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对招标文件提出异议的最迟时间</w:t>
            </w:r>
          </w:p>
        </w:tc>
        <w:tc>
          <w:tcPr>
            <w:tcW w:w="7438" w:type="dxa"/>
            <w:vAlign w:val="center"/>
          </w:tcPr>
          <w:p w14:paraId="5E8738A3">
            <w:pPr>
              <w:pStyle w:val="57"/>
              <w:keepNext w:val="0"/>
              <w:keepLines w:val="0"/>
              <w:suppressLineNumbers w:val="0"/>
              <w:adjustRightInd/>
              <w:spacing w:before="0" w:beforeAutospacing="0" w:after="0" w:afterAutospacing="0" w:line="500" w:lineRule="exact"/>
              <w:ind w:left="33"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投标截止3日前。</w:t>
            </w:r>
          </w:p>
        </w:tc>
      </w:tr>
      <w:tr w14:paraId="1B65A9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574" w:hRule="atLeast"/>
          <w:jc w:val="center"/>
        </w:trPr>
        <w:tc>
          <w:tcPr>
            <w:tcW w:w="734" w:type="dxa"/>
            <w:vAlign w:val="center"/>
          </w:tcPr>
          <w:p w14:paraId="2F2DF2C9">
            <w:pPr>
              <w:pStyle w:val="57"/>
              <w:keepNext w:val="0"/>
              <w:keepLines w:val="0"/>
              <w:suppressLineNumbers w:val="0"/>
              <w:adjustRightInd/>
              <w:spacing w:before="0" w:beforeAutospacing="0" w:after="0" w:afterAutospacing="0" w:line="500" w:lineRule="exact"/>
              <w:ind w:left="0" w:right="0"/>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28</w:t>
            </w:r>
          </w:p>
        </w:tc>
        <w:tc>
          <w:tcPr>
            <w:tcW w:w="1667" w:type="dxa"/>
            <w:vAlign w:val="center"/>
          </w:tcPr>
          <w:p w14:paraId="75BC098B">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提出异议的方法及招标文件的澄清和异议回复</w:t>
            </w:r>
          </w:p>
        </w:tc>
        <w:tc>
          <w:tcPr>
            <w:tcW w:w="7438" w:type="dxa"/>
            <w:vAlign w:val="center"/>
          </w:tcPr>
          <w:p w14:paraId="3B5DB909">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投标人对招标文件如有异议，须在规定时间前按招标公告的联系方式，以加盖公章的书面形式通知招标人及招标代理机构。未在规定时间提出疑问的将不予答复。在此规定时间以前收到的且需要做出澄清的问题，将在铜陵金诚投资集团有限公司网站上公布，投标人自行查看，其它任何形式的内容不作为招标投标以及开标评标的依据。请各投标人注意该网站中的信息发布内容，如因投标人自身原因未了解公告、答疑等信息的，责任自负。</w:t>
            </w:r>
          </w:p>
        </w:tc>
      </w:tr>
      <w:tr w14:paraId="123AD8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14" w:hRule="atLeast"/>
          <w:jc w:val="center"/>
        </w:trPr>
        <w:tc>
          <w:tcPr>
            <w:tcW w:w="734" w:type="dxa"/>
            <w:vAlign w:val="center"/>
          </w:tcPr>
          <w:p w14:paraId="61875EAE">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29</w:t>
            </w:r>
          </w:p>
        </w:tc>
        <w:tc>
          <w:tcPr>
            <w:tcW w:w="1667" w:type="dxa"/>
            <w:vAlign w:val="center"/>
          </w:tcPr>
          <w:p w14:paraId="245D0B3D">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招标文件最迟</w:t>
            </w:r>
          </w:p>
          <w:p w14:paraId="38D63BB7">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澄清时间</w:t>
            </w:r>
          </w:p>
        </w:tc>
        <w:tc>
          <w:tcPr>
            <w:tcW w:w="7438" w:type="dxa"/>
            <w:vAlign w:val="center"/>
          </w:tcPr>
          <w:p w14:paraId="5E588188">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投标截止前3天，请投标人自行查看铜陵金诚投资集团有限公司官网。</w:t>
            </w:r>
          </w:p>
        </w:tc>
      </w:tr>
      <w:tr w14:paraId="39014C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14" w:hRule="atLeast"/>
          <w:jc w:val="center"/>
        </w:trPr>
        <w:tc>
          <w:tcPr>
            <w:tcW w:w="734" w:type="dxa"/>
            <w:vAlign w:val="center"/>
          </w:tcPr>
          <w:p w14:paraId="2E809D7F">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30</w:t>
            </w:r>
          </w:p>
        </w:tc>
        <w:tc>
          <w:tcPr>
            <w:tcW w:w="1667" w:type="dxa"/>
            <w:vAlign w:val="center"/>
          </w:tcPr>
          <w:p w14:paraId="2BC1884B">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招标代理服务费</w:t>
            </w:r>
          </w:p>
        </w:tc>
        <w:tc>
          <w:tcPr>
            <w:tcW w:w="7438" w:type="dxa"/>
            <w:vAlign w:val="center"/>
          </w:tcPr>
          <w:p w14:paraId="2B592270">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招标代理服务费</w:t>
            </w:r>
            <w:r>
              <w:rPr>
                <w:rFonts w:hint="eastAsia" w:asciiTheme="minorEastAsia" w:hAnsiTheme="minorEastAsia" w:eastAsiaTheme="minorEastAsia" w:cstheme="minorEastAsia"/>
                <w:kern w:val="2"/>
                <w:sz w:val="21"/>
                <w:szCs w:val="21"/>
                <w:highlight w:val="none"/>
                <w:lang w:val="en-US" w:eastAsia="zh-CN" w:bidi="ar-SA"/>
              </w:rPr>
              <w:t>共计</w:t>
            </w:r>
            <w:r>
              <w:rPr>
                <w:rFonts w:hint="eastAsia" w:asciiTheme="minorEastAsia" w:hAnsiTheme="minorEastAsia" w:eastAsiaTheme="minorEastAsia" w:cstheme="minorEastAsia"/>
                <w:b/>
                <w:bCs/>
                <w:kern w:val="2"/>
                <w:sz w:val="21"/>
                <w:szCs w:val="21"/>
                <w:highlight w:val="yellow"/>
                <w:lang w:val="en-US" w:eastAsia="zh-CN" w:bidi="ar-SA"/>
              </w:rPr>
              <w:t>4500</w:t>
            </w:r>
            <w:r>
              <w:rPr>
                <w:rFonts w:hint="eastAsia" w:asciiTheme="minorEastAsia" w:hAnsiTheme="minorEastAsia" w:eastAsiaTheme="minorEastAsia" w:cstheme="minorEastAsia"/>
                <w:kern w:val="2"/>
                <w:sz w:val="21"/>
                <w:szCs w:val="21"/>
                <w:highlight w:val="none"/>
                <w:lang w:val="en-US" w:eastAsia="zh-CN" w:bidi="ar-SA"/>
              </w:rPr>
              <w:t>元</w:t>
            </w:r>
            <w:r>
              <w:rPr>
                <w:rFonts w:hint="eastAsia" w:asciiTheme="minorEastAsia" w:hAnsiTheme="minorEastAsia" w:eastAsiaTheme="minorEastAsia" w:cstheme="minorEastAsia"/>
                <w:kern w:val="2"/>
                <w:sz w:val="21"/>
                <w:szCs w:val="21"/>
                <w:lang w:val="en-US" w:eastAsia="zh-CN" w:bidi="ar-SA"/>
              </w:rPr>
              <w:t>，由</w:t>
            </w:r>
            <w:r>
              <w:rPr>
                <w:rFonts w:hint="eastAsia" w:asciiTheme="minorEastAsia" w:hAnsiTheme="minorEastAsia" w:eastAsiaTheme="minorEastAsia" w:cstheme="minorEastAsia"/>
                <w:kern w:val="2"/>
                <w:sz w:val="21"/>
                <w:szCs w:val="21"/>
                <w:lang w:val="zh-CN" w:eastAsia="zh-CN" w:bidi="ar-SA"/>
              </w:rPr>
              <w:t>投标人自行考虑进入投标报价中，中标人在领取中标通知书前一次性付清，不再向招标人收取。</w:t>
            </w:r>
          </w:p>
        </w:tc>
      </w:tr>
      <w:tr w14:paraId="231577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14" w:hRule="atLeast"/>
          <w:jc w:val="center"/>
        </w:trPr>
        <w:tc>
          <w:tcPr>
            <w:tcW w:w="734" w:type="dxa"/>
            <w:vAlign w:val="center"/>
          </w:tcPr>
          <w:p w14:paraId="765081F8">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31</w:t>
            </w:r>
          </w:p>
        </w:tc>
        <w:tc>
          <w:tcPr>
            <w:tcW w:w="1667" w:type="dxa"/>
            <w:vAlign w:val="center"/>
          </w:tcPr>
          <w:p w14:paraId="62335497">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highlight w:val="none"/>
                <w:lang w:val="zh-CN" w:eastAsia="zh-CN" w:bidi="ar-SA"/>
              </w:rPr>
            </w:pPr>
            <w:r>
              <w:rPr>
                <w:rFonts w:hint="eastAsia" w:asciiTheme="minorEastAsia" w:hAnsiTheme="minorEastAsia" w:eastAsiaTheme="minorEastAsia" w:cstheme="minorEastAsia"/>
                <w:kern w:val="2"/>
                <w:sz w:val="21"/>
                <w:szCs w:val="21"/>
                <w:highlight w:val="none"/>
                <w:lang w:val="zh-CN" w:eastAsia="zh-CN" w:bidi="ar-SA"/>
              </w:rPr>
              <w:t>人员到岗及履约要求</w:t>
            </w:r>
          </w:p>
        </w:tc>
        <w:tc>
          <w:tcPr>
            <w:tcW w:w="7438" w:type="dxa"/>
            <w:vAlign w:val="center"/>
          </w:tcPr>
          <w:p w14:paraId="10482F65">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highlight w:val="none"/>
                <w:lang w:val="zh-CN" w:eastAsia="zh-CN" w:bidi="ar-SA"/>
              </w:rPr>
            </w:pPr>
            <w:r>
              <w:rPr>
                <w:rFonts w:hint="eastAsia" w:asciiTheme="minorEastAsia" w:hAnsiTheme="minorEastAsia" w:eastAsiaTheme="minorEastAsia" w:cstheme="minorEastAsia"/>
                <w:kern w:val="2"/>
                <w:sz w:val="21"/>
                <w:szCs w:val="21"/>
                <w:highlight w:val="none"/>
                <w:lang w:val="en-US" w:eastAsia="zh-CN" w:bidi="ar-SA"/>
              </w:rPr>
              <w:t>1、</w:t>
            </w:r>
            <w:r>
              <w:rPr>
                <w:rFonts w:hint="eastAsia" w:asciiTheme="minorEastAsia" w:hAnsiTheme="minorEastAsia" w:eastAsiaTheme="minorEastAsia" w:cstheme="minorEastAsia"/>
                <w:kern w:val="2"/>
                <w:sz w:val="21"/>
                <w:szCs w:val="21"/>
                <w:highlight w:val="none"/>
                <w:lang w:val="zh-CN" w:eastAsia="zh-CN" w:bidi="ar-SA"/>
              </w:rPr>
              <w:t>投标人一旦中标，拟派的建造师必须在整个项目施工期间，否则招标人有权终止合同。由此造成的损失，中标人自行承担，并赔偿由此给招标人带来的损失。</w:t>
            </w:r>
          </w:p>
          <w:p w14:paraId="6D6B882A">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highlight w:val="none"/>
                <w:lang w:val="zh-CN" w:eastAsia="zh-CN" w:bidi="ar-SA"/>
              </w:rPr>
            </w:pPr>
            <w:r>
              <w:rPr>
                <w:rFonts w:hint="eastAsia" w:asciiTheme="minorEastAsia" w:hAnsiTheme="minorEastAsia" w:eastAsiaTheme="minorEastAsia" w:cstheme="minorEastAsia"/>
                <w:kern w:val="2"/>
                <w:sz w:val="21"/>
                <w:szCs w:val="21"/>
                <w:highlight w:val="none"/>
                <w:lang w:val="en-US" w:eastAsia="zh-CN" w:bidi="ar-SA"/>
              </w:rPr>
              <w:t>2、</w:t>
            </w:r>
            <w:r>
              <w:rPr>
                <w:rFonts w:hint="eastAsia" w:asciiTheme="minorEastAsia" w:hAnsiTheme="minorEastAsia" w:eastAsiaTheme="minorEastAsia" w:cstheme="minorEastAsia"/>
                <w:kern w:val="2"/>
                <w:sz w:val="21"/>
                <w:szCs w:val="21"/>
                <w:highlight w:val="none"/>
                <w:lang w:val="zh-CN" w:eastAsia="zh-CN" w:bidi="ar-SA"/>
              </w:rPr>
              <w:t>中标人不得擅自更换建造师及项目部主要管理人员，确需更换时，须报经招标人同意。中标人未能按照承诺到岗尽职的，招标人将视情况严重程度对其作出相应处理，给予警告并发出整改通知。如仍未及时整改，招标人有权责令其停工整改、直至终止合同。</w:t>
            </w:r>
          </w:p>
          <w:p w14:paraId="439EE774">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highlight w:val="none"/>
                <w:lang w:val="zh-CN" w:eastAsia="zh-CN" w:bidi="ar-SA"/>
              </w:rPr>
            </w:pPr>
            <w:r>
              <w:rPr>
                <w:rFonts w:hint="eastAsia" w:asciiTheme="minorEastAsia" w:hAnsiTheme="minorEastAsia" w:eastAsiaTheme="minorEastAsia" w:cstheme="minorEastAsia"/>
                <w:kern w:val="2"/>
                <w:sz w:val="21"/>
                <w:szCs w:val="21"/>
                <w:highlight w:val="none"/>
                <w:lang w:val="en-US" w:eastAsia="zh-CN" w:bidi="ar-SA"/>
              </w:rPr>
              <w:t>3、</w:t>
            </w:r>
            <w:r>
              <w:rPr>
                <w:rFonts w:hint="eastAsia" w:asciiTheme="minorEastAsia" w:hAnsiTheme="minorEastAsia" w:eastAsiaTheme="minorEastAsia" w:cstheme="minorEastAsia"/>
                <w:kern w:val="2"/>
                <w:sz w:val="21"/>
                <w:szCs w:val="21"/>
                <w:highlight w:val="none"/>
                <w:lang w:val="zh-CN" w:eastAsia="zh-CN" w:bidi="ar-SA"/>
              </w:rPr>
              <w:t>本项目建筑工人实行实名制管理，具体要求见安徽省住房和城乡建设厅、安徽省人力资源和社会保障厅《关于进一步推进房屋建筑和市政工程建设领域建筑工人实名制管理工作的通知》（建市函〔2019〕1号）。</w:t>
            </w:r>
          </w:p>
        </w:tc>
      </w:tr>
      <w:tr w14:paraId="0D5EB9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14" w:hRule="atLeast"/>
          <w:jc w:val="center"/>
        </w:trPr>
        <w:tc>
          <w:tcPr>
            <w:tcW w:w="734" w:type="dxa"/>
            <w:vAlign w:val="center"/>
          </w:tcPr>
          <w:p w14:paraId="3032F5E6">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32</w:t>
            </w:r>
          </w:p>
        </w:tc>
        <w:tc>
          <w:tcPr>
            <w:tcW w:w="1667" w:type="dxa"/>
            <w:vAlign w:val="center"/>
          </w:tcPr>
          <w:p w14:paraId="6942B99B">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highlight w:val="none"/>
                <w:lang w:val="zh-CN" w:eastAsia="zh-CN" w:bidi="ar-SA"/>
              </w:rPr>
            </w:pPr>
            <w:r>
              <w:rPr>
                <w:rFonts w:hint="eastAsia" w:asciiTheme="minorEastAsia" w:hAnsiTheme="minorEastAsia" w:eastAsiaTheme="minorEastAsia" w:cstheme="minorEastAsia"/>
                <w:kern w:val="2"/>
                <w:sz w:val="21"/>
                <w:szCs w:val="21"/>
                <w:highlight w:val="none"/>
                <w:lang w:val="zh-CN" w:eastAsia="zh-CN" w:bidi="ar-SA"/>
              </w:rPr>
              <w:t>领取中标通知书及合同签订要求</w:t>
            </w:r>
          </w:p>
        </w:tc>
        <w:tc>
          <w:tcPr>
            <w:tcW w:w="7438" w:type="dxa"/>
            <w:vAlign w:val="center"/>
          </w:tcPr>
          <w:p w14:paraId="685029F3">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highlight w:val="none"/>
                <w:lang w:val="zh-CN" w:eastAsia="zh-CN" w:bidi="ar-SA"/>
              </w:rPr>
            </w:pPr>
            <w:r>
              <w:rPr>
                <w:rFonts w:hint="eastAsia" w:asciiTheme="minorEastAsia" w:hAnsiTheme="minorEastAsia" w:eastAsiaTheme="minorEastAsia" w:cstheme="minorEastAsia"/>
                <w:kern w:val="2"/>
                <w:sz w:val="21"/>
                <w:szCs w:val="21"/>
                <w:highlight w:val="none"/>
                <w:lang w:val="zh-CN" w:eastAsia="zh-CN" w:bidi="ar-SA"/>
              </w:rPr>
              <w:t>1、中标人应在中标公示发布后的 5 天内领取《中标通知书》，逾期不领取视为放弃中标资格，招标人有权取消中标人中标资格，并将相关情况报送监管部门，由监管部门按规定处理。</w:t>
            </w:r>
          </w:p>
          <w:p w14:paraId="2F00E880">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highlight w:val="none"/>
                <w:lang w:val="zh-CN" w:eastAsia="zh-CN" w:bidi="ar-SA"/>
              </w:rPr>
            </w:pPr>
            <w:r>
              <w:rPr>
                <w:rFonts w:hint="eastAsia" w:asciiTheme="minorEastAsia" w:hAnsiTheme="minorEastAsia" w:eastAsiaTheme="minorEastAsia" w:cstheme="minorEastAsia"/>
                <w:kern w:val="2"/>
                <w:sz w:val="21"/>
                <w:szCs w:val="21"/>
                <w:highlight w:val="none"/>
                <w:lang w:val="zh-CN" w:eastAsia="zh-CN" w:bidi="ar-SA"/>
              </w:rPr>
              <w:t>2、中标人应在领取《中标通知书》后的30天内提交履约担保并与招标人签订合同，逾期未提交履约担保或签订合同的，招标人有权拒签合同、取消中标人中标资格，并将相关违约行为报送监管部门，由监管部门按规定处理。</w:t>
            </w:r>
          </w:p>
          <w:p w14:paraId="42FF8AF9">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highlight w:val="none"/>
                <w:lang w:val="zh-CN" w:eastAsia="zh-CN" w:bidi="ar-SA"/>
              </w:rPr>
            </w:pPr>
            <w:r>
              <w:rPr>
                <w:rFonts w:hint="eastAsia" w:asciiTheme="minorEastAsia" w:hAnsiTheme="minorEastAsia" w:eastAsiaTheme="minorEastAsia" w:cstheme="minorEastAsia"/>
                <w:kern w:val="2"/>
                <w:sz w:val="21"/>
                <w:szCs w:val="21"/>
                <w:highlight w:val="none"/>
                <w:lang w:val="zh-CN" w:eastAsia="zh-CN" w:bidi="ar-SA"/>
              </w:rPr>
              <w:t>3、中标人拟派项目经理如在其他项目上担任项目经理岗位，未能按照承诺在合同签订前从其他项目变更至本项目的，招标人有权拒签合同、取消中标人中标资格，并将相关情况报送监管部门，由监管部门按规定处理。</w:t>
            </w:r>
          </w:p>
        </w:tc>
      </w:tr>
      <w:tr w14:paraId="21541E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14" w:hRule="atLeast"/>
          <w:jc w:val="center"/>
        </w:trPr>
        <w:tc>
          <w:tcPr>
            <w:tcW w:w="734" w:type="dxa"/>
            <w:vAlign w:val="center"/>
          </w:tcPr>
          <w:p w14:paraId="3A8667C4">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33</w:t>
            </w:r>
          </w:p>
        </w:tc>
        <w:tc>
          <w:tcPr>
            <w:tcW w:w="1667" w:type="dxa"/>
            <w:vAlign w:val="center"/>
          </w:tcPr>
          <w:p w14:paraId="0821E491">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招标文件的解释权顺序</w:t>
            </w:r>
          </w:p>
        </w:tc>
        <w:tc>
          <w:tcPr>
            <w:tcW w:w="7438" w:type="dxa"/>
            <w:vAlign w:val="center"/>
          </w:tcPr>
          <w:p w14:paraId="67B57AC1">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1、构成本招标文件的各个组成文件应互为解释，互为说明；</w:t>
            </w:r>
          </w:p>
          <w:p w14:paraId="5B37A31E">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2、招标文件约定中如有不明确或不一致的，工程量以工程量清单为准；构成合同组成内容的，以合同文件约定内容为准；</w:t>
            </w:r>
          </w:p>
          <w:p w14:paraId="3D109B9D">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3、除招标文件中有特别规定外，仅适用于招标投标阶段的规定，同一组成文件中就同一事项的规定或约定不一致的，按评标办法、招标公告、投标人须知、投标文件格式的优先顺序解释；</w:t>
            </w:r>
          </w:p>
          <w:p w14:paraId="4DC4324D">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4、按上述规定仍不能形成结论的，由招标人或其委托的招标代理机构负责解释。</w:t>
            </w:r>
          </w:p>
        </w:tc>
      </w:tr>
      <w:tr w14:paraId="1637DC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14" w:hRule="atLeast"/>
          <w:jc w:val="center"/>
        </w:trPr>
        <w:tc>
          <w:tcPr>
            <w:tcW w:w="734" w:type="dxa"/>
            <w:vAlign w:val="center"/>
          </w:tcPr>
          <w:p w14:paraId="1D8BFE71">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34</w:t>
            </w:r>
          </w:p>
        </w:tc>
        <w:tc>
          <w:tcPr>
            <w:tcW w:w="1667" w:type="dxa"/>
            <w:vAlign w:val="center"/>
          </w:tcPr>
          <w:p w14:paraId="261570D6">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投标人不得存在的其他不良状况或不良信用记录</w:t>
            </w:r>
          </w:p>
        </w:tc>
        <w:tc>
          <w:tcPr>
            <w:tcW w:w="7438" w:type="dxa"/>
            <w:vAlign w:val="center"/>
          </w:tcPr>
          <w:p w14:paraId="7B5E1329">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有下列失信行为之一的，不得推荐为中标候选人：</w:t>
            </w:r>
          </w:p>
          <w:p w14:paraId="25A8B1D2">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（1）被铜陵市住建局纳入“黑名单”管理的；</w:t>
            </w:r>
          </w:p>
          <w:p w14:paraId="29F24C62">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（2）如本项目为重新招标，在之前投标中放弃中标资格的；</w:t>
            </w:r>
          </w:p>
          <w:p w14:paraId="0C07829C">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kern w:val="2"/>
                <w:sz w:val="21"/>
                <w:szCs w:val="21"/>
                <w:lang w:val="zh-CN" w:eastAsia="zh-CN" w:bidi="ar-SA"/>
              </w:rPr>
            </w:pPr>
            <w:r>
              <w:rPr>
                <w:rFonts w:hint="eastAsia" w:asciiTheme="minorEastAsia" w:hAnsiTheme="minorEastAsia" w:eastAsiaTheme="minorEastAsia" w:cstheme="minorEastAsia"/>
                <w:kern w:val="2"/>
                <w:sz w:val="21"/>
                <w:szCs w:val="21"/>
                <w:lang w:val="zh-CN" w:eastAsia="zh-CN" w:bidi="ar-SA"/>
              </w:rPr>
              <w:t>（3）近5年在履行招标人及其所属单位的建设工程合同时，发生过重大实质性违约且未及时采取合理补救措施的。</w:t>
            </w:r>
          </w:p>
        </w:tc>
      </w:tr>
      <w:tr w14:paraId="1E61AE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933" w:hRule="atLeast"/>
          <w:jc w:val="center"/>
        </w:trPr>
        <w:tc>
          <w:tcPr>
            <w:tcW w:w="734" w:type="dxa"/>
            <w:vAlign w:val="center"/>
          </w:tcPr>
          <w:p w14:paraId="5C7ED2E3">
            <w:pPr>
              <w:pStyle w:val="57"/>
              <w:keepNext w:val="0"/>
              <w:keepLines w:val="0"/>
              <w:suppressLineNumbers w:val="0"/>
              <w:adjustRightInd/>
              <w:spacing w:before="0" w:beforeAutospacing="0" w:after="0" w:afterAutospacing="0" w:line="500" w:lineRule="exact"/>
              <w:ind w:left="0" w:right="0"/>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35</w:t>
            </w:r>
          </w:p>
        </w:tc>
        <w:tc>
          <w:tcPr>
            <w:tcW w:w="1667" w:type="dxa"/>
            <w:vAlign w:val="center"/>
          </w:tcPr>
          <w:p w14:paraId="415480AA">
            <w:pPr>
              <w:pStyle w:val="57"/>
              <w:keepNext w:val="0"/>
              <w:keepLines w:val="0"/>
              <w:suppressLineNumbers w:val="0"/>
              <w:adjustRightInd/>
              <w:spacing w:before="0" w:beforeAutospacing="0" w:after="0" w:afterAutospacing="0" w:line="500" w:lineRule="exact"/>
              <w:ind w:left="0" w:right="28"/>
              <w:jc w:val="both"/>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color w:val="000000"/>
                <w:sz w:val="21"/>
                <w:szCs w:val="21"/>
              </w:rPr>
              <w:t>工程结算</w:t>
            </w:r>
          </w:p>
        </w:tc>
        <w:tc>
          <w:tcPr>
            <w:tcW w:w="7438" w:type="dxa"/>
            <w:vAlign w:val="center"/>
          </w:tcPr>
          <w:p w14:paraId="42F4583F">
            <w:pPr>
              <w:keepNext w:val="0"/>
              <w:keepLines w:val="0"/>
              <w:suppressLineNumbers w:val="0"/>
              <w:autoSpaceDN w:val="0"/>
              <w:snapToGrid w:val="0"/>
              <w:spacing w:before="0" w:beforeAutospacing="0" w:after="0" w:afterAutospacing="0"/>
              <w:ind w:left="0" w:right="0"/>
              <w:jc w:val="both"/>
              <w:rPr>
                <w:rFonts w:hint="eastAsia"/>
                <w:lang w:val="zh-CN" w:eastAsia="zh-CN"/>
              </w:rPr>
            </w:pPr>
            <w:r>
              <w:rPr>
                <w:rFonts w:hint="eastAsia"/>
                <w:lang w:val="zh-CN" w:eastAsia="zh-CN"/>
              </w:rPr>
              <w:t>1、工程造价依据</w:t>
            </w:r>
          </w:p>
          <w:p w14:paraId="618931BE">
            <w:pPr>
              <w:keepNext w:val="0"/>
              <w:keepLines w:val="0"/>
              <w:suppressLineNumbers w:val="0"/>
              <w:autoSpaceDN w:val="0"/>
              <w:snapToGrid w:val="0"/>
              <w:spacing w:before="0" w:beforeAutospacing="0" w:after="0" w:afterAutospacing="0"/>
              <w:ind w:left="0" w:right="0"/>
              <w:jc w:val="both"/>
              <w:rPr>
                <w:rFonts w:hint="eastAsia"/>
                <w:lang w:val="zh-CN" w:eastAsia="zh-CN"/>
              </w:rPr>
            </w:pPr>
            <w:r>
              <w:rPr>
                <w:rFonts w:hint="eastAsia"/>
                <w:lang w:val="zh-CN" w:eastAsia="zh-CN"/>
              </w:rPr>
              <w:t>（1）房屋建筑、装饰装修、室外零星维修等执行2018年《安徽省建设工程工程量清单计价规范》《安徽省房屋建筑工程消耗量定额》《安徽省市政工程消耗量定额》《安徽省装饰装修工程消耗量定额》《安徽省建设工程清单计价施工机械台班费用定额》及《安徽省建设工程清单计价费用定额》；人工费执行安徽省建设工程人工费调整规定（具体按项目施工期间对应的文件规定进行调整）；材料价格执行施工期间铜陵市信息价，无信息价的按询价方式确定市场价，税金费率执行安徽省建设工程造价管理总站造价【2019】7号文《关于调整我省现行建设工程计价依据增值税税率的通知》及现行税务文件。</w:t>
            </w:r>
          </w:p>
          <w:p w14:paraId="06F344B3">
            <w:pPr>
              <w:keepNext w:val="0"/>
              <w:keepLines w:val="0"/>
              <w:suppressLineNumbers w:val="0"/>
              <w:autoSpaceDN w:val="0"/>
              <w:snapToGrid w:val="0"/>
              <w:spacing w:before="0" w:beforeAutospacing="0" w:after="0" w:afterAutospacing="0"/>
              <w:ind w:left="0" w:right="0"/>
              <w:jc w:val="both"/>
              <w:rPr>
                <w:rFonts w:hint="eastAsia"/>
                <w:lang w:val="zh-CN" w:eastAsia="zh-CN"/>
              </w:rPr>
            </w:pPr>
            <w:r>
              <w:rPr>
                <w:rFonts w:hint="eastAsia"/>
                <w:lang w:val="zh-CN" w:eastAsia="zh-CN"/>
              </w:rPr>
              <w:t>（2）物业维修费用执行安徽省房屋修缮工程计价定额(2021)及取费标准，人工费执行当期政府相关部门颁布的工日单价。</w:t>
            </w:r>
          </w:p>
          <w:p w14:paraId="75845C52">
            <w:pPr>
              <w:keepNext w:val="0"/>
              <w:keepLines w:val="0"/>
              <w:suppressLineNumbers w:val="0"/>
              <w:autoSpaceDN w:val="0"/>
              <w:snapToGrid w:val="0"/>
              <w:spacing w:before="0" w:beforeAutospacing="0" w:after="0" w:afterAutospacing="0"/>
              <w:ind w:left="0" w:right="0"/>
              <w:jc w:val="both"/>
              <w:rPr>
                <w:rFonts w:hint="eastAsia"/>
                <w:lang w:val="zh-CN" w:eastAsia="zh-CN"/>
              </w:rPr>
            </w:pPr>
            <w:r>
              <w:rPr>
                <w:rFonts w:hint="eastAsia"/>
                <w:lang w:val="zh-CN" w:eastAsia="zh-CN"/>
              </w:rPr>
              <w:t>2、下浮比例</w:t>
            </w:r>
          </w:p>
          <w:p w14:paraId="79741F6B">
            <w:pPr>
              <w:keepNext w:val="0"/>
              <w:keepLines w:val="0"/>
              <w:suppressLineNumbers w:val="0"/>
              <w:autoSpaceDN w:val="0"/>
              <w:snapToGrid w:val="0"/>
              <w:spacing w:before="0" w:beforeAutospacing="0" w:after="0" w:afterAutospacing="0"/>
              <w:ind w:left="0" w:right="0"/>
              <w:jc w:val="both"/>
              <w:rPr>
                <w:rFonts w:hint="eastAsia"/>
                <w:lang w:val="zh-CN" w:eastAsia="zh-CN"/>
              </w:rPr>
            </w:pPr>
            <w:r>
              <w:rPr>
                <w:rFonts w:hint="eastAsia"/>
                <w:lang w:val="zh-CN" w:eastAsia="zh-CN"/>
              </w:rPr>
              <w:t>所有工程按上述计价取费标准计价后，按工程总造价下浮</w:t>
            </w:r>
            <w:r>
              <w:rPr>
                <w:rFonts w:hint="eastAsia"/>
                <w:lang w:val="en-US" w:eastAsia="zh-CN"/>
              </w:rPr>
              <w:t xml:space="preserve">   %</w:t>
            </w:r>
            <w:r>
              <w:rPr>
                <w:rFonts w:hint="eastAsia"/>
                <w:lang w:val="zh-CN" w:eastAsia="zh-CN"/>
              </w:rPr>
              <w:t>作为工程结算价。（优惠率不得低于10%，具体以中标优惠费率为准）</w:t>
            </w:r>
          </w:p>
          <w:p w14:paraId="747A40A5">
            <w:pPr>
              <w:keepNext w:val="0"/>
              <w:keepLines w:val="0"/>
              <w:suppressLineNumbers w:val="0"/>
              <w:autoSpaceDN w:val="0"/>
              <w:snapToGrid w:val="0"/>
              <w:spacing w:before="0" w:beforeAutospacing="0" w:after="0" w:afterAutospacing="0"/>
              <w:ind w:left="0" w:right="0"/>
              <w:jc w:val="both"/>
              <w:rPr>
                <w:rFonts w:hint="eastAsia"/>
                <w:highlight w:val="yellow"/>
                <w:lang w:val="zh-CN" w:eastAsia="zh-CN"/>
              </w:rPr>
            </w:pPr>
            <w:r>
              <w:rPr>
                <w:rFonts w:hint="eastAsia"/>
                <w:lang w:val="en-US" w:eastAsia="zh-CN"/>
              </w:rPr>
              <w:t>3、</w:t>
            </w:r>
            <w:r>
              <w:rPr>
                <w:rFonts w:hint="eastAsia"/>
                <w:highlight w:val="yellow"/>
                <w:lang w:val="zh-CN" w:eastAsia="zh-CN"/>
              </w:rPr>
              <w:t>竣工结算审核承包人违约责任</w:t>
            </w:r>
          </w:p>
          <w:p w14:paraId="2EE2D189">
            <w:pPr>
              <w:keepNext w:val="0"/>
              <w:keepLines w:val="0"/>
              <w:suppressLineNumbers w:val="0"/>
              <w:autoSpaceDN w:val="0"/>
              <w:snapToGrid w:val="0"/>
              <w:spacing w:before="0" w:beforeAutospacing="0" w:after="0" w:afterAutospacing="0"/>
              <w:ind w:left="0" w:right="0"/>
              <w:jc w:val="both"/>
              <w:rPr>
                <w:rFonts w:hint="eastAsia"/>
                <w:lang w:val="en-US" w:eastAsia="zh-CN"/>
              </w:rPr>
            </w:pPr>
            <w:r>
              <w:rPr>
                <w:rFonts w:hint="eastAsia"/>
                <w:highlight w:val="yellow"/>
                <w:lang w:val="en-US" w:eastAsia="zh-CN"/>
              </w:rPr>
              <w:t xml:space="preserve"> </w:t>
            </w:r>
            <w:r>
              <w:rPr>
                <w:rFonts w:hint="eastAsia"/>
                <w:highlight w:val="yellow"/>
                <w:lang w:val="zh-CN" w:eastAsia="zh-CN"/>
              </w:rPr>
              <w:t>承包人应在工程竣工后及时上报工程结算资料，并对上报的结算金额负责。竣工结算过程中，承包方不允许高估冒算，如竣工结算经审计核减额超过报审额5%以上的</w:t>
            </w:r>
            <w:r>
              <w:rPr>
                <w:rFonts w:hint="eastAsia"/>
                <w:highlight w:val="yellow"/>
                <w:lang w:val="en-US" w:eastAsia="zh-CN"/>
              </w:rPr>
              <w:t>，按以下方式处理:(1)核减额在施工单位报审额5%-8%(含8%)范围内的，由施工单位承担超5%部分的审计费用;（2)核减额在施工单位报审额8%-10%(含10%)范围内的，由施工单位承担超5%部分的审计费用,并处以超8%部分同等金额的违约金处罚;（3)核减额在施工单位报审额10%以上的，除执行第（2）条规定外，处以超10%部分核减额双倍金额的违约金处罚。</w:t>
            </w:r>
          </w:p>
        </w:tc>
      </w:tr>
      <w:tr w14:paraId="01964B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34" w:type="dxa"/>
            <w:vAlign w:val="center"/>
          </w:tcPr>
          <w:p w14:paraId="1D101C7A">
            <w:pPr>
              <w:pStyle w:val="57"/>
              <w:keepNext w:val="0"/>
              <w:keepLines w:val="0"/>
              <w:suppressLineNumbers w:val="0"/>
              <w:adjustRightInd/>
              <w:spacing w:before="0" w:beforeAutospacing="0" w:after="0" w:afterAutospacing="0" w:line="500" w:lineRule="exact"/>
              <w:ind w:left="0" w:right="0"/>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36</w:t>
            </w:r>
          </w:p>
        </w:tc>
        <w:tc>
          <w:tcPr>
            <w:tcW w:w="1667" w:type="dxa"/>
            <w:vAlign w:val="center"/>
          </w:tcPr>
          <w:p w14:paraId="7AE27541">
            <w:pPr>
              <w:pStyle w:val="57"/>
              <w:keepNext w:val="0"/>
              <w:keepLines w:val="0"/>
              <w:suppressLineNumbers w:val="0"/>
              <w:adjustRightInd/>
              <w:spacing w:before="0" w:beforeAutospacing="0" w:after="0" w:afterAutospacing="0" w:line="500" w:lineRule="exact"/>
              <w:ind w:left="33" w:right="0"/>
              <w:jc w:val="both"/>
              <w:rPr>
                <w:rFonts w:hint="eastAsia" w:asciiTheme="minorEastAsia" w:hAnsiTheme="minorEastAsia" w:eastAsiaTheme="minorEastAsia" w:cstheme="minorEastAsia"/>
                <w:sz w:val="21"/>
                <w:szCs w:val="21"/>
                <w:highlight w:val="none"/>
                <w:lang w:val="zh-CN"/>
              </w:rPr>
            </w:pPr>
            <w:r>
              <w:rPr>
                <w:rFonts w:hint="eastAsia" w:asciiTheme="minorEastAsia" w:hAnsiTheme="minorEastAsia" w:eastAsiaTheme="minorEastAsia" w:cstheme="minorEastAsia"/>
                <w:sz w:val="21"/>
                <w:szCs w:val="21"/>
                <w:highlight w:val="none"/>
                <w:lang w:val="zh-CN"/>
              </w:rPr>
              <w:t>合同价款的支付</w:t>
            </w:r>
          </w:p>
        </w:tc>
        <w:tc>
          <w:tcPr>
            <w:tcW w:w="7438" w:type="dxa"/>
            <w:vAlign w:val="center"/>
          </w:tcPr>
          <w:p w14:paraId="35AA9480">
            <w:pPr>
              <w:keepNext w:val="0"/>
              <w:keepLines w:val="0"/>
              <w:suppressLineNumbers w:val="0"/>
              <w:autoSpaceDN w:val="0"/>
              <w:snapToGrid w:val="0"/>
              <w:spacing w:before="0" w:beforeAutospacing="0" w:after="0" w:afterAutospacing="0"/>
              <w:ind w:left="0" w:right="0"/>
              <w:jc w:val="both"/>
              <w:rPr>
                <w:rFonts w:hint="eastAsia"/>
                <w:lang w:val="zh-CN" w:eastAsia="zh-CN"/>
              </w:rPr>
            </w:pPr>
            <w:r>
              <w:rPr>
                <w:rFonts w:hint="eastAsia"/>
                <w:highlight w:val="yellow"/>
                <w:lang w:val="zh-CN" w:eastAsia="zh-CN"/>
              </w:rPr>
              <w:t>竣工验收合格，竣工资料齐备移交发包人并提交完整有效的结算资料后付至实际完成量的85%，同时不超过本年度</w:t>
            </w:r>
            <w:r>
              <w:rPr>
                <w:rFonts w:hint="eastAsia"/>
                <w:highlight w:val="yellow"/>
                <w:lang w:val="en-US" w:eastAsia="zh-CN"/>
              </w:rPr>
              <w:t>50万元</w:t>
            </w:r>
            <w:r>
              <w:rPr>
                <w:rFonts w:hint="eastAsia"/>
                <w:highlight w:val="yellow"/>
                <w:lang w:val="zh-CN" w:eastAsia="zh-CN"/>
              </w:rPr>
              <w:t>的85%；结算经审核结束后的付至结算价款的100%。结算款超过</w:t>
            </w:r>
            <w:r>
              <w:rPr>
                <w:rFonts w:hint="eastAsia"/>
                <w:highlight w:val="yellow"/>
                <w:lang w:val="en-US" w:eastAsia="zh-CN"/>
              </w:rPr>
              <w:t>50万元的按50万元结算，未超50万元按实结算</w:t>
            </w:r>
            <w:r>
              <w:rPr>
                <w:rFonts w:hint="eastAsia"/>
                <w:highlight w:val="yellow"/>
                <w:lang w:val="zh-CN" w:eastAsia="zh-CN"/>
              </w:rPr>
              <w:t>。（质量保证金比例为工程价款结算总额的 3%；质量保证金推行工程担保制度，可通过银行保函、保证保险等方式提供。）</w:t>
            </w:r>
          </w:p>
        </w:tc>
      </w:tr>
      <w:tr w14:paraId="6EE5F2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828" w:hRule="atLeast"/>
          <w:jc w:val="center"/>
        </w:trPr>
        <w:tc>
          <w:tcPr>
            <w:tcW w:w="734" w:type="dxa"/>
            <w:vAlign w:val="center"/>
          </w:tcPr>
          <w:p w14:paraId="5025950D">
            <w:pPr>
              <w:pStyle w:val="57"/>
              <w:keepNext w:val="0"/>
              <w:keepLines w:val="0"/>
              <w:suppressLineNumbers w:val="0"/>
              <w:adjustRightInd/>
              <w:spacing w:before="0" w:beforeAutospacing="0" w:after="0" w:afterAutospacing="0" w:line="500" w:lineRule="exact"/>
              <w:ind w:left="0" w:right="0"/>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37</w:t>
            </w:r>
          </w:p>
        </w:tc>
        <w:tc>
          <w:tcPr>
            <w:tcW w:w="1667" w:type="dxa"/>
            <w:vAlign w:val="center"/>
          </w:tcPr>
          <w:p w14:paraId="03E585CC">
            <w:pPr>
              <w:keepNext w:val="0"/>
              <w:keepLines w:val="0"/>
              <w:suppressLineNumbers w:val="0"/>
              <w:autoSpaceDN w:val="0"/>
              <w:snapToGrid w:val="0"/>
              <w:spacing w:before="0" w:beforeAutospacing="0" w:after="0" w:afterAutospacing="0"/>
              <w:ind w:left="0" w:leftChars="0" w:right="0" w:rightChars="0"/>
              <w:jc w:val="both"/>
              <w:rPr>
                <w:rFonts w:hint="eastAsia" w:asciiTheme="minorEastAsia" w:hAnsiTheme="minorEastAsia" w:eastAsiaTheme="minorEastAsia" w:cstheme="minorEastAsia"/>
                <w:b/>
                <w:bCs/>
                <w:sz w:val="21"/>
                <w:szCs w:val="21"/>
                <w:highlight w:val="none"/>
                <w:lang w:val="zh-CN"/>
              </w:rPr>
            </w:pPr>
            <w:r>
              <w:rPr>
                <w:rFonts w:hint="eastAsia" w:asciiTheme="minorEastAsia" w:hAnsiTheme="minorEastAsia" w:eastAsiaTheme="minorEastAsia" w:cstheme="minorEastAsia"/>
                <w:b/>
                <w:bCs/>
                <w:kern w:val="2"/>
                <w:sz w:val="21"/>
                <w:szCs w:val="21"/>
                <w:lang w:val="zh-CN" w:eastAsia="zh-CN" w:bidi="ar-SA"/>
              </w:rPr>
              <w:t>重要提示</w:t>
            </w:r>
            <w:r>
              <w:rPr>
                <w:rFonts w:hint="eastAsia" w:asciiTheme="minorEastAsia" w:hAnsiTheme="minorEastAsia" w:eastAsiaTheme="minorEastAsia" w:cstheme="minorEastAsia"/>
                <w:b/>
                <w:bCs/>
                <w:kern w:val="2"/>
                <w:sz w:val="21"/>
                <w:szCs w:val="21"/>
                <w:lang w:val="en-US" w:eastAsia="zh-CN" w:bidi="ar-SA"/>
              </w:rPr>
              <w:t>1</w:t>
            </w:r>
          </w:p>
        </w:tc>
        <w:tc>
          <w:tcPr>
            <w:tcW w:w="7438" w:type="dxa"/>
            <w:vAlign w:val="center"/>
          </w:tcPr>
          <w:p w14:paraId="1B6147A3">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b/>
                <w:bCs/>
                <w:kern w:val="2"/>
                <w:sz w:val="21"/>
                <w:szCs w:val="21"/>
                <w:lang w:val="en-US" w:eastAsia="zh-CN" w:bidi="ar-SA"/>
              </w:rPr>
            </w:pPr>
            <w:r>
              <w:rPr>
                <w:rFonts w:hint="eastAsia" w:asciiTheme="minorEastAsia" w:hAnsiTheme="minorEastAsia" w:eastAsiaTheme="minorEastAsia" w:cstheme="minorEastAsia"/>
                <w:b/>
                <w:bCs/>
                <w:kern w:val="2"/>
                <w:sz w:val="21"/>
                <w:szCs w:val="21"/>
                <w:lang w:val="en-US" w:eastAsia="zh-CN" w:bidi="ar-SA"/>
              </w:rPr>
              <w:t>1、签章时不要遮挡重要数据，否则可能导致</w:t>
            </w:r>
          </w:p>
          <w:p w14:paraId="686D83DA">
            <w:pPr>
              <w:keepNext w:val="0"/>
              <w:keepLines w:val="0"/>
              <w:suppressLineNumbers w:val="0"/>
              <w:autoSpaceDN w:val="0"/>
              <w:snapToGrid w:val="0"/>
              <w:spacing w:before="0" w:beforeAutospacing="0" w:after="0" w:afterAutospacing="0"/>
              <w:ind w:left="0" w:leftChars="0" w:right="0" w:rightChars="0"/>
              <w:jc w:val="both"/>
              <w:rPr>
                <w:rFonts w:hint="eastAsia"/>
                <w:b/>
                <w:bCs/>
                <w:lang w:val="zh-CN" w:eastAsia="zh-CN"/>
              </w:rPr>
            </w:pPr>
            <w:r>
              <w:rPr>
                <w:rFonts w:hint="eastAsia" w:asciiTheme="minorEastAsia" w:hAnsiTheme="minorEastAsia" w:eastAsiaTheme="minorEastAsia" w:cstheme="minorEastAsia"/>
                <w:b/>
                <w:bCs/>
                <w:kern w:val="2"/>
                <w:sz w:val="21"/>
                <w:szCs w:val="21"/>
                <w:lang w:val="en-US" w:eastAsia="zh-CN" w:bidi="ar-SA"/>
              </w:rPr>
              <w:t>2、</w:t>
            </w:r>
            <w:r>
              <w:rPr>
                <w:rFonts w:hint="eastAsia" w:asciiTheme="minorEastAsia" w:hAnsiTheme="minorEastAsia" w:eastAsiaTheme="minorEastAsia" w:cstheme="minorEastAsia"/>
                <w:b/>
                <w:bCs/>
                <w:kern w:val="2"/>
                <w:sz w:val="21"/>
                <w:szCs w:val="21"/>
                <w:lang w:val="zh-CN" w:eastAsia="zh-CN" w:bidi="ar-SA"/>
              </w:rPr>
              <w:t>如有多个评审环节需要提供相同的资料，投标人应在最靠前的评审环节提供，并在后续的评审环节中注明见投标文件的某个部分，以方便评委评审。</w:t>
            </w:r>
          </w:p>
        </w:tc>
      </w:tr>
      <w:tr w14:paraId="34D51F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835" w:hRule="atLeast"/>
          <w:jc w:val="center"/>
        </w:trPr>
        <w:tc>
          <w:tcPr>
            <w:tcW w:w="734" w:type="dxa"/>
            <w:vAlign w:val="center"/>
          </w:tcPr>
          <w:p w14:paraId="24F3E1DF">
            <w:pPr>
              <w:pStyle w:val="57"/>
              <w:keepNext w:val="0"/>
              <w:keepLines w:val="0"/>
              <w:suppressLineNumbers w:val="0"/>
              <w:adjustRightInd/>
              <w:spacing w:before="0" w:beforeAutospacing="0" w:after="0" w:afterAutospacing="0" w:line="500" w:lineRule="exact"/>
              <w:ind w:left="33" w:right="0"/>
              <w:jc w:val="both"/>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38</w:t>
            </w:r>
          </w:p>
        </w:tc>
        <w:tc>
          <w:tcPr>
            <w:tcW w:w="1667" w:type="dxa"/>
            <w:vAlign w:val="center"/>
          </w:tcPr>
          <w:p w14:paraId="3E468372">
            <w:pPr>
              <w:pStyle w:val="57"/>
              <w:keepNext w:val="0"/>
              <w:keepLines w:val="0"/>
              <w:suppressLineNumbers w:val="0"/>
              <w:adjustRightInd/>
              <w:spacing w:before="0" w:beforeAutospacing="0" w:after="0" w:afterAutospacing="0" w:line="500" w:lineRule="exact"/>
              <w:ind w:left="33" w:right="0"/>
              <w:jc w:val="both"/>
              <w:rPr>
                <w:rFonts w:hint="eastAsia" w:asciiTheme="minorEastAsia" w:hAnsiTheme="minorEastAsia" w:eastAsiaTheme="minorEastAsia" w:cstheme="minorEastAsia"/>
                <w:b/>
                <w:bCs/>
                <w:sz w:val="21"/>
                <w:szCs w:val="21"/>
                <w:highlight w:val="none"/>
                <w:lang w:val="zh-CN"/>
              </w:rPr>
            </w:pPr>
            <w:r>
              <w:rPr>
                <w:rFonts w:hint="eastAsia" w:asciiTheme="minorEastAsia" w:hAnsiTheme="minorEastAsia" w:eastAsiaTheme="minorEastAsia" w:cstheme="minorEastAsia"/>
                <w:b/>
                <w:bCs/>
                <w:sz w:val="21"/>
                <w:szCs w:val="21"/>
                <w:highlight w:val="none"/>
                <w:lang w:val="zh-CN" w:eastAsia="zh-CN"/>
              </w:rPr>
              <w:t>重要提示</w:t>
            </w:r>
            <w:r>
              <w:rPr>
                <w:rFonts w:hint="eastAsia" w:asciiTheme="minorEastAsia" w:hAnsiTheme="minorEastAsia" w:eastAsiaTheme="minorEastAsia" w:cstheme="minorEastAsia"/>
                <w:b/>
                <w:bCs/>
                <w:sz w:val="21"/>
                <w:szCs w:val="21"/>
                <w:highlight w:val="none"/>
                <w:lang w:val="en-US" w:eastAsia="zh-CN"/>
              </w:rPr>
              <w:t>2</w:t>
            </w:r>
          </w:p>
        </w:tc>
        <w:tc>
          <w:tcPr>
            <w:tcW w:w="7438" w:type="dxa"/>
            <w:vAlign w:val="center"/>
          </w:tcPr>
          <w:p w14:paraId="4B13DAF6">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b/>
                <w:bCs/>
                <w:kern w:val="2"/>
                <w:sz w:val="21"/>
                <w:szCs w:val="21"/>
                <w:highlight w:val="yellow"/>
                <w:lang w:val="en-US" w:eastAsia="zh-CN" w:bidi="ar-SA"/>
              </w:rPr>
            </w:pPr>
            <w:r>
              <w:rPr>
                <w:rFonts w:hint="eastAsia" w:asciiTheme="minorEastAsia" w:hAnsiTheme="minorEastAsia" w:eastAsiaTheme="minorEastAsia" w:cstheme="minorEastAsia"/>
                <w:b/>
                <w:bCs/>
                <w:kern w:val="2"/>
                <w:sz w:val="21"/>
                <w:szCs w:val="21"/>
                <w:highlight w:val="yellow"/>
                <w:lang w:val="en-US" w:eastAsia="zh-CN" w:bidi="ar-SA"/>
              </w:rPr>
              <w:t>1、本工程维修总造价累计不超过50万元。结算审核时超过50万元按50万元结算，未超过50万元按实际完成工程量计算。</w:t>
            </w:r>
          </w:p>
          <w:p w14:paraId="015560F8">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b/>
                <w:bCs/>
                <w:kern w:val="2"/>
                <w:sz w:val="21"/>
                <w:szCs w:val="21"/>
                <w:highlight w:val="yellow"/>
                <w:lang w:val="en-US" w:eastAsia="zh-CN" w:bidi="ar-SA"/>
              </w:rPr>
            </w:pPr>
            <w:r>
              <w:rPr>
                <w:rFonts w:hint="eastAsia" w:asciiTheme="minorEastAsia" w:hAnsiTheme="minorEastAsia" w:eastAsiaTheme="minorEastAsia" w:cstheme="minorEastAsia"/>
                <w:b/>
                <w:bCs/>
                <w:kern w:val="2"/>
                <w:sz w:val="21"/>
                <w:szCs w:val="21"/>
                <w:highlight w:val="yellow"/>
                <w:lang w:val="en-US" w:eastAsia="zh-CN" w:bidi="ar-SA"/>
              </w:rPr>
              <w:t>2、合同履约期限原则上为2025年度期间，但达到维修总造价累计为50万元时，合同视为履约期满，自行终止。</w:t>
            </w:r>
          </w:p>
          <w:p w14:paraId="2BCF1E9E">
            <w:pPr>
              <w:keepNext w:val="0"/>
              <w:keepLines w:val="0"/>
              <w:suppressLineNumbers w:val="0"/>
              <w:autoSpaceDN w:val="0"/>
              <w:snapToGrid w:val="0"/>
              <w:spacing w:before="0" w:beforeAutospacing="0" w:after="0" w:afterAutospacing="0"/>
              <w:ind w:left="0" w:right="0"/>
              <w:jc w:val="both"/>
              <w:rPr>
                <w:rFonts w:hint="eastAsia" w:asciiTheme="minorEastAsia" w:hAnsiTheme="minorEastAsia" w:eastAsiaTheme="minorEastAsia" w:cstheme="minorEastAsia"/>
                <w:b/>
                <w:bCs/>
                <w:kern w:val="2"/>
                <w:sz w:val="21"/>
                <w:szCs w:val="21"/>
                <w:lang w:val="zh-CN" w:eastAsia="zh-CN" w:bidi="ar-SA"/>
              </w:rPr>
            </w:pPr>
            <w:r>
              <w:rPr>
                <w:rFonts w:hint="eastAsia" w:asciiTheme="minorEastAsia" w:hAnsiTheme="minorEastAsia" w:eastAsiaTheme="minorEastAsia" w:cstheme="minorEastAsia"/>
                <w:b/>
                <w:bCs/>
                <w:kern w:val="2"/>
                <w:sz w:val="21"/>
                <w:szCs w:val="21"/>
                <w:highlight w:val="yellow"/>
                <w:lang w:val="en-US" w:eastAsia="zh-CN" w:bidi="ar-SA"/>
              </w:rPr>
              <w:t>3、招标人对合同履行期限内维修类型、工程量大小等不作任何承诺保证，投标人需充分考虑相关风险，中标后不得以此为理由提出索赔。</w:t>
            </w:r>
          </w:p>
        </w:tc>
      </w:tr>
      <w:tr w14:paraId="036DCA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37" w:hRule="atLeast"/>
          <w:jc w:val="center"/>
        </w:trPr>
        <w:tc>
          <w:tcPr>
            <w:tcW w:w="734" w:type="dxa"/>
            <w:vAlign w:val="center"/>
          </w:tcPr>
          <w:p w14:paraId="092E9540">
            <w:pPr>
              <w:keepNext w:val="0"/>
              <w:keepLines w:val="0"/>
              <w:suppressLineNumbers w:val="0"/>
              <w:spacing w:before="0" w:beforeAutospacing="0" w:after="0" w:afterAutospacing="0" w:line="500" w:lineRule="exact"/>
              <w:ind w:left="0" w:right="0"/>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39</w:t>
            </w:r>
          </w:p>
        </w:tc>
        <w:tc>
          <w:tcPr>
            <w:tcW w:w="1667" w:type="dxa"/>
            <w:vAlign w:val="center"/>
          </w:tcPr>
          <w:p w14:paraId="707C3ACF">
            <w:pPr>
              <w:keepNext w:val="0"/>
              <w:keepLines w:val="0"/>
              <w:suppressLineNumbers w:val="0"/>
              <w:autoSpaceDN w:val="0"/>
              <w:snapToGrid w:val="0"/>
              <w:spacing w:before="0" w:beforeAutospacing="0" w:after="0" w:afterAutospacing="0"/>
              <w:ind w:left="0" w:right="0"/>
              <w:jc w:val="both"/>
              <w:rPr>
                <w:rFonts w:hint="eastAsia"/>
                <w:b/>
                <w:bCs/>
                <w:lang w:val="zh-CN" w:eastAsia="zh-CN"/>
              </w:rPr>
            </w:pPr>
            <w:r>
              <w:rPr>
                <w:rFonts w:hint="eastAsia"/>
                <w:b/>
                <w:bCs/>
                <w:lang w:val="zh-CN" w:eastAsia="zh-CN"/>
              </w:rPr>
              <w:t>重要提示</w:t>
            </w:r>
            <w:r>
              <w:rPr>
                <w:rFonts w:hint="eastAsia"/>
                <w:b/>
                <w:bCs/>
                <w:lang w:val="en-US" w:eastAsia="zh-CN"/>
              </w:rPr>
              <w:t>3</w:t>
            </w:r>
          </w:p>
        </w:tc>
        <w:tc>
          <w:tcPr>
            <w:tcW w:w="7438" w:type="dxa"/>
            <w:vAlign w:val="center"/>
          </w:tcPr>
          <w:p w14:paraId="7D0561F0">
            <w:pPr>
              <w:keepNext w:val="0"/>
              <w:keepLines w:val="0"/>
              <w:suppressLineNumbers w:val="0"/>
              <w:autoSpaceDN w:val="0"/>
              <w:snapToGrid w:val="0"/>
              <w:spacing w:before="0" w:beforeAutospacing="0" w:after="0" w:afterAutospacing="0"/>
              <w:ind w:left="0" w:right="0"/>
              <w:jc w:val="both"/>
              <w:rPr>
                <w:rFonts w:hint="eastAsia"/>
                <w:b/>
                <w:bCs/>
                <w:lang w:val="zh-CN" w:eastAsia="zh-CN"/>
              </w:rPr>
            </w:pPr>
            <w:r>
              <w:rPr>
                <w:rFonts w:hint="eastAsia"/>
                <w:b/>
                <w:bCs/>
                <w:lang w:val="zh-CN" w:eastAsia="zh-CN"/>
              </w:rPr>
              <w:t>承包人进场施工时，安全措施必须完善到位，须给工程施工人员及进场管理等相关人员购买意外伤害险，一切安全责任或事故由承包人自行负责。</w:t>
            </w:r>
          </w:p>
        </w:tc>
      </w:tr>
      <w:tr w14:paraId="0F749E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9" w:hRule="atLeast"/>
          <w:jc w:val="center"/>
        </w:trPr>
        <w:tc>
          <w:tcPr>
            <w:tcW w:w="734" w:type="dxa"/>
            <w:vAlign w:val="center"/>
          </w:tcPr>
          <w:p w14:paraId="62F4FC62">
            <w:pPr>
              <w:keepNext w:val="0"/>
              <w:keepLines w:val="0"/>
              <w:suppressLineNumbers w:val="0"/>
              <w:spacing w:before="0" w:beforeAutospacing="0" w:after="0" w:afterAutospacing="0" w:line="500" w:lineRule="exact"/>
              <w:ind w:left="0" w:right="0"/>
              <w:jc w:val="both"/>
              <w:rPr>
                <w:rFonts w:hint="default" w:cs="华文仿宋"/>
                <w:sz w:val="24"/>
                <w:szCs w:val="24"/>
                <w:lang w:val="en-US" w:eastAsia="zh-CN"/>
              </w:rPr>
            </w:pPr>
            <w:r>
              <w:rPr>
                <w:rFonts w:hint="eastAsia" w:asciiTheme="minorEastAsia" w:hAnsiTheme="minorEastAsia" w:eastAsiaTheme="minorEastAsia" w:cstheme="minorEastAsia"/>
                <w:sz w:val="21"/>
                <w:szCs w:val="21"/>
                <w:lang w:val="en-US" w:eastAsia="zh-CN"/>
              </w:rPr>
              <w:t>40</w:t>
            </w:r>
          </w:p>
        </w:tc>
        <w:tc>
          <w:tcPr>
            <w:tcW w:w="1667" w:type="dxa"/>
            <w:vAlign w:val="center"/>
          </w:tcPr>
          <w:p w14:paraId="1DF36390">
            <w:pPr>
              <w:keepNext w:val="0"/>
              <w:keepLines w:val="0"/>
              <w:suppressLineNumbers w:val="0"/>
              <w:autoSpaceDN w:val="0"/>
              <w:snapToGrid w:val="0"/>
              <w:spacing w:before="0" w:beforeAutospacing="0" w:after="0" w:afterAutospacing="0"/>
              <w:ind w:left="0" w:right="0"/>
              <w:jc w:val="both"/>
              <w:rPr>
                <w:rFonts w:hint="eastAsia"/>
                <w:lang w:val="zh-CN" w:eastAsia="zh-CN"/>
              </w:rPr>
            </w:pPr>
            <w:r>
              <w:rPr>
                <w:rFonts w:hint="eastAsia"/>
                <w:lang w:val="zh-CN" w:eastAsia="zh-CN"/>
              </w:rPr>
              <w:t>特别提示</w:t>
            </w:r>
          </w:p>
        </w:tc>
        <w:tc>
          <w:tcPr>
            <w:tcW w:w="7438" w:type="dxa"/>
            <w:vAlign w:val="center"/>
          </w:tcPr>
          <w:p w14:paraId="6F7AEB58">
            <w:pPr>
              <w:keepNext w:val="0"/>
              <w:keepLines w:val="0"/>
              <w:suppressLineNumbers w:val="0"/>
              <w:autoSpaceDN w:val="0"/>
              <w:snapToGrid w:val="0"/>
              <w:spacing w:before="0" w:beforeAutospacing="0" w:after="0" w:afterAutospacing="0"/>
              <w:ind w:left="0" w:right="0"/>
              <w:jc w:val="both"/>
              <w:rPr>
                <w:rFonts w:hint="eastAsia"/>
                <w:lang w:val="zh-CN" w:eastAsia="zh-CN"/>
              </w:rPr>
            </w:pPr>
            <w:r>
              <w:rPr>
                <w:rFonts w:hint="eastAsia"/>
                <w:b/>
                <w:bCs/>
                <w:lang w:val="zh-CN" w:eastAsia="zh-CN"/>
              </w:rPr>
              <w:t>投标授权委托人递交投标文件时，应手持授权委托书，被委托人身份证，并在登记表中签字确认后，递交的投标文件方才有效。</w:t>
            </w:r>
          </w:p>
        </w:tc>
      </w:tr>
      <w:tr w14:paraId="41CF0A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9" w:hRule="atLeast"/>
          <w:jc w:val="center"/>
        </w:trPr>
        <w:tc>
          <w:tcPr>
            <w:tcW w:w="734" w:type="dxa"/>
            <w:vAlign w:val="center"/>
          </w:tcPr>
          <w:p w14:paraId="72EEB52E">
            <w:pPr>
              <w:keepNext w:val="0"/>
              <w:keepLines w:val="0"/>
              <w:suppressLineNumbers w:val="0"/>
              <w:autoSpaceDN w:val="0"/>
              <w:snapToGrid w:val="0"/>
              <w:spacing w:before="0" w:beforeAutospacing="0" w:after="0" w:afterAutospacing="0"/>
              <w:ind w:left="0" w:right="0"/>
              <w:jc w:val="both"/>
              <w:rPr>
                <w:rFonts w:hint="eastAsia"/>
                <w:lang w:val="en-US" w:eastAsia="zh-CN"/>
              </w:rPr>
            </w:pPr>
            <w:r>
              <w:rPr>
                <w:rFonts w:hint="eastAsia"/>
                <w:lang w:val="en-US" w:eastAsia="zh-CN"/>
              </w:rPr>
              <w:t>41</w:t>
            </w:r>
          </w:p>
        </w:tc>
        <w:tc>
          <w:tcPr>
            <w:tcW w:w="1667" w:type="dxa"/>
            <w:vAlign w:val="center"/>
          </w:tcPr>
          <w:p w14:paraId="796EE47A">
            <w:pPr>
              <w:keepNext w:val="0"/>
              <w:keepLines w:val="0"/>
              <w:suppressLineNumbers w:val="0"/>
              <w:autoSpaceDN w:val="0"/>
              <w:snapToGrid w:val="0"/>
              <w:spacing w:before="0" w:beforeAutospacing="0" w:after="0" w:afterAutospacing="0"/>
              <w:ind w:left="0" w:right="0"/>
              <w:jc w:val="both"/>
              <w:rPr>
                <w:rFonts w:hint="eastAsia"/>
                <w:lang w:val="zh-CN" w:eastAsia="zh-CN"/>
              </w:rPr>
            </w:pPr>
            <w:r>
              <w:rPr>
                <w:rFonts w:hint="eastAsia"/>
                <w:lang w:val="zh-CN" w:eastAsia="zh-CN"/>
              </w:rPr>
              <w:t>缺陷责任期、质保期</w:t>
            </w:r>
          </w:p>
        </w:tc>
        <w:tc>
          <w:tcPr>
            <w:tcW w:w="7438" w:type="dxa"/>
            <w:vAlign w:val="center"/>
          </w:tcPr>
          <w:p w14:paraId="3C83BDF2">
            <w:pPr>
              <w:keepNext w:val="0"/>
              <w:keepLines w:val="0"/>
              <w:suppressLineNumbers w:val="0"/>
              <w:autoSpaceDN w:val="0"/>
              <w:snapToGrid w:val="0"/>
              <w:spacing w:before="0" w:beforeAutospacing="0" w:after="0" w:afterAutospacing="0"/>
              <w:ind w:left="0" w:right="0"/>
              <w:jc w:val="both"/>
              <w:rPr>
                <w:rFonts w:hint="eastAsia"/>
                <w:lang w:val="zh-CN" w:eastAsia="zh-CN"/>
              </w:rPr>
            </w:pPr>
            <w:r>
              <w:rPr>
                <w:rFonts w:hint="eastAsia"/>
                <w:lang w:val="zh-CN" w:eastAsia="zh-CN"/>
              </w:rPr>
              <w:t>符合相关</w:t>
            </w:r>
            <w:r>
              <w:rPr>
                <w:rFonts w:hint="eastAsia"/>
                <w:highlight w:val="none"/>
                <w:lang w:val="en-US" w:eastAsia="zh-CN"/>
              </w:rPr>
              <w:t>法律、法规的</w:t>
            </w:r>
            <w:r>
              <w:rPr>
                <w:rFonts w:hint="eastAsia"/>
                <w:highlight w:val="none"/>
                <w:lang w:val="zh-CN" w:eastAsia="zh-CN"/>
              </w:rPr>
              <w:t>规定。</w:t>
            </w:r>
          </w:p>
        </w:tc>
      </w:tr>
    </w:tbl>
    <w:p w14:paraId="45DD6CCE">
      <w:pPr>
        <w:numPr>
          <w:ilvl w:val="0"/>
          <w:numId w:val="3"/>
        </w:numPr>
        <w:bidi w:val="0"/>
        <w:spacing w:line="360" w:lineRule="auto"/>
        <w:jc w:val="center"/>
        <w:rPr>
          <w:rFonts w:hint="eastAsia" w:ascii="宋体" w:hAnsi="宋体" w:eastAsia="宋体" w:cs="宋体"/>
          <w:b/>
          <w:bCs/>
          <w:sz w:val="36"/>
          <w:szCs w:val="36"/>
          <w:highlight w:val="none"/>
          <w:lang w:val="en-US" w:eastAsia="zh-CN"/>
        </w:rPr>
      </w:pPr>
      <w:r>
        <w:rPr>
          <w:rFonts w:ascii="宋体"/>
          <w:sz w:val="24"/>
          <w:szCs w:val="24"/>
        </w:rPr>
        <w:br w:type="page"/>
      </w:r>
      <w:bookmarkEnd w:id="20"/>
      <w:r>
        <w:rPr>
          <w:rFonts w:hint="eastAsia" w:ascii="宋体" w:hAnsi="宋体" w:eastAsia="宋体" w:cs="宋体"/>
          <w:b/>
          <w:bCs/>
          <w:sz w:val="36"/>
          <w:szCs w:val="36"/>
          <w:highlight w:val="none"/>
          <w:lang w:val="en-US" w:eastAsia="zh-CN"/>
        </w:rPr>
        <w:t>投标须知</w:t>
      </w:r>
    </w:p>
    <w:p w14:paraId="194D97AF">
      <w:pPr>
        <w:pStyle w:val="38"/>
        <w:numPr>
          <w:ilvl w:val="0"/>
          <w:numId w:val="0"/>
        </w:numPr>
        <w:jc w:val="center"/>
        <w:rPr>
          <w:rFonts w:hint="eastAsia" w:ascii="宋体" w:hAnsi="宋体" w:eastAsia="宋体" w:cs="宋体"/>
          <w:b/>
          <w:bCs/>
          <w:sz w:val="32"/>
          <w:szCs w:val="28"/>
          <w:lang w:val="en-US" w:eastAsia="zh-CN"/>
        </w:rPr>
      </w:pPr>
      <w:r>
        <w:rPr>
          <w:rFonts w:hint="eastAsia" w:ascii="宋体" w:hAnsi="宋体" w:cs="宋体"/>
          <w:b/>
          <w:bCs/>
          <w:sz w:val="32"/>
          <w:szCs w:val="28"/>
          <w:lang w:val="en-US" w:eastAsia="zh-CN"/>
        </w:rPr>
        <w:t>（一）</w:t>
      </w:r>
      <w:r>
        <w:rPr>
          <w:rFonts w:hint="eastAsia" w:ascii="宋体" w:hAnsi="宋体" w:eastAsia="宋体" w:cs="宋体"/>
          <w:b/>
          <w:bCs/>
          <w:sz w:val="32"/>
          <w:szCs w:val="28"/>
          <w:lang w:val="en-US" w:eastAsia="zh-CN"/>
        </w:rPr>
        <w:t>总则</w:t>
      </w:r>
    </w:p>
    <w:p w14:paraId="48B2220C">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1、项目说明</w:t>
      </w:r>
    </w:p>
    <w:p w14:paraId="3D014440">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1.1本招标项目说明详见本须知前附表；</w:t>
      </w:r>
    </w:p>
    <w:p w14:paraId="3DF487D9">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1.2本招标项目按照《中华人民共和国招标投标法》、《中华人民共和国招投标法实施条例》、《铜陵市工程招标投标管理实施细则》等有关法律、法规和规章要求，通过公开招标方式选定承包人。</w:t>
      </w:r>
    </w:p>
    <w:p w14:paraId="7EFD6CDC">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2、招标范围、承包方式</w:t>
      </w:r>
    </w:p>
    <w:p w14:paraId="3703E9D7">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2.1 本招标工程项目的招标范围及工程内容见本须知前附表；</w:t>
      </w:r>
    </w:p>
    <w:p w14:paraId="42E25FC3">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2.2本招标工程项目的承包方式见本须知前附表。</w:t>
      </w:r>
    </w:p>
    <w:p w14:paraId="5EDA3D43">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3、资金来源</w:t>
      </w:r>
    </w:p>
    <w:p w14:paraId="56B2C073">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本招标工程项目资金来源见本须知前附表。</w:t>
      </w:r>
    </w:p>
    <w:p w14:paraId="3FAF40D6">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4、合格的投标人</w:t>
      </w:r>
    </w:p>
    <w:p w14:paraId="66157226">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4.1 投标人资质要求及建造师资质要求见本须知前附表；</w:t>
      </w:r>
    </w:p>
    <w:p w14:paraId="67BA54F4">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4.2 投标人合格条件详见本工程招标公告；</w:t>
      </w:r>
    </w:p>
    <w:p w14:paraId="30F02971">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4.3 本招标工程项目采用本须知前附表所述的资格审查方式确定合格投标人。</w:t>
      </w:r>
    </w:p>
    <w:p w14:paraId="6041B832">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5、踏勘现场</w:t>
      </w:r>
    </w:p>
    <w:p w14:paraId="7D52AEB0">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投标人应按照招标文件所述，自行对工程现场及周围环境进行踏勘现场以获得有关编制投标文件和签署合同所涉及现场的资料。踏勘现场所发生的自身费用由投标人自己承担。经招标人允许，投标人可为踏勘目的进入招标人的项目现场，但投标人不得因此使招标人承担有关的责任和蒙受损失。投标人应承担踏勘现场的责任和风险。</w:t>
      </w:r>
    </w:p>
    <w:p w14:paraId="2A89D7D7">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6、招标资料</w:t>
      </w:r>
    </w:p>
    <w:p w14:paraId="4A33428A">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招标人向投标人提供的所有数据和资料，是招标人现有的能被投标人利用的资料，招标人对投标人做出的任何推论、理解和结论均不负责任。</w:t>
      </w:r>
    </w:p>
    <w:p w14:paraId="580A53B2">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7、投标费用</w:t>
      </w:r>
    </w:p>
    <w:p w14:paraId="593E6961">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投标人应承担其编制投标文件与递交投标文件等投标过程中所涉及的一切费用，不论投标结果如何，招标人将不予承担</w:t>
      </w:r>
    </w:p>
    <w:p w14:paraId="3F63A29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cs="宋体"/>
          <w:b/>
          <w:bCs/>
          <w:sz w:val="32"/>
          <w:szCs w:val="32"/>
          <w:highlight w:val="none"/>
          <w:lang w:val="en-US" w:eastAsia="zh-CN"/>
        </w:rPr>
      </w:pPr>
    </w:p>
    <w:p w14:paraId="0852FEC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bCs/>
          <w:sz w:val="32"/>
          <w:szCs w:val="32"/>
          <w:highlight w:val="none"/>
          <w:lang w:val="en-US" w:eastAsia="zh-CN"/>
        </w:rPr>
      </w:pPr>
    </w:p>
    <w:p w14:paraId="16CDCBA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bCs/>
          <w:sz w:val="32"/>
          <w:szCs w:val="32"/>
          <w:highlight w:val="none"/>
          <w:lang w:val="en-US" w:eastAsia="zh-CN"/>
        </w:rPr>
      </w:pPr>
    </w:p>
    <w:p w14:paraId="0135E61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bCs/>
          <w:sz w:val="32"/>
          <w:szCs w:val="32"/>
          <w:highlight w:val="none"/>
          <w:lang w:val="en-US" w:eastAsia="zh-CN"/>
        </w:rPr>
      </w:pPr>
    </w:p>
    <w:p w14:paraId="6524686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32"/>
          <w:szCs w:val="32"/>
          <w:highlight w:val="none"/>
        </w:rPr>
      </w:pPr>
      <w:r>
        <w:rPr>
          <w:rFonts w:hint="eastAsia" w:ascii="宋体" w:hAnsi="宋体" w:cs="宋体"/>
          <w:b/>
          <w:bCs/>
          <w:sz w:val="32"/>
          <w:szCs w:val="32"/>
          <w:highlight w:val="none"/>
          <w:lang w:val="en-US" w:eastAsia="zh-CN"/>
        </w:rPr>
        <w:t>（二）</w:t>
      </w:r>
      <w:r>
        <w:rPr>
          <w:rFonts w:hint="eastAsia" w:ascii="宋体" w:hAnsi="宋体" w:eastAsia="宋体" w:cs="宋体"/>
          <w:b/>
          <w:bCs/>
          <w:sz w:val="32"/>
          <w:szCs w:val="32"/>
          <w:highlight w:val="none"/>
        </w:rPr>
        <w:t>招标文件</w:t>
      </w:r>
    </w:p>
    <w:p w14:paraId="263C1BD2">
      <w:pPr>
        <w:keepNext w:val="0"/>
        <w:keepLines w:val="0"/>
        <w:pageBreakBefore w:val="0"/>
        <w:widowControl w:val="0"/>
        <w:kinsoku/>
        <w:wordWrap/>
        <w:overflowPunct/>
        <w:topLinePunct w:val="0"/>
        <w:autoSpaceDE/>
        <w:autoSpaceDN/>
        <w:bidi w:val="0"/>
        <w:adjustRightInd/>
        <w:snapToGrid/>
        <w:spacing w:line="360" w:lineRule="auto"/>
        <w:ind w:firstLine="442" w:firstLineChars="200"/>
        <w:textAlignment w:val="auto"/>
        <w:rPr>
          <w:rFonts w:hint="eastAsia" w:ascii="宋体" w:hAnsi="宋体" w:eastAsia="宋体" w:cs="宋体"/>
          <w:b/>
          <w:bCs/>
          <w:sz w:val="22"/>
          <w:szCs w:val="22"/>
          <w:highlight w:val="none"/>
        </w:rPr>
      </w:pPr>
      <w:r>
        <w:rPr>
          <w:rFonts w:hint="eastAsia" w:ascii="宋体" w:hAnsi="宋体" w:cs="宋体"/>
          <w:b/>
          <w:bCs/>
          <w:sz w:val="22"/>
          <w:szCs w:val="22"/>
          <w:highlight w:val="none"/>
          <w:lang w:val="en-US" w:eastAsia="zh-CN"/>
        </w:rPr>
        <w:t>8、</w:t>
      </w:r>
      <w:r>
        <w:rPr>
          <w:rFonts w:hint="eastAsia" w:ascii="宋体" w:hAnsi="宋体" w:eastAsia="宋体" w:cs="宋体"/>
          <w:b/>
          <w:bCs/>
          <w:sz w:val="22"/>
          <w:szCs w:val="22"/>
          <w:highlight w:val="none"/>
        </w:rPr>
        <w:t>招标文件的组成</w:t>
      </w:r>
    </w:p>
    <w:p w14:paraId="58E005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8.1招标文件包括下列内容：</w:t>
      </w:r>
    </w:p>
    <w:p w14:paraId="49DDDE6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8.1.1本招标文件的全部内容；</w:t>
      </w:r>
    </w:p>
    <w:p w14:paraId="3D8499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8.1.2本项目所有发出的答疑文件及书面通知。</w:t>
      </w:r>
    </w:p>
    <w:p w14:paraId="656B00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8.2投标人获取招标文件后，应仔细检查招标文件的所有内容，如有残缺等问题应在3日内向招标人提出，否则，由此引起的后果由投标人自己承担。投标人同时应认真审阅招标文件中所有的事项、格式、条款和规范要求等，若投标人的投标文件没有按招标文件要求提交全部资料及自己理解产生的误差，或投标文件没有对招标文件做出实质性响应，其风险由投标人自行承担，并根据有关条款规定，该投标有可能被拒绝。</w:t>
      </w:r>
    </w:p>
    <w:p w14:paraId="1436B166">
      <w:pPr>
        <w:keepNext w:val="0"/>
        <w:keepLines w:val="0"/>
        <w:pageBreakBefore w:val="0"/>
        <w:widowControl w:val="0"/>
        <w:kinsoku/>
        <w:wordWrap/>
        <w:overflowPunct/>
        <w:topLinePunct w:val="0"/>
        <w:autoSpaceDE/>
        <w:autoSpaceDN/>
        <w:bidi w:val="0"/>
        <w:adjustRightInd/>
        <w:snapToGrid/>
        <w:spacing w:line="360" w:lineRule="auto"/>
        <w:ind w:firstLine="442" w:firstLineChars="200"/>
        <w:textAlignment w:val="auto"/>
        <w:rPr>
          <w:rFonts w:hint="eastAsia" w:ascii="宋体" w:hAnsi="宋体" w:eastAsia="宋体" w:cs="宋体"/>
          <w:b/>
          <w:bCs/>
          <w:sz w:val="22"/>
          <w:szCs w:val="22"/>
          <w:highlight w:val="none"/>
        </w:rPr>
      </w:pPr>
      <w:r>
        <w:rPr>
          <w:rFonts w:hint="eastAsia" w:ascii="宋体" w:hAnsi="宋体" w:cs="宋体"/>
          <w:b/>
          <w:bCs/>
          <w:sz w:val="22"/>
          <w:szCs w:val="22"/>
          <w:highlight w:val="none"/>
          <w:lang w:val="en-US" w:eastAsia="zh-CN"/>
        </w:rPr>
        <w:t>9、</w:t>
      </w:r>
      <w:r>
        <w:rPr>
          <w:rFonts w:hint="eastAsia" w:ascii="宋体" w:hAnsi="宋体" w:eastAsia="宋体" w:cs="宋体"/>
          <w:b/>
          <w:bCs/>
          <w:sz w:val="22"/>
          <w:szCs w:val="22"/>
          <w:highlight w:val="none"/>
        </w:rPr>
        <w:t>招标文件的澄清</w:t>
      </w:r>
    </w:p>
    <w:p w14:paraId="69E2061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投标人若对招标文件有任何疑问，应在投标截止时间前三日向招标人提出澄清要求。招标文件的澄清将在铜陵金诚投资集团有限公司网站公布，但不指明澄清问题的来源。所有潜在投标人均有义务自行查看该澄清内容。</w:t>
      </w:r>
    </w:p>
    <w:p w14:paraId="5D2CBBB7">
      <w:pPr>
        <w:keepNext w:val="0"/>
        <w:keepLines w:val="0"/>
        <w:pageBreakBefore w:val="0"/>
        <w:widowControl w:val="0"/>
        <w:kinsoku/>
        <w:wordWrap/>
        <w:overflowPunct/>
        <w:topLinePunct w:val="0"/>
        <w:autoSpaceDE/>
        <w:autoSpaceDN/>
        <w:bidi w:val="0"/>
        <w:adjustRightInd/>
        <w:snapToGrid/>
        <w:spacing w:line="360" w:lineRule="auto"/>
        <w:ind w:firstLine="442" w:firstLineChars="200"/>
        <w:textAlignment w:val="auto"/>
        <w:rPr>
          <w:rFonts w:hint="eastAsia" w:ascii="宋体" w:hAnsi="宋体" w:eastAsia="宋体" w:cs="宋体"/>
          <w:b/>
          <w:bCs/>
          <w:sz w:val="22"/>
          <w:szCs w:val="22"/>
          <w:highlight w:val="none"/>
        </w:rPr>
      </w:pPr>
      <w:r>
        <w:rPr>
          <w:rFonts w:hint="eastAsia" w:ascii="宋体" w:hAnsi="宋体" w:cs="宋体"/>
          <w:b/>
          <w:bCs/>
          <w:sz w:val="22"/>
          <w:szCs w:val="22"/>
          <w:highlight w:val="none"/>
          <w:lang w:val="en-US" w:eastAsia="zh-CN"/>
        </w:rPr>
        <w:t>10、</w:t>
      </w:r>
      <w:r>
        <w:rPr>
          <w:rFonts w:hint="eastAsia" w:ascii="宋体" w:hAnsi="宋体" w:eastAsia="宋体" w:cs="宋体"/>
          <w:b/>
          <w:bCs/>
          <w:sz w:val="22"/>
          <w:szCs w:val="22"/>
          <w:highlight w:val="none"/>
        </w:rPr>
        <w:t>招标文件的修改</w:t>
      </w:r>
    </w:p>
    <w:p w14:paraId="0558FE6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highlight w:val="none"/>
        </w:rPr>
      </w:pPr>
      <w:r>
        <w:rPr>
          <w:rFonts w:hint="eastAsia" w:ascii="宋体" w:hAnsi="宋体" w:cs="宋体"/>
          <w:highlight w:val="none"/>
          <w:lang w:val="en-US" w:eastAsia="zh-CN"/>
        </w:rPr>
        <w:t>10</w:t>
      </w:r>
      <w:r>
        <w:rPr>
          <w:rFonts w:hint="eastAsia" w:ascii="宋体" w:hAnsi="宋体" w:eastAsia="宋体" w:cs="宋体"/>
          <w:highlight w:val="none"/>
          <w:lang w:val="en-US" w:eastAsia="zh-CN"/>
        </w:rPr>
        <w:t>.1</w:t>
      </w:r>
      <w:r>
        <w:rPr>
          <w:rFonts w:hint="eastAsia" w:ascii="宋体" w:hAnsi="宋体" w:eastAsia="宋体" w:cs="宋体"/>
          <w:highlight w:val="none"/>
        </w:rPr>
        <w:t>招标文件发出后，招标人可对招标文件进行必要的修改。</w:t>
      </w:r>
    </w:p>
    <w:p w14:paraId="5C7AD12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highlight w:val="none"/>
        </w:rPr>
      </w:pPr>
      <w:r>
        <w:rPr>
          <w:rFonts w:hint="eastAsia" w:ascii="宋体" w:hAnsi="宋体" w:cs="宋体"/>
          <w:highlight w:val="none"/>
          <w:lang w:val="en-US" w:eastAsia="zh-CN"/>
        </w:rPr>
        <w:t>10.</w:t>
      </w:r>
      <w:r>
        <w:rPr>
          <w:rFonts w:hint="eastAsia" w:ascii="宋体" w:hAnsi="宋体" w:eastAsia="宋体" w:cs="宋体"/>
          <w:highlight w:val="none"/>
          <w:lang w:val="en-US" w:eastAsia="zh-CN"/>
        </w:rPr>
        <w:t>2</w:t>
      </w:r>
      <w:r>
        <w:rPr>
          <w:rFonts w:hint="eastAsia" w:ascii="宋体" w:hAnsi="宋体" w:eastAsia="宋体" w:cs="宋体"/>
          <w:highlight w:val="none"/>
        </w:rPr>
        <w:t>招标文件的修改将在</w:t>
      </w:r>
      <w:r>
        <w:rPr>
          <w:rFonts w:hint="eastAsia" w:ascii="宋体" w:hAnsi="宋体" w:cs="宋体"/>
          <w:highlight w:val="none"/>
          <w:lang w:eastAsia="zh-CN"/>
        </w:rPr>
        <w:t>铜陵金诚投资集团有限公司</w:t>
      </w:r>
      <w:r>
        <w:rPr>
          <w:rFonts w:hint="eastAsia" w:ascii="宋体" w:hAnsi="宋体" w:eastAsia="宋体" w:cs="宋体"/>
          <w:highlight w:val="none"/>
        </w:rPr>
        <w:t>网站发布，该修改内容作为招标文件的组成部分，具有约束作用。</w:t>
      </w:r>
    </w:p>
    <w:p w14:paraId="724A37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highlight w:val="none"/>
        </w:rPr>
      </w:pPr>
      <w:r>
        <w:rPr>
          <w:rFonts w:hint="eastAsia" w:ascii="宋体" w:hAnsi="宋体" w:cs="宋体"/>
          <w:highlight w:val="none"/>
          <w:lang w:val="en-US" w:eastAsia="zh-CN"/>
        </w:rPr>
        <w:t>10.</w:t>
      </w:r>
      <w:r>
        <w:rPr>
          <w:rFonts w:hint="eastAsia" w:ascii="宋体" w:hAnsi="宋体" w:eastAsia="宋体" w:cs="宋体"/>
          <w:highlight w:val="none"/>
          <w:lang w:val="en-US" w:eastAsia="zh-CN"/>
        </w:rPr>
        <w:t>3</w:t>
      </w:r>
      <w:r>
        <w:rPr>
          <w:rFonts w:hint="eastAsia" w:ascii="宋体" w:hAnsi="宋体" w:eastAsia="宋体" w:cs="宋体"/>
          <w:highlight w:val="none"/>
        </w:rPr>
        <w:t>当招标文件、招标文件的澄清、修改、补充等在同一内容的表述上不一致时，以最后发出的修改文件为准。</w:t>
      </w:r>
    </w:p>
    <w:p w14:paraId="73EAB20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highlight w:val="none"/>
        </w:rPr>
      </w:pPr>
      <w:r>
        <w:rPr>
          <w:rFonts w:hint="eastAsia" w:ascii="宋体" w:hAnsi="宋体" w:cs="宋体"/>
          <w:highlight w:val="none"/>
          <w:lang w:val="en-US" w:eastAsia="zh-CN"/>
        </w:rPr>
        <w:t>10.</w:t>
      </w:r>
      <w:r>
        <w:rPr>
          <w:rFonts w:hint="eastAsia" w:ascii="宋体" w:hAnsi="宋体" w:eastAsia="宋体" w:cs="宋体"/>
          <w:highlight w:val="none"/>
          <w:lang w:val="en-US" w:eastAsia="zh-CN"/>
        </w:rPr>
        <w:t>4</w:t>
      </w:r>
      <w:r>
        <w:rPr>
          <w:rFonts w:hint="eastAsia" w:ascii="宋体" w:hAnsi="宋体" w:eastAsia="宋体" w:cs="宋体"/>
          <w:highlight w:val="none"/>
        </w:rPr>
        <w:t>为使投标人在编制投标文件时有充分的时间对招标文件的澄清、修改、补充等内容进行研究，如果澄清的内容影响投标文件编制的，且发出时间距投标截止时间不足</w:t>
      </w:r>
      <w:r>
        <w:rPr>
          <w:rFonts w:hint="eastAsia" w:ascii="宋体" w:hAnsi="宋体" w:cs="宋体"/>
          <w:highlight w:val="none"/>
          <w:lang w:val="en-US" w:eastAsia="zh-CN"/>
        </w:rPr>
        <w:t>3</w:t>
      </w:r>
      <w:r>
        <w:rPr>
          <w:rFonts w:hint="eastAsia" w:ascii="宋体" w:hAnsi="宋体" w:eastAsia="宋体" w:cs="宋体"/>
          <w:highlight w:val="none"/>
        </w:rPr>
        <w:t>天的，招标人将依法酌情延长投标截止时间，具体时间将在招标文件的修改、补充通知中予以明确。</w:t>
      </w:r>
    </w:p>
    <w:p w14:paraId="433D6F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highlight w:val="none"/>
        </w:rPr>
      </w:pPr>
      <w:r>
        <w:rPr>
          <w:rFonts w:hint="eastAsia" w:ascii="宋体" w:hAnsi="宋体" w:cs="宋体"/>
          <w:highlight w:val="none"/>
          <w:lang w:val="en-US" w:eastAsia="zh-CN"/>
        </w:rPr>
        <w:t>10.</w:t>
      </w:r>
      <w:r>
        <w:rPr>
          <w:rFonts w:hint="eastAsia" w:ascii="宋体" w:hAnsi="宋体" w:eastAsia="宋体" w:cs="宋体"/>
          <w:highlight w:val="none"/>
          <w:lang w:val="en-US" w:eastAsia="zh-CN"/>
        </w:rPr>
        <w:t>5</w:t>
      </w:r>
      <w:r>
        <w:rPr>
          <w:rFonts w:hint="eastAsia" w:ascii="宋体" w:hAnsi="宋体" w:eastAsia="宋体" w:cs="宋体"/>
          <w:highlight w:val="none"/>
        </w:rPr>
        <w:t>如果投标人在答疑时间截止前未对招标文件有关条款提出质疑，视为充分理解招标文件所有内容，一旦递交投标文件，则认为该投标人接受招标文件所有条款，不再接受对招标文件的异议或投诉。</w:t>
      </w:r>
    </w:p>
    <w:p w14:paraId="230A83CB">
      <w:pPr>
        <w:adjustRightInd w:val="0"/>
        <w:spacing w:before="62" w:beforeLines="20" w:after="62" w:afterLines="20" w:line="480" w:lineRule="exact"/>
        <w:ind w:firstLine="420" w:firstLineChars="200"/>
        <w:rPr>
          <w:rFonts w:hint="eastAsia" w:ascii="宋体" w:hAnsi="宋体" w:eastAsia="宋体" w:cs="宋体"/>
          <w:color w:val="000000"/>
          <w:szCs w:val="24"/>
        </w:rPr>
      </w:pPr>
      <w:r>
        <w:rPr>
          <w:rFonts w:hint="eastAsia" w:ascii="宋体" w:hAnsi="宋体" w:eastAsia="宋体" w:cs="宋体"/>
          <w:highlight w:val="none"/>
          <w:lang w:val="en-US" w:eastAsia="zh-CN"/>
        </w:rPr>
        <w:t>10.6 投标人对清单工程量提出异议的，必须附计算书，并接受招标人组织的核对。不能提供计算书或不能</w:t>
      </w:r>
      <w:r>
        <w:rPr>
          <w:rFonts w:hint="eastAsia" w:ascii="宋体" w:hAnsi="宋体" w:eastAsia="宋体" w:cs="宋体"/>
          <w:color w:val="000000"/>
          <w:szCs w:val="24"/>
        </w:rPr>
        <w:t>参加核对的，招标人对此异议不予受理，以后也不再调整工程量。</w:t>
      </w:r>
    </w:p>
    <w:p w14:paraId="6B03EFF3">
      <w:pPr>
        <w:pStyle w:val="38"/>
        <w:rPr>
          <w:rFonts w:hint="eastAsia"/>
        </w:rPr>
      </w:pPr>
    </w:p>
    <w:p w14:paraId="15DA5B8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bCs/>
          <w:sz w:val="32"/>
          <w:szCs w:val="32"/>
          <w:highlight w:val="none"/>
          <w:lang w:val="en-US" w:eastAsia="zh-CN"/>
        </w:rPr>
      </w:pPr>
      <w:r>
        <w:rPr>
          <w:rFonts w:hint="eastAsia" w:ascii="宋体" w:hAnsi="宋体" w:cs="宋体"/>
          <w:b/>
          <w:bCs/>
          <w:sz w:val="32"/>
          <w:szCs w:val="32"/>
          <w:highlight w:val="none"/>
          <w:lang w:val="en-US" w:eastAsia="zh-CN"/>
        </w:rPr>
        <w:t>（三）投标文件的编制</w:t>
      </w:r>
    </w:p>
    <w:p w14:paraId="23D84166">
      <w:pPr>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int="eastAsia" w:ascii="宋体" w:hAnsi="宋体" w:eastAsia="宋体" w:cs="宋体"/>
          <w:b/>
          <w:bCs/>
          <w:color w:val="000000"/>
          <w:kern w:val="2"/>
          <w:sz w:val="21"/>
          <w:szCs w:val="21"/>
          <w:lang w:val="en-US" w:eastAsia="zh-CN" w:bidi="ar"/>
        </w:rPr>
      </w:pPr>
      <w:r>
        <w:rPr>
          <w:rFonts w:hint="eastAsia" w:ascii="宋体" w:hAnsi="宋体" w:eastAsia="宋体" w:cs="宋体"/>
          <w:b/>
          <w:bCs/>
          <w:color w:val="000000"/>
          <w:kern w:val="2"/>
          <w:sz w:val="21"/>
          <w:szCs w:val="21"/>
          <w:lang w:val="en-US" w:eastAsia="zh-CN" w:bidi="ar"/>
        </w:rPr>
        <w:t>11</w:t>
      </w:r>
      <w:r>
        <w:rPr>
          <w:rFonts w:hint="eastAsia" w:ascii="宋体" w:hAnsi="宋体" w:cs="宋体"/>
          <w:b/>
          <w:bCs/>
          <w:color w:val="000000"/>
          <w:kern w:val="2"/>
          <w:sz w:val="21"/>
          <w:szCs w:val="21"/>
          <w:lang w:val="en-US" w:eastAsia="zh-CN" w:bidi="ar"/>
        </w:rPr>
        <w:t>、</w:t>
      </w:r>
      <w:r>
        <w:rPr>
          <w:rFonts w:hint="eastAsia" w:ascii="宋体" w:hAnsi="宋体" w:eastAsia="宋体" w:cs="宋体"/>
          <w:b/>
          <w:bCs/>
          <w:color w:val="000000"/>
          <w:kern w:val="2"/>
          <w:sz w:val="21"/>
          <w:szCs w:val="21"/>
          <w:lang w:val="en-US" w:eastAsia="zh-CN" w:bidi="ar"/>
        </w:rPr>
        <w:t>投标文件的语言及度量衡单位</w:t>
      </w:r>
    </w:p>
    <w:p w14:paraId="7EC8967C">
      <w:pPr>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lang w:val="en-US"/>
        </w:rPr>
      </w:pPr>
      <w:r>
        <w:rPr>
          <w:rFonts w:hint="eastAsia" w:ascii="宋体" w:hAnsi="宋体" w:eastAsia="宋体" w:cs="宋体"/>
          <w:color w:val="000000"/>
          <w:kern w:val="2"/>
          <w:sz w:val="21"/>
          <w:szCs w:val="21"/>
          <w:lang w:val="en-US" w:eastAsia="zh-CN" w:bidi="ar"/>
        </w:rPr>
        <w:t>11.1投标文件和与投标有关的所有文件均应使用</w:t>
      </w:r>
      <w:r>
        <w:rPr>
          <w:rFonts w:hint="eastAsia" w:ascii="宋体" w:hAnsi="宋体" w:eastAsia="宋体" w:cs="宋体"/>
          <w:color w:val="000000"/>
          <w:kern w:val="2"/>
          <w:sz w:val="21"/>
          <w:szCs w:val="21"/>
          <w:u w:val="single"/>
          <w:lang w:val="en-US" w:eastAsia="zh-CN" w:bidi="ar"/>
        </w:rPr>
        <w:t xml:space="preserve"> 中文 </w:t>
      </w:r>
      <w:r>
        <w:rPr>
          <w:rFonts w:hint="eastAsia" w:ascii="宋体" w:hAnsi="宋体" w:eastAsia="宋体" w:cs="宋体"/>
          <w:color w:val="000000"/>
          <w:kern w:val="2"/>
          <w:sz w:val="21"/>
          <w:szCs w:val="21"/>
          <w:lang w:val="en-US" w:eastAsia="zh-CN" w:bidi="ar"/>
        </w:rPr>
        <w:t>(语言文字)。投标人随投标文件提供的证明文件和印刷品可以是其它语言，但必须附有经权威翻译机构核准的中文译文。</w:t>
      </w:r>
    </w:p>
    <w:p w14:paraId="5A6DACCB">
      <w:pPr>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lang w:val="en-US"/>
        </w:rPr>
      </w:pPr>
      <w:r>
        <w:rPr>
          <w:rFonts w:hint="eastAsia" w:ascii="宋体" w:hAnsi="宋体" w:eastAsia="宋体" w:cs="宋体"/>
          <w:color w:val="000000"/>
          <w:kern w:val="2"/>
          <w:sz w:val="21"/>
          <w:szCs w:val="21"/>
          <w:lang w:val="en-US" w:eastAsia="zh-CN" w:bidi="ar"/>
        </w:rPr>
        <w:t>11.2除工程规范另有规定外，投标文件使用的度量衡单位，均采用中华人民共和国法定计量单位。</w:t>
      </w:r>
    </w:p>
    <w:p w14:paraId="6FACFF8B">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color w:val="000000"/>
          <w:sz w:val="21"/>
          <w:szCs w:val="21"/>
          <w:lang w:val="en-US"/>
        </w:rPr>
      </w:pPr>
      <w:r>
        <w:rPr>
          <w:rFonts w:hint="eastAsia" w:ascii="宋体" w:hAnsi="宋体" w:eastAsia="宋体" w:cs="宋体"/>
          <w:b/>
          <w:color w:val="000000"/>
          <w:kern w:val="0"/>
          <w:sz w:val="21"/>
          <w:szCs w:val="21"/>
          <w:lang w:val="en-US" w:eastAsia="zh-CN" w:bidi="ar"/>
        </w:rPr>
        <w:t xml:space="preserve">    12、投标报价 </w:t>
      </w:r>
    </w:p>
    <w:p w14:paraId="0D8BD864">
      <w:pPr>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lang w:val="en-US"/>
        </w:rPr>
      </w:pPr>
      <w:r>
        <w:rPr>
          <w:rFonts w:hint="eastAsia" w:ascii="宋体" w:hAnsi="宋体" w:eastAsia="宋体" w:cs="宋体"/>
          <w:color w:val="000000"/>
          <w:kern w:val="2"/>
          <w:sz w:val="21"/>
          <w:szCs w:val="21"/>
          <w:lang w:val="en-US" w:eastAsia="zh-CN" w:bidi="ar"/>
        </w:rPr>
        <w:t>12.1 本工程的投标报价采用本须知投标须知前附表所规定的方式。综合单价是指完成本工程项目的除措施费、规费、税金外的全费用单价，其组成包括人工费、材料费、机械费、管理费、利润和施工工期内的风险费用。</w:t>
      </w:r>
    </w:p>
    <w:p w14:paraId="5ED82477">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color w:val="000000"/>
          <w:sz w:val="21"/>
          <w:szCs w:val="21"/>
          <w:lang w:val="en-US"/>
        </w:rPr>
      </w:pPr>
      <w:r>
        <w:rPr>
          <w:rFonts w:hint="eastAsia" w:ascii="宋体" w:hAnsi="宋体" w:eastAsia="宋体" w:cs="宋体"/>
          <w:b/>
          <w:color w:val="000000"/>
          <w:kern w:val="0"/>
          <w:sz w:val="21"/>
          <w:szCs w:val="21"/>
          <w:lang w:val="en-US" w:eastAsia="zh-CN" w:bidi="ar"/>
        </w:rPr>
        <w:t xml:space="preserve">    13、投标报价书封面相应位置必须加盖本单位公章。</w:t>
      </w:r>
    </w:p>
    <w:p w14:paraId="5DAB8F1C">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color w:val="000000"/>
          <w:sz w:val="21"/>
          <w:szCs w:val="21"/>
          <w:lang w:val="en-US"/>
        </w:rPr>
      </w:pPr>
      <w:r>
        <w:rPr>
          <w:rFonts w:hint="eastAsia" w:ascii="宋体" w:hAnsi="宋体" w:eastAsia="宋体" w:cs="宋体"/>
          <w:b/>
          <w:color w:val="000000"/>
          <w:kern w:val="0"/>
          <w:sz w:val="21"/>
          <w:szCs w:val="21"/>
          <w:lang w:val="en-US" w:eastAsia="zh-CN" w:bidi="ar"/>
        </w:rPr>
        <w:t xml:space="preserve">    14、投标货币：</w:t>
      </w:r>
    </w:p>
    <w:p w14:paraId="3BBD7998">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本工程投标报价采用的币种为</w:t>
      </w:r>
      <w:r>
        <w:rPr>
          <w:rFonts w:hint="eastAsia" w:ascii="宋体" w:hAnsi="宋体" w:eastAsia="宋体" w:cs="宋体"/>
          <w:color w:val="000000"/>
          <w:kern w:val="0"/>
          <w:sz w:val="21"/>
          <w:szCs w:val="21"/>
          <w:u w:val="single"/>
          <w:lang w:val="en-US" w:eastAsia="zh-CN" w:bidi="ar"/>
        </w:rPr>
        <w:t xml:space="preserve">  人民币  </w:t>
      </w:r>
      <w:r>
        <w:rPr>
          <w:rFonts w:hint="eastAsia" w:ascii="宋体" w:hAnsi="宋体" w:eastAsia="宋体" w:cs="宋体"/>
          <w:color w:val="000000"/>
          <w:kern w:val="0"/>
          <w:sz w:val="21"/>
          <w:szCs w:val="21"/>
          <w:lang w:val="en-US" w:eastAsia="zh-CN" w:bidi="ar"/>
        </w:rPr>
        <w:t xml:space="preserve">。 </w:t>
      </w:r>
    </w:p>
    <w:p w14:paraId="162335BA">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color w:val="000000"/>
          <w:sz w:val="21"/>
          <w:szCs w:val="21"/>
          <w:lang w:val="en-US"/>
        </w:rPr>
      </w:pPr>
      <w:r>
        <w:rPr>
          <w:rFonts w:hint="eastAsia" w:ascii="宋体" w:hAnsi="宋体" w:eastAsia="宋体" w:cs="宋体"/>
          <w:b/>
          <w:color w:val="000000"/>
          <w:kern w:val="0"/>
          <w:sz w:val="21"/>
          <w:szCs w:val="21"/>
          <w:lang w:val="en-US" w:eastAsia="zh-CN" w:bidi="ar"/>
        </w:rPr>
        <w:t xml:space="preserve">    15、投标有效期</w:t>
      </w:r>
    </w:p>
    <w:p w14:paraId="2585A683">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15.1投标有效期见本须知前附表规定的期限，在此期限内，凡符合本招标文件要求的投标文件均保持有效。</w:t>
      </w:r>
    </w:p>
    <w:p w14:paraId="7DD3D4AF">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15.2在特殊情况下，招标人在原定投标有效期内，可以根据需要向投标人提出延长投标有效期的要求，投标人可以拒绝招标人这种要求，而不被没收保证金，但是对拒绝延长投标有效期的投标单位招标人有权利拒绝其投标文件。同意延长投标有效期的投标人既不能要求也不允许修改其投标文件，但需要相应的延长投标担保的有效期，在延长的投标有效期内关于投标担保的退还与没收的规定仍然适用。</w:t>
      </w:r>
    </w:p>
    <w:p w14:paraId="6D6FAA4E">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color w:val="000000"/>
          <w:sz w:val="21"/>
          <w:szCs w:val="21"/>
          <w:lang w:val="en-US"/>
        </w:rPr>
      </w:pPr>
      <w:r>
        <w:rPr>
          <w:rFonts w:hint="eastAsia" w:ascii="宋体" w:hAnsi="宋体" w:eastAsia="宋体" w:cs="宋体"/>
          <w:b/>
          <w:color w:val="000000"/>
          <w:kern w:val="0"/>
          <w:sz w:val="21"/>
          <w:szCs w:val="21"/>
          <w:lang w:val="en-US" w:eastAsia="zh-CN" w:bidi="ar"/>
        </w:rPr>
        <w:t xml:space="preserve">    16、投标担保（本项目不收取投标保证金）</w:t>
      </w:r>
    </w:p>
    <w:p w14:paraId="6A8355A0">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color w:val="000000"/>
          <w:sz w:val="21"/>
          <w:szCs w:val="21"/>
          <w:lang w:val="en-US"/>
        </w:rPr>
      </w:pPr>
      <w:r>
        <w:rPr>
          <w:rFonts w:hint="eastAsia" w:ascii="宋体" w:hAnsi="宋体" w:eastAsia="宋体" w:cs="宋体"/>
          <w:b/>
          <w:color w:val="000000"/>
          <w:kern w:val="0"/>
          <w:sz w:val="21"/>
          <w:szCs w:val="21"/>
          <w:lang w:val="en-US" w:eastAsia="zh-CN" w:bidi="ar"/>
        </w:rPr>
        <w:t xml:space="preserve">    17、投标替代方案：无</w:t>
      </w:r>
    </w:p>
    <w:p w14:paraId="57FE44C4">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 xml:space="preserve">    18、投标文件的份数和签署</w:t>
      </w:r>
    </w:p>
    <w:p w14:paraId="00ED48B2">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18.1 投标人应按本须知前附表规定的份数和招标文件规定的格式，编制并提交投标文件。</w:t>
      </w:r>
    </w:p>
    <w:p w14:paraId="13EBC3E6">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18.2 投标文件的正本和副本均需采用打印或使用不褪色的蓝、黑墨水笔书写，字迹应清晰易于辨认，并应在投标文件封面的右上角清楚地注明“正本”或“副本”。正本和副本如有不一致之处，以正本为准。投标文件“正本”与“副本’字样须使用不能擦去的黑色墨迹打印或书写</w:t>
      </w:r>
      <w:r>
        <w:rPr>
          <w:rFonts w:hint="eastAsia" w:ascii="宋体" w:hAnsi="宋体" w:eastAsia="宋体" w:cs="宋体"/>
          <w:color w:val="000000"/>
          <w:spacing w:val="-2"/>
          <w:kern w:val="0"/>
          <w:sz w:val="21"/>
          <w:szCs w:val="21"/>
          <w:lang w:val="en-US" w:eastAsia="zh-CN" w:bidi="ar"/>
        </w:rPr>
        <w:t>。</w:t>
      </w:r>
    </w:p>
    <w:p w14:paraId="365AB2B3">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s="Times New Roman"/>
          <w:kern w:val="2"/>
          <w:sz w:val="21"/>
          <w:szCs w:val="21"/>
          <w:lang w:val="en-US"/>
        </w:rPr>
      </w:pPr>
      <w:r>
        <w:rPr>
          <w:rFonts w:hint="eastAsia" w:ascii="宋体" w:hAnsi="宋体" w:eastAsia="宋体" w:cs="Times New Roman"/>
          <w:kern w:val="2"/>
          <w:sz w:val="21"/>
          <w:szCs w:val="21"/>
          <w:lang w:val="en-US" w:eastAsia="zh-CN" w:bidi="ar"/>
        </w:rPr>
        <w:t>18.3报价文件及投标文件封面、投标函、投标报价表均应加盖投标人公章并经法定代表人或其委托代理人签字或加盖印章。由委托代理人签字或盖章的在投标文件中须同时提交投标文件签署授权委托书。投标文件签署授权委托书格式、签字、盖章及内容均应符合招标文件要求，否则投标文件签署授权委托书无效。</w:t>
      </w:r>
    </w:p>
    <w:p w14:paraId="33351ADD">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18.4 投标人按照规定对其投标文件相关内容签署盖章后，其投标文件所有内容均视为确认，对投标人起约束作用。</w:t>
      </w:r>
    </w:p>
    <w:p w14:paraId="3E84F2FA">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18.5 除投标人对错误处须修改外，全套投标文件应无涂改或行间插字和增删。如有修改，修改处应由投标人加盖投标人的法人印章或由投标文件签字人签字或盖章。投标文件应尽量避免以涂改及行间插字方式进行修改，若投标文件存在涂改及行间插字，招标人不承担任何可能因此而造成的辨识错误。</w:t>
      </w:r>
    </w:p>
    <w:p w14:paraId="10A99E05">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18.6纸质投标文件建议采用双面打印(此条不作为废标条件)。</w:t>
      </w:r>
    </w:p>
    <w:p w14:paraId="4FB233DC">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p>
    <w:p w14:paraId="0FFD634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bCs/>
          <w:sz w:val="32"/>
          <w:szCs w:val="32"/>
          <w:highlight w:val="none"/>
          <w:lang w:val="en-US" w:eastAsia="zh-CN"/>
        </w:rPr>
      </w:pPr>
      <w:r>
        <w:rPr>
          <w:rFonts w:hint="eastAsia" w:ascii="宋体" w:hAnsi="宋体" w:cs="宋体"/>
          <w:b/>
          <w:bCs/>
          <w:sz w:val="32"/>
          <w:szCs w:val="32"/>
          <w:highlight w:val="none"/>
          <w:lang w:val="en-US" w:eastAsia="zh-CN"/>
        </w:rPr>
        <w:t>（四）投标文件的提交</w:t>
      </w:r>
    </w:p>
    <w:p w14:paraId="5E86F5E4">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color w:val="000000"/>
          <w:sz w:val="21"/>
          <w:szCs w:val="21"/>
          <w:lang w:val="en-US"/>
        </w:rPr>
      </w:pPr>
      <w:r>
        <w:rPr>
          <w:rFonts w:hint="eastAsia" w:ascii="宋体" w:hAnsi="宋体" w:eastAsia="宋体" w:cs="宋体"/>
          <w:b/>
          <w:color w:val="000000"/>
          <w:kern w:val="0"/>
          <w:sz w:val="21"/>
          <w:szCs w:val="21"/>
          <w:lang w:val="en-US" w:eastAsia="zh-CN" w:bidi="ar"/>
        </w:rPr>
        <w:t xml:space="preserve">    19、投标文件的装订、密封和标记</w:t>
      </w:r>
    </w:p>
    <w:p w14:paraId="43DAED34">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19.1投标文件的正本和所有副本应分别密封，并在密封袋上清楚地标明“正本”或“副本”，密封袋封口处应密封，并应加盖投标人法人章或法定代表人印章；</w:t>
      </w:r>
    </w:p>
    <w:p w14:paraId="0E36596E">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19.2 投标文件密封袋上均应写明：</w:t>
      </w:r>
    </w:p>
    <w:p w14:paraId="32D7D142">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19.2.1 招标人名称；</w:t>
      </w:r>
    </w:p>
    <w:p w14:paraId="20F5B278">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19.2.2 招标编号；</w:t>
      </w:r>
    </w:p>
    <w:p w14:paraId="2F59259F">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19.2.3 工程名称；</w:t>
      </w:r>
    </w:p>
    <w:p w14:paraId="0C2A0B17">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 xml:space="preserve">19.2.4 </w:t>
      </w:r>
      <w:r>
        <w:rPr>
          <w:rFonts w:hint="eastAsia" w:ascii="宋体" w:hAnsi="宋体" w:eastAsia="宋体" w:cs="宋体"/>
          <w:color w:val="000000"/>
          <w:kern w:val="0"/>
          <w:sz w:val="21"/>
          <w:szCs w:val="21"/>
          <w:u w:val="single"/>
          <w:lang w:val="en-US" w:eastAsia="zh-CN" w:bidi="ar"/>
        </w:rPr>
        <w:t xml:space="preserve">       </w:t>
      </w:r>
      <w:r>
        <w:rPr>
          <w:rFonts w:hint="eastAsia" w:ascii="宋体" w:hAnsi="宋体" w:eastAsia="宋体" w:cs="宋体"/>
          <w:color w:val="000000"/>
          <w:kern w:val="0"/>
          <w:sz w:val="21"/>
          <w:szCs w:val="21"/>
          <w:lang w:val="en-US" w:eastAsia="zh-CN" w:bidi="ar"/>
        </w:rPr>
        <w:t>年</w:t>
      </w:r>
      <w:r>
        <w:rPr>
          <w:rFonts w:hint="eastAsia" w:ascii="宋体" w:hAnsi="宋体" w:eastAsia="宋体" w:cs="宋体"/>
          <w:color w:val="000000"/>
          <w:kern w:val="0"/>
          <w:sz w:val="21"/>
          <w:szCs w:val="21"/>
          <w:u w:val="single"/>
          <w:lang w:val="en-US" w:eastAsia="zh-CN" w:bidi="ar"/>
        </w:rPr>
        <w:t xml:space="preserve">       </w:t>
      </w:r>
      <w:r>
        <w:rPr>
          <w:rFonts w:hint="eastAsia" w:ascii="宋体" w:hAnsi="宋体" w:eastAsia="宋体" w:cs="宋体"/>
          <w:color w:val="000000"/>
          <w:kern w:val="0"/>
          <w:sz w:val="21"/>
          <w:szCs w:val="21"/>
          <w:lang w:val="en-US" w:eastAsia="zh-CN" w:bidi="ar"/>
        </w:rPr>
        <w:t>月</w:t>
      </w:r>
      <w:r>
        <w:rPr>
          <w:rFonts w:hint="eastAsia" w:ascii="宋体" w:hAnsi="宋体" w:eastAsia="宋体" w:cs="宋体"/>
          <w:color w:val="000000"/>
          <w:kern w:val="0"/>
          <w:sz w:val="21"/>
          <w:szCs w:val="21"/>
          <w:u w:val="single"/>
          <w:lang w:val="en-US" w:eastAsia="zh-CN" w:bidi="ar"/>
        </w:rPr>
        <w:t xml:space="preserve">      </w:t>
      </w:r>
      <w:r>
        <w:rPr>
          <w:rFonts w:hint="eastAsia" w:ascii="宋体" w:hAnsi="宋体" w:eastAsia="宋体" w:cs="宋体"/>
          <w:color w:val="000000"/>
          <w:kern w:val="0"/>
          <w:sz w:val="21"/>
          <w:szCs w:val="21"/>
          <w:lang w:val="en-US" w:eastAsia="zh-CN" w:bidi="ar"/>
        </w:rPr>
        <w:t>日</w:t>
      </w:r>
      <w:r>
        <w:rPr>
          <w:rFonts w:hint="eastAsia" w:ascii="宋体" w:hAnsi="宋体" w:eastAsia="宋体" w:cs="宋体"/>
          <w:color w:val="000000"/>
          <w:kern w:val="0"/>
          <w:sz w:val="21"/>
          <w:szCs w:val="21"/>
          <w:u w:val="single"/>
          <w:lang w:val="en-US" w:eastAsia="zh-CN" w:bidi="ar"/>
        </w:rPr>
        <w:t xml:space="preserve">      </w:t>
      </w:r>
      <w:r>
        <w:rPr>
          <w:rFonts w:hint="eastAsia" w:ascii="宋体" w:hAnsi="宋体" w:eastAsia="宋体" w:cs="宋体"/>
          <w:color w:val="000000"/>
          <w:kern w:val="0"/>
          <w:sz w:val="21"/>
          <w:szCs w:val="21"/>
          <w:lang w:val="en-US" w:eastAsia="zh-CN" w:bidi="ar"/>
        </w:rPr>
        <w:t>时</w:t>
      </w:r>
      <w:r>
        <w:rPr>
          <w:rFonts w:hint="eastAsia" w:ascii="宋体" w:hAnsi="宋体" w:eastAsia="宋体" w:cs="宋体"/>
          <w:color w:val="000000"/>
          <w:kern w:val="0"/>
          <w:sz w:val="21"/>
          <w:szCs w:val="21"/>
          <w:u w:val="single"/>
          <w:lang w:val="en-US" w:eastAsia="zh-CN" w:bidi="ar"/>
        </w:rPr>
        <w:t xml:space="preserve">      </w:t>
      </w:r>
      <w:r>
        <w:rPr>
          <w:rFonts w:hint="eastAsia" w:ascii="宋体" w:hAnsi="宋体" w:eastAsia="宋体" w:cs="宋体"/>
          <w:color w:val="000000"/>
          <w:kern w:val="0"/>
          <w:sz w:val="21"/>
          <w:szCs w:val="21"/>
          <w:lang w:val="en-US" w:eastAsia="zh-CN" w:bidi="ar"/>
        </w:rPr>
        <w:t>分开标，此时间以前不得开启；</w:t>
      </w:r>
    </w:p>
    <w:p w14:paraId="0183CDC3">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19.2.5投标人名称和地址。</w:t>
      </w:r>
    </w:p>
    <w:p w14:paraId="12ED82C3">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 xml:space="preserve">    20、投标文件的提交</w:t>
      </w:r>
    </w:p>
    <w:p w14:paraId="75BA087B">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20.1投标人应按招标公告中规定的地点，于投标截止时间前提交投标文件。</w:t>
      </w:r>
    </w:p>
    <w:p w14:paraId="2F616F43">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b/>
          <w:color w:val="000000"/>
          <w:sz w:val="21"/>
          <w:szCs w:val="21"/>
          <w:lang w:val="en-US"/>
        </w:rPr>
      </w:pPr>
      <w:r>
        <w:rPr>
          <w:rFonts w:hint="eastAsia" w:ascii="宋体" w:hAnsi="宋体" w:eastAsia="宋体" w:cs="宋体"/>
          <w:color w:val="000000"/>
          <w:kern w:val="0"/>
          <w:sz w:val="21"/>
          <w:szCs w:val="21"/>
          <w:lang w:val="en-US" w:eastAsia="zh-CN" w:bidi="ar"/>
        </w:rPr>
        <w:t>20.2到投标截止时间止，招标人收到的有效投标文件少于3个的，招标人将依法重新组织招标。</w:t>
      </w:r>
    </w:p>
    <w:p w14:paraId="452B2BD4">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color w:val="000000"/>
          <w:sz w:val="21"/>
          <w:szCs w:val="21"/>
          <w:lang w:val="en-US"/>
        </w:rPr>
      </w:pPr>
      <w:r>
        <w:rPr>
          <w:rFonts w:hint="eastAsia" w:ascii="宋体" w:hAnsi="宋体" w:eastAsia="宋体" w:cs="宋体"/>
          <w:color w:val="000000"/>
          <w:kern w:val="0"/>
          <w:sz w:val="21"/>
          <w:szCs w:val="21"/>
          <w:lang w:val="en-US" w:eastAsia="zh-CN" w:bidi="ar"/>
        </w:rPr>
        <w:t xml:space="preserve">  </w:t>
      </w:r>
      <w:r>
        <w:rPr>
          <w:rFonts w:hint="eastAsia" w:ascii="宋体" w:hAnsi="宋体" w:eastAsia="宋体" w:cs="宋体"/>
          <w:b/>
          <w:bCs/>
          <w:color w:val="000000"/>
          <w:kern w:val="0"/>
          <w:sz w:val="21"/>
          <w:szCs w:val="21"/>
          <w:lang w:val="en-US" w:eastAsia="zh-CN" w:bidi="ar"/>
        </w:rPr>
        <w:t xml:space="preserve">  21、迟交的投</w:t>
      </w:r>
      <w:r>
        <w:rPr>
          <w:rFonts w:hint="eastAsia" w:ascii="宋体" w:hAnsi="宋体" w:eastAsia="宋体" w:cs="宋体"/>
          <w:b/>
          <w:color w:val="000000"/>
          <w:kern w:val="0"/>
          <w:sz w:val="21"/>
          <w:szCs w:val="21"/>
          <w:lang w:val="en-US" w:eastAsia="zh-CN" w:bidi="ar"/>
        </w:rPr>
        <w:t>标文件</w:t>
      </w:r>
    </w:p>
    <w:p w14:paraId="71710ED0">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Ansi="宋体"/>
          <w:b/>
          <w:color w:val="000000"/>
          <w:sz w:val="21"/>
          <w:szCs w:val="21"/>
          <w:lang w:val="en-US"/>
        </w:rPr>
      </w:pPr>
      <w:r>
        <w:rPr>
          <w:rFonts w:hint="eastAsia" w:ascii="宋体" w:hAnsi="宋体" w:eastAsia="宋体" w:cs="宋体"/>
          <w:b/>
          <w:color w:val="000000"/>
          <w:kern w:val="0"/>
          <w:sz w:val="21"/>
          <w:szCs w:val="21"/>
          <w:lang w:val="en-US" w:eastAsia="zh-CN" w:bidi="ar"/>
        </w:rPr>
        <w:t>投标人在投标截止时间后递交的投标文件，将被拒绝。</w:t>
      </w:r>
    </w:p>
    <w:p w14:paraId="5DD8E702">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 xml:space="preserve">    22、投标文件的补充、修改与撤回</w:t>
      </w:r>
    </w:p>
    <w:p w14:paraId="6D1DE6ED">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22.1 投标人在提交投标文件以后，在规定的投标截止时间之前，可以书面形式补充、修改或撤回已提交的投标文件，并以书面形式通知招标人。补充、修改的内容为投标文件的组成部分。</w:t>
      </w:r>
    </w:p>
    <w:p w14:paraId="1B647319">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22.2 投标人对投标文件的补充、修改或撤回通知，应按本招标文件的规定密封、标记和提交，并在投标文件密封袋上清楚标明“补充、修改”或“撤回”字样。否则，补充、修改或撤回通知无效。</w:t>
      </w:r>
    </w:p>
    <w:p w14:paraId="1854346C">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22.3 在投标截止时间之后，投标人不得补充、修改投标文件。</w:t>
      </w:r>
    </w:p>
    <w:p w14:paraId="2ED469E7">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lang w:val="en-US" w:eastAsia="zh-CN" w:bidi="ar"/>
        </w:rPr>
      </w:pPr>
    </w:p>
    <w:p w14:paraId="1B49EE3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bCs/>
          <w:sz w:val="32"/>
          <w:szCs w:val="32"/>
          <w:highlight w:val="none"/>
          <w:lang w:val="en-US" w:eastAsia="zh-CN"/>
        </w:rPr>
      </w:pPr>
      <w:r>
        <w:rPr>
          <w:rFonts w:hint="eastAsia" w:ascii="宋体" w:hAnsi="宋体" w:cs="宋体"/>
          <w:b/>
          <w:bCs/>
          <w:sz w:val="32"/>
          <w:szCs w:val="32"/>
          <w:highlight w:val="none"/>
          <w:lang w:val="en-US" w:eastAsia="zh-CN"/>
        </w:rPr>
        <w:t>（五）开标</w:t>
      </w:r>
    </w:p>
    <w:p w14:paraId="3CBA6BAE">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 xml:space="preserve">    23、开标</w:t>
      </w:r>
    </w:p>
    <w:p w14:paraId="26726C65">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b/>
          <w:color w:val="000000"/>
          <w:sz w:val="21"/>
          <w:szCs w:val="21"/>
          <w:lang w:val="en-US"/>
        </w:rPr>
      </w:pPr>
      <w:r>
        <w:rPr>
          <w:rFonts w:hint="eastAsia" w:ascii="宋体" w:hAnsi="宋体" w:eastAsia="宋体" w:cs="宋体"/>
          <w:color w:val="000000"/>
          <w:kern w:val="0"/>
          <w:sz w:val="21"/>
          <w:szCs w:val="21"/>
          <w:lang w:val="en-US" w:eastAsia="zh-CN" w:bidi="ar"/>
        </w:rPr>
        <w:t>23.1招标人按招标时间安排表所规定的时间和地点公开开标，并邀请所有投标人代表参加。投标人法定代表人（携带身份证原件）或其授权委托代理人（携带身份证原件及授权委托书原件）、投标文件（密封）参加开标并签到，否则其投标将被拒绝。</w:t>
      </w:r>
    </w:p>
    <w:p w14:paraId="7163F1C8">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23.2按规定提交合格的撤回通知的投标文件不予开启，并退回给投标人；按规定确定为无效的投标文件，不予送交评审。</w:t>
      </w:r>
    </w:p>
    <w:p w14:paraId="292977BC">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b/>
          <w:color w:val="000000"/>
          <w:sz w:val="21"/>
          <w:szCs w:val="21"/>
          <w:lang w:val="en-US"/>
        </w:rPr>
      </w:pPr>
      <w:r>
        <w:rPr>
          <w:rFonts w:hint="eastAsia" w:ascii="宋体" w:hAnsi="宋体" w:eastAsia="宋体" w:cs="宋体"/>
          <w:color w:val="000000"/>
          <w:kern w:val="0"/>
          <w:sz w:val="21"/>
          <w:szCs w:val="21"/>
          <w:lang w:val="en-US" w:eastAsia="zh-CN" w:bidi="ar"/>
        </w:rPr>
        <w:t>23.3</w:t>
      </w:r>
      <w:r>
        <w:rPr>
          <w:rFonts w:hint="eastAsia" w:ascii="宋体" w:hAnsi="宋体" w:eastAsia="宋体" w:cs="宋体"/>
          <w:b/>
          <w:color w:val="000000"/>
          <w:kern w:val="0"/>
          <w:sz w:val="21"/>
          <w:szCs w:val="21"/>
          <w:lang w:val="en-US" w:eastAsia="zh-CN" w:bidi="ar"/>
        </w:rPr>
        <w:t>投标人必须保证其标书中所有资料的真实性。</w:t>
      </w:r>
    </w:p>
    <w:p w14:paraId="3008E07F">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23.4开标由招标人或招标代理机构主持，主持人按下列程序进行：</w:t>
      </w:r>
    </w:p>
    <w:p w14:paraId="3E3A5EC1">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23.4.1由主持人宣布开标会开始、同时宣布开标人、唱标人、记录人和监督人员及到场的相关人员。</w:t>
      </w:r>
    </w:p>
    <w:p w14:paraId="4E0388D8">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23.4.2宣读至投标截止时间前收到递交的有效投标文件的份数及投标单位名称。</w:t>
      </w:r>
    </w:p>
    <w:p w14:paraId="457F012C">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23.4.3由投标人或其代表检查各投标书密封情况，对密封情况有异议的应当场提出，标书开启后不再接受任何对标书密封情况的异议的投诉。</w:t>
      </w:r>
    </w:p>
    <w:p w14:paraId="1720C4C2">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23.4.4主持人告知所有投标人，任何对开标期间的异议应当在开标现场提出，开标结束后，不再接受任何对开标的异议和投诉。</w:t>
      </w:r>
    </w:p>
    <w:p w14:paraId="4E277194">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23.4.5主持人按随机顺序一次性开启所有投标文件，并进行开标唱标。</w:t>
      </w:r>
    </w:p>
    <w:p w14:paraId="4F927438">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23.4.6开标结束。</w:t>
      </w:r>
    </w:p>
    <w:p w14:paraId="1DB968E8">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 xml:space="preserve">    24、投标文件的有效性</w:t>
      </w:r>
    </w:p>
    <w:p w14:paraId="5319A432">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Ansi="宋体"/>
          <w:color w:val="000000"/>
          <w:sz w:val="21"/>
          <w:szCs w:val="21"/>
          <w:lang w:val="en-US"/>
        </w:rPr>
      </w:pPr>
      <w:r>
        <w:rPr>
          <w:rFonts w:hint="eastAsia" w:ascii="宋体" w:hAnsi="宋体" w:eastAsia="宋体" w:cs="宋体"/>
          <w:b/>
          <w:color w:val="000000"/>
          <w:kern w:val="0"/>
          <w:sz w:val="21"/>
          <w:szCs w:val="21"/>
          <w:lang w:val="en-US" w:eastAsia="zh-CN" w:bidi="ar"/>
        </w:rPr>
        <w:t>投标文件有下列情形之一的，招标人将不予接受</w:t>
      </w:r>
      <w:r>
        <w:rPr>
          <w:rFonts w:hint="eastAsia" w:ascii="宋体" w:hAnsi="宋体" w:eastAsia="宋体" w:cs="宋体"/>
          <w:color w:val="000000"/>
          <w:kern w:val="0"/>
          <w:sz w:val="21"/>
          <w:szCs w:val="21"/>
          <w:lang w:val="en-US" w:eastAsia="zh-CN" w:bidi="ar"/>
        </w:rPr>
        <w:t xml:space="preserve">： </w:t>
      </w:r>
    </w:p>
    <w:p w14:paraId="171FFDA5">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 xml:space="preserve">（一）逾期送达的或者未送达指定地点的； </w:t>
      </w:r>
    </w:p>
    <w:p w14:paraId="48EAF155">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（二）未按招标文件要求包装、密封及加写标记的。</w:t>
      </w:r>
    </w:p>
    <w:p w14:paraId="7FA25298">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 xml:space="preserve">    25、开标记录</w:t>
      </w:r>
    </w:p>
    <w:p w14:paraId="3E91F82F">
      <w:pPr>
        <w:pStyle w:val="26"/>
        <w:keepNext w:val="0"/>
        <w:keepLines w:val="0"/>
        <w:widowControl w:val="0"/>
        <w:suppressLineNumbers w:val="0"/>
        <w:adjustRightInd w:val="0"/>
        <w:snapToGrid w:val="0"/>
        <w:spacing w:before="0" w:beforeAutospacing="0" w:after="0" w:afterAutospacing="0" w:line="400" w:lineRule="exact"/>
        <w:ind w:left="0" w:right="0" w:firstLine="421"/>
        <w:jc w:val="both"/>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招标人或其委托的招标代理机构对开标过程进行记录所有投标单位的报价、工期及项目负责人信息，妥善保管并存档备查。</w:t>
      </w:r>
    </w:p>
    <w:p w14:paraId="371644FD">
      <w:pPr>
        <w:pStyle w:val="26"/>
        <w:keepNext w:val="0"/>
        <w:keepLines w:val="0"/>
        <w:widowControl w:val="0"/>
        <w:suppressLineNumbers w:val="0"/>
        <w:adjustRightInd w:val="0"/>
        <w:snapToGrid w:val="0"/>
        <w:spacing w:before="0" w:beforeAutospacing="0" w:after="0" w:afterAutospacing="0" w:line="400" w:lineRule="exact"/>
        <w:ind w:left="0" w:right="0" w:firstLine="421"/>
        <w:jc w:val="both"/>
        <w:rPr>
          <w:rFonts w:hint="eastAsia" w:ascii="宋体" w:hAnsi="宋体" w:eastAsia="宋体" w:cs="宋体"/>
          <w:color w:val="000000"/>
          <w:kern w:val="0"/>
          <w:sz w:val="21"/>
          <w:szCs w:val="21"/>
          <w:lang w:val="en-US" w:eastAsia="zh-CN" w:bidi="ar"/>
        </w:rPr>
      </w:pPr>
    </w:p>
    <w:p w14:paraId="4258D6E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bCs/>
          <w:sz w:val="32"/>
          <w:szCs w:val="32"/>
          <w:highlight w:val="none"/>
          <w:lang w:val="en-US" w:eastAsia="zh-CN"/>
        </w:rPr>
      </w:pPr>
      <w:r>
        <w:rPr>
          <w:rFonts w:hint="eastAsia" w:ascii="宋体" w:hAnsi="宋体" w:cs="宋体"/>
          <w:b/>
          <w:bCs/>
          <w:sz w:val="32"/>
          <w:szCs w:val="32"/>
          <w:highlight w:val="none"/>
          <w:lang w:val="en-US" w:eastAsia="zh-CN"/>
        </w:rPr>
        <w:t>（六）评标、定标</w:t>
      </w:r>
    </w:p>
    <w:p w14:paraId="05D4B489">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 xml:space="preserve">    26、评标委员会与评标</w:t>
      </w:r>
    </w:p>
    <w:p w14:paraId="2BCE539B">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26.1 评标委员会由招标人依法组建，评标活动由评标委员会负责。</w:t>
      </w:r>
    </w:p>
    <w:p w14:paraId="7576C647">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26.2 开标结束后，开始评标，评标采用保密方式进行。</w:t>
      </w:r>
    </w:p>
    <w:p w14:paraId="6387A244">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 xml:space="preserve">    27、评标过程的保密</w:t>
      </w:r>
    </w:p>
    <w:p w14:paraId="00CD8624">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27.1开标后，直至授予中标人合同为止，凡属于对投标文件的审查、澄清、评价和比较的有关资料以及中标候选人的推荐情况，与评标有关的其他任何情况均严格保密。</w:t>
      </w:r>
    </w:p>
    <w:p w14:paraId="1D79220B">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27.2 在投标文件的评审和比较、中标候选人推荐以及授予合同的过程中，投标人向招标人和评标委员会施加影响的任何行为，都将会导致其投标被拒绝。</w:t>
      </w:r>
    </w:p>
    <w:p w14:paraId="29F357F0">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27.3中标人确定后，招标人不对未中标人就评标过程以及未能中标原因作出任何解释。未中标人不得向评标委员会组成人员或其他有关人员询问评标过程的情况和材料。</w:t>
      </w:r>
    </w:p>
    <w:p w14:paraId="31908113">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 xml:space="preserve">    28、投标文件的澄清</w:t>
      </w:r>
    </w:p>
    <w:p w14:paraId="7D75189B">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28.1 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凡属于评标委员会在评标中发现的计算错误进行核实的修改不在此列。</w:t>
      </w:r>
    </w:p>
    <w:p w14:paraId="0A2613F0">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28.2 有下列情形之一的，在评标现场评标时，评标委员会可以要求投标人当场作出书面说明并提供相关材料：</w:t>
      </w:r>
    </w:p>
    <w:p w14:paraId="2FF60CA0">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（一）设有控制价的，投标报价低于控制价合理幅度的；</w:t>
      </w:r>
    </w:p>
    <w:p w14:paraId="075713F8">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（二）不设控制价的，投标报价明显低于其他投标报价，有可能低于其企业成本的。</w:t>
      </w:r>
    </w:p>
    <w:p w14:paraId="5A94B636">
      <w:pPr>
        <w:pStyle w:val="26"/>
        <w:keepNext w:val="0"/>
        <w:keepLines w:val="0"/>
        <w:widowControl w:val="0"/>
        <w:suppressLineNumbers w:val="0"/>
        <w:adjustRightInd w:val="0"/>
        <w:snapToGrid w:val="0"/>
        <w:spacing w:before="0" w:beforeAutospacing="0" w:after="0" w:afterAutospacing="0" w:line="400" w:lineRule="exact"/>
        <w:ind w:left="0" w:right="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 xml:space="preserve">    29、投标文件的偏差</w:t>
      </w:r>
    </w:p>
    <w:p w14:paraId="6868BB4E">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29.1评标委员会应当根据招标文件有关规定，审查并逐项列出投标文件的全部投标偏差。投标偏差分重大偏差和细微偏差。</w:t>
      </w:r>
    </w:p>
    <w:p w14:paraId="6DEF2262">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29.2投标偏差的界定和评审</w:t>
      </w:r>
    </w:p>
    <w:p w14:paraId="4C48A468">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b/>
          <w:bCs/>
          <w:color w:val="000000"/>
          <w:sz w:val="21"/>
          <w:szCs w:val="21"/>
          <w:lang w:val="en-US"/>
        </w:rPr>
      </w:pPr>
      <w:r>
        <w:rPr>
          <w:rFonts w:hint="eastAsia" w:ascii="宋体" w:hAnsi="宋体" w:eastAsia="宋体" w:cs="宋体"/>
          <w:color w:val="000000"/>
          <w:kern w:val="0"/>
          <w:sz w:val="21"/>
          <w:szCs w:val="21"/>
          <w:lang w:val="en-US" w:eastAsia="zh-CN" w:bidi="ar"/>
        </w:rPr>
        <w:t>29.2.1</w:t>
      </w:r>
      <w:r>
        <w:rPr>
          <w:rFonts w:hint="eastAsia" w:ascii="宋体" w:hAnsi="宋体" w:eastAsia="宋体" w:cs="宋体"/>
          <w:b/>
          <w:bCs/>
          <w:color w:val="000000"/>
          <w:kern w:val="0"/>
          <w:sz w:val="21"/>
          <w:szCs w:val="21"/>
          <w:lang w:val="en-US" w:eastAsia="zh-CN" w:bidi="ar"/>
        </w:rPr>
        <w:t>重大偏差的认定，投标文件有下列情形之一的，属于重大偏差，由评标委员会评审后按废标处理:</w:t>
      </w:r>
    </w:p>
    <w:p w14:paraId="76FE3A26">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29.2.1.1未按招标文件中要求提供相关资格审查材料或提供的材料不符合要求的。</w:t>
      </w:r>
    </w:p>
    <w:p w14:paraId="748F17DA">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29.2.1.2投标文件封面、投标函、附录、投标总价表未加盖投标人的企业印章、企业法定代表人或其授权的委托代理人签字或盖章的。企业法定代表人授权的委托代理人没有合法、有效的委托书。</w:t>
      </w:r>
    </w:p>
    <w:p w14:paraId="190541DE">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29.2.1.3未按规定的格式填写，实质性内容不全或关键字迹模糊、无法辨认的。</w:t>
      </w:r>
    </w:p>
    <w:p w14:paraId="48875ECA">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29.2.1.4投标人递交两份或多份内容不同的投标文件,或在一份投标文件中对同一招标项目有两个或多个报价，且未声明哪一个有效的。按招标文件规定提交备选投标方案的除外。</w:t>
      </w:r>
    </w:p>
    <w:p w14:paraId="40BC23F0">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29.2.1.5投标文件明显不符合招标文件规定的报价、工期、质量标准，技术规格、施工方案评审标准或其它实质性要求。</w:t>
      </w:r>
    </w:p>
    <w:p w14:paraId="7764A233">
      <w:pPr>
        <w:keepNext w:val="0"/>
        <w:keepLines w:val="0"/>
        <w:widowControl w:val="0"/>
        <w:suppressLineNumbers w:val="0"/>
        <w:autoSpaceDE w:val="0"/>
        <w:autoSpaceDN/>
        <w:spacing w:before="0" w:beforeAutospacing="0" w:after="0" w:afterAutospacing="0" w:line="360" w:lineRule="auto"/>
        <w:ind w:left="0" w:right="0" w:firstLine="420" w:firstLineChars="200"/>
        <w:jc w:val="both"/>
        <w:rPr>
          <w:rFonts w:hint="eastAsia" w:ascii="宋体" w:hAnsi="宋体" w:eastAsia="宋体" w:cs="宋体"/>
          <w:color w:val="000000"/>
          <w:kern w:val="0"/>
          <w:lang w:val="en-US"/>
        </w:rPr>
      </w:pPr>
      <w:r>
        <w:rPr>
          <w:rFonts w:hint="eastAsia" w:ascii="宋体" w:hAnsi="宋体" w:eastAsia="宋体" w:cs="宋体"/>
          <w:color w:val="000000"/>
          <w:kern w:val="0"/>
          <w:sz w:val="21"/>
          <w:szCs w:val="21"/>
          <w:lang w:val="en-US" w:eastAsia="zh-CN" w:bidi="ar"/>
        </w:rPr>
        <w:t>29.2.1.6投标文件未按要求加盖印章的。</w:t>
      </w:r>
    </w:p>
    <w:p w14:paraId="387CA448">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29.2.1.7投标文件中的其它重大偏差(包括缺顶，漏顶):</w:t>
      </w:r>
    </w:p>
    <w:p w14:paraId="33ABB18D">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Ansi="宋体"/>
          <w:b/>
          <w:bCs/>
          <w:color w:val="000000"/>
          <w:sz w:val="21"/>
          <w:szCs w:val="21"/>
          <w:highlight w:val="yellow"/>
          <w:lang w:val="en-US"/>
        </w:rPr>
      </w:pPr>
      <w:r>
        <w:rPr>
          <w:rStyle w:val="65"/>
          <w:rFonts w:hint="eastAsia" w:ascii="宋体" w:hAnsi="宋体" w:cs="宋体"/>
          <w:b/>
          <w:bCs/>
          <w:lang w:val="en-US" w:eastAsia="zh-CN"/>
        </w:rPr>
        <w:t>①</w:t>
      </w:r>
      <w:r>
        <w:rPr>
          <w:rStyle w:val="65"/>
          <w:rFonts w:hint="eastAsia" w:ascii="宋体" w:hAnsi="宋体" w:cs="宋体"/>
          <w:b/>
          <w:bCs/>
        </w:rPr>
        <w:t>投标人投标优惠率数值小于10</w:t>
      </w:r>
      <w:r>
        <w:rPr>
          <w:rStyle w:val="65"/>
          <w:rFonts w:hint="eastAsia" w:ascii="宋体" w:hAnsi="宋体" w:cs="宋体"/>
          <w:b/>
          <w:bCs/>
          <w:lang w:val="en-US"/>
        </w:rPr>
        <w:t>%</w:t>
      </w:r>
    </w:p>
    <w:p w14:paraId="7CC79005">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②投标人拒不按照要求对投标文件进行澄清、说明、补正的，或评标委员根据招标文件的规定对投标文件的计算错误进行修正后，投标人不接受修正后的投标报价的。</w:t>
      </w:r>
    </w:p>
    <w:p w14:paraId="1F7F31F4">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③法律、法规规定的其它情形。</w:t>
      </w:r>
    </w:p>
    <w:p w14:paraId="627ED47B">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highlight w:val="none"/>
          <w:lang w:val="en-US"/>
        </w:rPr>
      </w:pPr>
      <w:r>
        <w:rPr>
          <w:rFonts w:hint="eastAsia" w:ascii="宋体" w:hAnsi="宋体" w:eastAsia="宋体" w:cs="宋体"/>
          <w:color w:val="000000"/>
          <w:kern w:val="0"/>
          <w:sz w:val="21"/>
          <w:szCs w:val="21"/>
          <w:highlight w:val="none"/>
          <w:lang w:val="en-US" w:eastAsia="zh-CN" w:bidi="ar"/>
        </w:rPr>
        <w:t>29.2.1.8技术标文件或商务标文件经评审委员会评审不合格的。</w:t>
      </w:r>
    </w:p>
    <w:p w14:paraId="40D0ED56">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29.2.2细微偏差的认定: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w:t>
      </w:r>
    </w:p>
    <w:p w14:paraId="13A8718C">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29.2.3投标文件的澄清:投标文件需澄清说明或者补正的(包括补正投标报价)以及投标文件存在细微偏差需要补正的，评标委员会以书面形式要求投标人进行书面澄清、说明、补正或确认，细微偏差的修正将由评委进行评审，其投标人的法定代表人或其委托代理人应签字认可。</w:t>
      </w:r>
    </w:p>
    <w:p w14:paraId="04A1AE17">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29.2.4如果投标文件实质上不响应招标文件的各项要求，评标委员会将予以拒绝，并且不允许投标人通过修改或撤销其不符合要求的差异或保留，使之成为具有响应性的投标。</w:t>
      </w:r>
    </w:p>
    <w:p w14:paraId="296E0A49">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29.2.5评委对界定为细微偏差的应做相应调整，投标人应现场书面接受调整内容。</w:t>
      </w:r>
    </w:p>
    <w:p w14:paraId="4DEA0D4A">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30、投标文件计算错误的修正</w:t>
      </w:r>
    </w:p>
    <w:p w14:paraId="0C15C85F">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30.1评标委员会将对确定为实质上响应招标文件要求的投标文件进行校核，看其是否有计算或表达上的细微偏差，细微偏差的修正原则如下:</w:t>
      </w:r>
    </w:p>
    <w:p w14:paraId="6FAF58FB">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30.1.1工程量清单报价表中，出现综合单价金额和工程量的乘积与合价金额不一致的，以标出的综合单价金额为准，并修改合价金额。但综合单价金额小数点有明显错误的，此时应以标出的合价金额为准，并修改综合单价金额。</w:t>
      </w:r>
    </w:p>
    <w:p w14:paraId="53B3CD59">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30.1.2各项报价书中，细目价格、费用(合价或合计)金额累计不等于总价(合计或总计)金额时，应以各细目价格、费用(合价或合计)金额累计数为准，修正总价(合价或总计)金额。</w:t>
      </w:r>
    </w:p>
    <w:p w14:paraId="24A64DAF">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30.1.3投标文件中填报的投标工期、工程质量标准前后不一致时，以投标函填报的为准。</w:t>
      </w:r>
    </w:p>
    <w:p w14:paraId="634FDBD5">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30.1.4投标文件中填写的工程名称、工程结构、建筑面积、层数有误时，以招标工程的实际内容为准。</w:t>
      </w:r>
    </w:p>
    <w:p w14:paraId="403B60E1">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30.2按上述修正错误的原则及方法调整或修正投标文件的投标报价，投标人同意后，调整后的投标报价对投标人起约束作用。如果投标人不接受修正后的报价，则其投标将被拒绝。</w:t>
      </w:r>
    </w:p>
    <w:p w14:paraId="6A526213">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31、投标人的最终投标报价</w:t>
      </w:r>
    </w:p>
    <w:p w14:paraId="195DF52B">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按照本招标文件的规定进行澄清、补正后的投标报价经投标人的法定代表人或其委托代理人确认后即为该投标人的最终投标报价。</w:t>
      </w:r>
    </w:p>
    <w:p w14:paraId="4C37ABB7">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32、投标文件的评审、比较和否决</w:t>
      </w:r>
    </w:p>
    <w:p w14:paraId="34E5ED14">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32.1评标委员会将按照本须知相关规定，仅对在实质上响应招标文件要求的投标文件进行评估和比较。</w:t>
      </w:r>
    </w:p>
    <w:p w14:paraId="46DDF7BD">
      <w:pPr>
        <w:keepNext w:val="0"/>
        <w:keepLines w:val="0"/>
        <w:widowControl w:val="0"/>
        <w:suppressLineNumbers w:val="0"/>
        <w:autoSpaceDE w:val="0"/>
        <w:autoSpaceDN/>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default" w:ascii="Times New Roman" w:hAnsi="宋体" w:eastAsia="宋体" w:cs="Times New Roman"/>
          <w:color w:val="000000"/>
          <w:kern w:val="2"/>
          <w:sz w:val="21"/>
          <w:szCs w:val="21"/>
          <w:lang w:val="en-US" w:eastAsia="zh-CN" w:bidi="ar"/>
        </w:rPr>
        <w:t>32.2</w:t>
      </w:r>
      <w:r>
        <w:rPr>
          <w:rFonts w:hint="eastAsia" w:ascii="宋体" w:hAnsi="宋体" w:eastAsia="宋体" w:cs="宋体"/>
          <w:kern w:val="2"/>
          <w:sz w:val="21"/>
          <w:szCs w:val="21"/>
          <w:lang w:val="en-US" w:eastAsia="zh-CN" w:bidi="ar"/>
        </w:rPr>
        <w:t>在评审过程中,评标委员会可以书面形式要求投标人就投标文件中含义不明确的内容进行书面说明并提供相关材料。</w:t>
      </w:r>
    </w:p>
    <w:p w14:paraId="239B4A12">
      <w:pPr>
        <w:keepNext w:val="0"/>
        <w:keepLines w:val="0"/>
        <w:widowControl w:val="0"/>
        <w:suppressLineNumbers w:val="0"/>
        <w:autoSpaceDE w:val="0"/>
        <w:autoSpaceDN/>
        <w:spacing w:before="0" w:beforeAutospacing="0" w:after="0" w:afterAutospacing="0" w:line="360" w:lineRule="auto"/>
        <w:ind w:left="0" w:right="0" w:firstLine="420" w:firstLineChars="200"/>
        <w:jc w:val="both"/>
        <w:rPr>
          <w:rFonts w:hint="eastAsia" w:ascii="宋体" w:hAnsi="宋体" w:eastAsia="宋体" w:cs="宋体"/>
          <w:color w:val="000000"/>
          <w:kern w:val="0"/>
          <w:lang w:val="en-US"/>
        </w:rPr>
      </w:pPr>
      <w:r>
        <w:rPr>
          <w:rFonts w:hint="eastAsia" w:ascii="宋体" w:hAnsi="宋体" w:eastAsia="宋体" w:cs="宋体"/>
          <w:color w:val="000000"/>
          <w:kern w:val="0"/>
          <w:sz w:val="21"/>
          <w:szCs w:val="21"/>
          <w:lang w:val="en-US" w:eastAsia="zh-CN" w:bidi="ar"/>
        </w:rPr>
        <w:t>32.3评标委员会依据招标文件规定的评标标准和方法，对合格投标文件分别进行评审和比较，提出书面评标报告并推荐的中标候选人。</w:t>
      </w:r>
    </w:p>
    <w:p w14:paraId="2ED2F0B6">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32.4招标人根据评标委员会提出的书面评标报告和推荐的中标候选人，依据定标办法确定中标人。</w:t>
      </w:r>
    </w:p>
    <w:p w14:paraId="2630A749">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32.5评标委员会经评审，认为所有投标都不符合招标文件要求的，可以否决所有投标。所有投标被否决后，招标人应当依法重新招标。</w:t>
      </w:r>
    </w:p>
    <w:p w14:paraId="30AAC90A">
      <w:pPr>
        <w:keepNext w:val="0"/>
        <w:keepLines w:val="0"/>
        <w:widowControl w:val="0"/>
        <w:suppressLineNumbers w:val="0"/>
        <w:autoSpaceDE w:val="0"/>
        <w:autoSpaceDN/>
        <w:spacing w:before="0" w:beforeAutospacing="0" w:after="0" w:afterAutospacing="0" w:line="360" w:lineRule="auto"/>
        <w:ind w:left="0" w:right="0" w:firstLine="422" w:firstLineChars="200"/>
        <w:jc w:val="both"/>
        <w:rPr>
          <w:rFonts w:hint="eastAsia" w:ascii="宋体" w:hAnsi="宋体" w:eastAsia="宋体" w:cs="宋体"/>
          <w:b/>
          <w:bCs w:val="0"/>
          <w:lang w:val="en-US"/>
        </w:rPr>
      </w:pPr>
      <w:r>
        <w:rPr>
          <w:rFonts w:hint="eastAsia" w:ascii="宋体" w:hAnsi="宋体" w:eastAsia="宋体" w:cs="宋体"/>
          <w:b/>
          <w:bCs w:val="0"/>
          <w:kern w:val="2"/>
          <w:sz w:val="21"/>
          <w:szCs w:val="21"/>
          <w:lang w:val="en-US" w:eastAsia="zh-CN" w:bidi="ar"/>
        </w:rPr>
        <w:t>33</w:t>
      </w:r>
      <w:r>
        <w:rPr>
          <w:rFonts w:hint="eastAsia" w:ascii="Times New Roman" w:hAnsi="宋体" w:eastAsia="宋体" w:cs="Times New Roman"/>
          <w:b/>
          <w:bCs w:val="0"/>
          <w:color w:val="000000"/>
          <w:kern w:val="2"/>
          <w:sz w:val="21"/>
          <w:szCs w:val="21"/>
          <w:lang w:val="en-US" w:eastAsia="zh-CN" w:bidi="ar"/>
        </w:rPr>
        <w:t>、</w:t>
      </w:r>
      <w:r>
        <w:rPr>
          <w:rFonts w:hint="eastAsia" w:ascii="宋体" w:hAnsi="宋体" w:eastAsia="宋体" w:cs="宋体"/>
          <w:b/>
          <w:bCs w:val="0"/>
          <w:kern w:val="2"/>
          <w:sz w:val="21"/>
          <w:szCs w:val="21"/>
          <w:lang w:val="en-US" w:eastAsia="zh-CN" w:bidi="ar"/>
        </w:rPr>
        <w:t>定标</w:t>
      </w:r>
    </w:p>
    <w:p w14:paraId="16967FCC">
      <w:pPr>
        <w:keepNext w:val="0"/>
        <w:keepLines w:val="0"/>
        <w:widowControl w:val="0"/>
        <w:suppressLineNumbers w:val="0"/>
        <w:autoSpaceDE w:val="0"/>
        <w:autoSpaceDN/>
        <w:spacing w:before="0" w:beforeAutospacing="0" w:after="0" w:afterAutospacing="0" w:line="360" w:lineRule="auto"/>
        <w:ind w:left="0" w:right="0" w:firstLine="420" w:firstLineChars="200"/>
        <w:jc w:val="both"/>
        <w:rPr>
          <w:rFonts w:hint="eastAsia"/>
          <w:lang w:val="en-US"/>
        </w:rPr>
      </w:pPr>
      <w:r>
        <w:rPr>
          <w:rFonts w:hint="eastAsia" w:ascii="宋体" w:hAnsi="宋体" w:eastAsia="宋体" w:cs="宋体"/>
          <w:kern w:val="2"/>
          <w:sz w:val="21"/>
          <w:szCs w:val="21"/>
          <w:lang w:val="en-US" w:eastAsia="zh-CN" w:bidi="ar"/>
        </w:rPr>
        <w:t>根据评标委员会评议、评分结果，得分最高的投标人将做为第一中标候选人，以此类推，评标委员会</w:t>
      </w:r>
      <w:r>
        <w:rPr>
          <w:rFonts w:hint="eastAsia" w:ascii="宋体" w:hAnsi="宋体" w:eastAsia="宋体" w:cs="宋体"/>
          <w:b/>
          <w:kern w:val="2"/>
          <w:sz w:val="22"/>
          <w:szCs w:val="22"/>
          <w:lang w:val="en-US" w:eastAsia="zh-CN" w:bidi="ar"/>
        </w:rPr>
        <w:t>将推荐有排序的</w:t>
      </w:r>
      <w:r>
        <w:rPr>
          <w:rFonts w:hint="eastAsia" w:ascii="宋体" w:hAnsi="宋体" w:eastAsia="宋体" w:cs="宋体"/>
          <w:b/>
          <w:kern w:val="2"/>
          <w:sz w:val="22"/>
          <w:szCs w:val="22"/>
          <w:u w:val="single"/>
          <w:lang w:val="en-US" w:eastAsia="zh-CN" w:bidi="ar"/>
        </w:rPr>
        <w:t xml:space="preserve"> 3 </w:t>
      </w:r>
      <w:r>
        <w:rPr>
          <w:rFonts w:hint="eastAsia" w:ascii="宋体" w:hAnsi="宋体" w:eastAsia="宋体" w:cs="宋体"/>
          <w:b/>
          <w:kern w:val="2"/>
          <w:sz w:val="22"/>
          <w:szCs w:val="22"/>
          <w:lang w:val="en-US" w:eastAsia="zh-CN" w:bidi="ar"/>
        </w:rPr>
        <w:t>名中标候选人名单</w:t>
      </w:r>
      <w:r>
        <w:rPr>
          <w:rFonts w:hint="eastAsia" w:ascii="宋体" w:hAnsi="宋体" w:eastAsia="宋体" w:cs="宋体"/>
          <w:kern w:val="2"/>
          <w:sz w:val="21"/>
          <w:szCs w:val="21"/>
          <w:lang w:val="en-US" w:eastAsia="zh-CN" w:bidi="ar"/>
        </w:rPr>
        <w:t>。报招标人审定后，向中标人发放中标通知书，并通知未中标人（见中标公示）。</w:t>
      </w:r>
    </w:p>
    <w:p w14:paraId="6692807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bCs/>
          <w:sz w:val="32"/>
          <w:szCs w:val="32"/>
          <w:highlight w:val="none"/>
          <w:lang w:val="en-US" w:eastAsia="zh-CN"/>
        </w:rPr>
      </w:pPr>
      <w:r>
        <w:rPr>
          <w:rFonts w:hint="eastAsia" w:ascii="宋体" w:hAnsi="宋体" w:cs="宋体"/>
          <w:b/>
          <w:bCs/>
          <w:sz w:val="32"/>
          <w:szCs w:val="32"/>
          <w:highlight w:val="none"/>
          <w:lang w:val="en-US" w:eastAsia="zh-CN"/>
        </w:rPr>
        <w:t>（七）合同的授予</w:t>
      </w:r>
    </w:p>
    <w:p w14:paraId="57940DE7">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Ansi="宋体"/>
          <w:color w:val="000000"/>
          <w:sz w:val="21"/>
          <w:szCs w:val="21"/>
          <w:lang w:val="en-US"/>
        </w:rPr>
      </w:pPr>
      <w:r>
        <w:rPr>
          <w:rFonts w:hint="eastAsia" w:ascii="宋体" w:hAnsi="宋体" w:eastAsia="宋体" w:cs="宋体"/>
          <w:b/>
          <w:bCs w:val="0"/>
          <w:color w:val="000000"/>
          <w:kern w:val="0"/>
          <w:sz w:val="21"/>
          <w:szCs w:val="21"/>
          <w:lang w:val="en-US" w:eastAsia="zh-CN" w:bidi="ar"/>
        </w:rPr>
        <w:t>34、合同授予标准：</w:t>
      </w:r>
      <w:r>
        <w:rPr>
          <w:rFonts w:hint="eastAsia" w:ascii="宋体" w:hAnsi="宋体" w:eastAsia="宋体" w:cs="宋体"/>
          <w:color w:val="000000"/>
          <w:kern w:val="0"/>
          <w:sz w:val="21"/>
          <w:szCs w:val="21"/>
          <w:lang w:val="en-US" w:eastAsia="zh-CN" w:bidi="ar"/>
        </w:rPr>
        <w:t>本招标工程的施工合同将授予中标人。</w:t>
      </w:r>
    </w:p>
    <w:p w14:paraId="3D5ACBC6">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35、招标人拒绝投标的权力：</w:t>
      </w:r>
    </w:p>
    <w:p w14:paraId="1BB328EB">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招标人不承诺将合同授予报价最低的投标人。招标人在发出中标通知书前，有权依据评标委员会的评标报告拒绝不合格的投标。</w:t>
      </w:r>
    </w:p>
    <w:p w14:paraId="205F931F">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36、中标通知书：</w:t>
      </w:r>
      <w:r>
        <w:rPr>
          <w:rFonts w:hint="eastAsia" w:ascii="宋体" w:hAnsi="宋体" w:eastAsia="宋体" w:cs="宋体"/>
          <w:color w:val="000000"/>
          <w:kern w:val="0"/>
          <w:sz w:val="21"/>
          <w:szCs w:val="21"/>
          <w:lang w:val="en-US" w:eastAsia="zh-CN" w:bidi="ar"/>
        </w:rPr>
        <w:t>招标人将在发出中标通知书的同时,将中标结果以书面形式通知所有未中标的投标人（见中标公示）。</w:t>
      </w:r>
    </w:p>
    <w:p w14:paraId="1923F95E">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37、合同协议书的签订：</w:t>
      </w:r>
    </w:p>
    <w:p w14:paraId="33945604">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 xml:space="preserve"> 37.1招标人与中标人将于中标通知书发出之日起30日内，按照招标文件和中标人的投标文件订立书面工程施工合同，招标人和中标人不得再行订立背离合同实质性内容的其他协议。</w:t>
      </w:r>
    </w:p>
    <w:p w14:paraId="670580C9">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37.2中标人如不按本招标文件规定与招标人订立合同，招标人将取消其中标资格，投标担保不予退还，给招标人造成的损失超过投标担保数额的，还应当对超过部分予以赔偿，同时依法承担相应法律责任。</w:t>
      </w:r>
    </w:p>
    <w:p w14:paraId="15752D78">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37.3中标人应当按照合同约定履行义务，完成中标项目施工，不得将中标项目施工转让（转包）给他人。</w:t>
      </w:r>
    </w:p>
    <w:p w14:paraId="20793509">
      <w:pPr>
        <w:pStyle w:val="26"/>
        <w:keepNext w:val="0"/>
        <w:keepLines w:val="0"/>
        <w:widowControl w:val="0"/>
        <w:suppressLineNumbers w:val="0"/>
        <w:adjustRightInd w:val="0"/>
        <w:snapToGrid w:val="0"/>
        <w:spacing w:before="0" w:beforeAutospacing="0" w:after="0" w:afterAutospacing="0" w:line="400" w:lineRule="exact"/>
        <w:ind w:left="0" w:right="0" w:firstLine="422" w:firstLineChars="200"/>
        <w:jc w:val="both"/>
        <w:rPr>
          <w:rFonts w:hAnsi="宋体"/>
          <w:b/>
          <w:bCs w:val="0"/>
          <w:color w:val="000000"/>
          <w:sz w:val="21"/>
          <w:szCs w:val="21"/>
          <w:lang w:val="en-US"/>
        </w:rPr>
      </w:pPr>
      <w:r>
        <w:rPr>
          <w:rFonts w:hint="eastAsia" w:ascii="宋体" w:hAnsi="宋体" w:eastAsia="宋体" w:cs="宋体"/>
          <w:b/>
          <w:bCs w:val="0"/>
          <w:color w:val="000000"/>
          <w:kern w:val="0"/>
          <w:sz w:val="21"/>
          <w:szCs w:val="21"/>
          <w:lang w:val="en-US" w:eastAsia="zh-CN" w:bidi="ar"/>
        </w:rPr>
        <w:t>38、履约担保</w:t>
      </w:r>
    </w:p>
    <w:p w14:paraId="081C3D02">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38.1 合同协议书签署的同时，中标人应按本须知前附表规定的金额向招标人提交履约担保。</w:t>
      </w:r>
    </w:p>
    <w:p w14:paraId="02F2B09D">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38.2 若中标人不能按投标须知中相关规定执行，招标人将有权解除合同，并没收其投标保证金，给招标人造成的损失超过投标担保数额的，还应当对超过部分予以赔偿。</w:t>
      </w:r>
    </w:p>
    <w:p w14:paraId="126EAAA5">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Ansi="宋体"/>
          <w:color w:val="000000"/>
          <w:sz w:val="21"/>
          <w:szCs w:val="21"/>
          <w:lang w:val="en-US"/>
        </w:rPr>
      </w:pPr>
      <w:r>
        <w:rPr>
          <w:rFonts w:hint="eastAsia" w:ascii="宋体" w:hAnsi="宋体" w:eastAsia="宋体" w:cs="宋体"/>
          <w:color w:val="000000"/>
          <w:kern w:val="0"/>
          <w:sz w:val="21"/>
          <w:szCs w:val="21"/>
          <w:lang w:val="en-US" w:eastAsia="zh-CN" w:bidi="ar"/>
        </w:rPr>
        <w:t>38.3.履约担保返还时限</w:t>
      </w:r>
    </w:p>
    <w:p w14:paraId="0F1F14FF">
      <w:pPr>
        <w:pStyle w:val="26"/>
        <w:keepNext w:val="0"/>
        <w:keepLines w:val="0"/>
        <w:widowControl w:val="0"/>
        <w:suppressLineNumbers w:val="0"/>
        <w:adjustRightInd w:val="0"/>
        <w:snapToGrid w:val="0"/>
        <w:spacing w:before="0" w:beforeAutospacing="0" w:after="0" w:afterAutospacing="0" w:line="400" w:lineRule="exact"/>
        <w:ind w:left="0" w:right="0" w:firstLine="420" w:firstLineChars="200"/>
        <w:jc w:val="both"/>
        <w:rPr>
          <w:rFonts w:hint="eastAsia"/>
          <w:b/>
          <w:bCs/>
          <w:sz w:val="32"/>
          <w:szCs w:val="32"/>
          <w:lang w:eastAsia="zh-CN"/>
        </w:rPr>
      </w:pPr>
      <w:r>
        <w:rPr>
          <w:rFonts w:hint="eastAsia" w:ascii="宋体" w:hAnsi="宋体" w:eastAsia="宋体" w:cs="宋体"/>
          <w:color w:val="000000"/>
          <w:kern w:val="0"/>
          <w:sz w:val="21"/>
          <w:szCs w:val="21"/>
          <w:lang w:val="en-US" w:eastAsia="zh-CN" w:bidi="ar"/>
        </w:rPr>
        <w:t>履约担保返还时限由招标人和中标人自行协商，但最迟返还时限不得超过项目竣工验收后28天。</w:t>
      </w:r>
    </w:p>
    <w:p w14:paraId="3007D176">
      <w:pPr>
        <w:pStyle w:val="57"/>
        <w:adjustRightInd/>
        <w:spacing w:line="360" w:lineRule="auto"/>
        <w:jc w:val="center"/>
        <w:rPr>
          <w:b/>
          <w:bCs/>
          <w:sz w:val="32"/>
          <w:szCs w:val="32"/>
        </w:rPr>
      </w:pPr>
      <w:r>
        <w:rPr>
          <w:rFonts w:hint="eastAsia"/>
          <w:b/>
          <w:bCs/>
          <w:sz w:val="32"/>
          <w:szCs w:val="32"/>
          <w:lang w:eastAsia="zh-CN"/>
        </w:rPr>
        <w:t>第四章评标</w:t>
      </w:r>
      <w:r>
        <w:rPr>
          <w:rFonts w:hint="eastAsia"/>
          <w:b/>
          <w:bCs/>
          <w:sz w:val="32"/>
          <w:szCs w:val="32"/>
        </w:rPr>
        <w:t>办法</w:t>
      </w:r>
    </w:p>
    <w:p w14:paraId="0D6C55D2">
      <w:pPr>
        <w:pStyle w:val="57"/>
        <w:wordWrap w:val="0"/>
        <w:adjustRightInd/>
        <w:spacing w:line="360" w:lineRule="auto"/>
        <w:jc w:val="center"/>
        <w:rPr>
          <w:rFonts w:hint="eastAsia"/>
          <w:b/>
          <w:bCs/>
          <w:szCs w:val="24"/>
        </w:rPr>
      </w:pPr>
      <w:r>
        <w:rPr>
          <w:rFonts w:hint="eastAsia"/>
          <w:b/>
          <w:bCs/>
          <w:szCs w:val="24"/>
        </w:rPr>
        <w:t>综合评</w:t>
      </w:r>
      <w:r>
        <w:rPr>
          <w:rFonts w:hint="eastAsia"/>
          <w:b/>
          <w:bCs/>
          <w:szCs w:val="24"/>
          <w:lang w:val="en-US" w:eastAsia="zh-CN"/>
        </w:rPr>
        <w:t>估</w:t>
      </w:r>
      <w:r>
        <w:rPr>
          <w:rFonts w:hint="eastAsia"/>
          <w:b/>
          <w:bCs/>
          <w:szCs w:val="24"/>
        </w:rPr>
        <w:t>法</w:t>
      </w:r>
    </w:p>
    <w:p w14:paraId="1F45399B">
      <w:pPr>
        <w:spacing w:line="360" w:lineRule="auto"/>
        <w:ind w:firstLine="433" w:firstLineChars="196"/>
        <w:rPr>
          <w:rFonts w:ascii="宋体" w:hAnsi="宋体" w:cs="宋体"/>
          <w:b/>
          <w:color w:val="auto"/>
          <w:sz w:val="22"/>
          <w:szCs w:val="22"/>
          <w:highlight w:val="none"/>
        </w:rPr>
      </w:pPr>
      <w:r>
        <w:rPr>
          <w:rFonts w:hint="eastAsia" w:ascii="宋体" w:hAnsi="宋体" w:cs="宋体"/>
          <w:b/>
          <w:color w:val="auto"/>
          <w:sz w:val="22"/>
          <w:szCs w:val="22"/>
          <w:highlight w:val="none"/>
          <w:lang w:val="en-US" w:eastAsia="zh-CN"/>
        </w:rPr>
        <w:t>1</w:t>
      </w:r>
      <w:r>
        <w:rPr>
          <w:rFonts w:hint="eastAsia" w:ascii="宋体" w:hAnsi="宋体" w:cs="宋体"/>
          <w:b/>
          <w:color w:val="auto"/>
          <w:sz w:val="22"/>
          <w:szCs w:val="22"/>
          <w:highlight w:val="none"/>
        </w:rPr>
        <w:t>、总则</w:t>
      </w:r>
    </w:p>
    <w:p w14:paraId="419F9D0C">
      <w:pPr>
        <w:spacing w:line="360" w:lineRule="auto"/>
        <w:ind w:firstLine="480"/>
        <w:rPr>
          <w:rFonts w:ascii="宋体" w:hAnsi="宋体" w:cs="仿宋"/>
          <w:b/>
          <w:bCs/>
          <w:color w:val="auto"/>
          <w:sz w:val="21"/>
          <w:szCs w:val="21"/>
          <w:highlight w:val="none"/>
        </w:rPr>
      </w:pPr>
      <w:r>
        <w:rPr>
          <w:rFonts w:hint="eastAsia" w:ascii="宋体" w:hAnsi="宋体" w:eastAsia="宋体" w:cs="宋体"/>
          <w:sz w:val="21"/>
          <w:szCs w:val="21"/>
          <w:highlight w:val="none"/>
        </w:rPr>
        <w:t>本着坚持“公开、公平、公正”的原则，为维护招投标双方的合法权益，增加评标工作透明度，保证评标、定标的科学性、公正性和可操作性，根据《招标投标法》、《招标投标法实施条例》、《评标委员会和评标办法暂行规定（七部委12号令）》等法律法规的精神，结合本市实际制定本办法。</w:t>
      </w:r>
      <w:r>
        <w:rPr>
          <w:rFonts w:hint="eastAsia" w:ascii="宋体" w:hAnsi="宋体" w:eastAsia="宋体" w:cs="宋体"/>
          <w:b/>
          <w:bCs/>
          <w:sz w:val="21"/>
          <w:szCs w:val="21"/>
          <w:highlight w:val="none"/>
        </w:rPr>
        <w:t>本招标文件其它部分与本评标办法不一致的，以本办法的规定为准。</w:t>
      </w:r>
    </w:p>
    <w:p w14:paraId="556970B4">
      <w:pPr>
        <w:pStyle w:val="57"/>
        <w:wordWrap w:val="0"/>
        <w:adjustRightInd/>
        <w:spacing w:line="360" w:lineRule="auto"/>
        <w:ind w:firstLine="442" w:firstLineChars="200"/>
        <w:jc w:val="both"/>
        <w:rPr>
          <w:rFonts w:ascii="宋体" w:hAnsi="宋体" w:cs="宋体"/>
          <w:b/>
          <w:color w:val="auto"/>
          <w:sz w:val="22"/>
          <w:szCs w:val="22"/>
          <w:highlight w:val="none"/>
        </w:rPr>
      </w:pPr>
      <w:r>
        <w:rPr>
          <w:rFonts w:hint="eastAsia" w:ascii="宋体" w:hAnsi="宋体" w:cs="宋体"/>
          <w:b/>
          <w:color w:val="auto"/>
          <w:sz w:val="22"/>
          <w:szCs w:val="22"/>
          <w:highlight w:val="none"/>
          <w:lang w:val="en-US" w:eastAsia="zh-CN"/>
        </w:rPr>
        <w:t>2</w:t>
      </w:r>
      <w:r>
        <w:rPr>
          <w:rFonts w:hint="eastAsia" w:ascii="宋体" w:hAnsi="宋体" w:cs="宋体"/>
          <w:b/>
          <w:color w:val="auto"/>
          <w:sz w:val="22"/>
          <w:szCs w:val="22"/>
          <w:highlight w:val="none"/>
        </w:rPr>
        <w:t>、</w:t>
      </w:r>
      <w:r>
        <w:rPr>
          <w:rFonts w:hint="eastAsia" w:ascii="宋体" w:hAnsi="宋体" w:cs="宋体"/>
          <w:b/>
          <w:color w:val="auto"/>
          <w:sz w:val="22"/>
          <w:szCs w:val="22"/>
          <w:highlight w:val="none"/>
          <w:lang w:eastAsia="zh-CN"/>
        </w:rPr>
        <w:t>开标</w:t>
      </w:r>
      <w:r>
        <w:rPr>
          <w:rFonts w:hint="eastAsia" w:ascii="宋体" w:hAnsi="宋体" w:cs="宋体"/>
          <w:b/>
          <w:color w:val="auto"/>
          <w:sz w:val="22"/>
          <w:szCs w:val="22"/>
          <w:highlight w:val="none"/>
        </w:rPr>
        <w:t>评标程序</w:t>
      </w:r>
    </w:p>
    <w:p w14:paraId="115DE289">
      <w:pPr>
        <w:spacing w:line="360" w:lineRule="auto"/>
        <w:ind w:firstLine="420" w:firstLineChars="200"/>
        <w:rPr>
          <w:rFonts w:hint="eastAsia" w:ascii="宋体" w:hAnsi="宋体" w:cs="仿宋"/>
          <w:bCs/>
          <w:color w:val="auto"/>
          <w:sz w:val="21"/>
          <w:szCs w:val="21"/>
          <w:highlight w:val="none"/>
        </w:rPr>
      </w:pPr>
      <w:r>
        <w:rPr>
          <w:rFonts w:hint="eastAsia" w:ascii="宋体" w:hAnsi="宋体" w:cs="仿宋"/>
          <w:bCs/>
          <w:color w:val="auto"/>
          <w:sz w:val="21"/>
          <w:szCs w:val="21"/>
          <w:highlight w:val="none"/>
          <w:lang w:val="en-US" w:eastAsia="zh-CN"/>
        </w:rPr>
        <w:t>2.1</w:t>
      </w:r>
      <w:r>
        <w:rPr>
          <w:rFonts w:hint="eastAsia" w:ascii="宋体" w:hAnsi="宋体" w:cs="仿宋"/>
          <w:bCs/>
          <w:color w:val="auto"/>
          <w:sz w:val="21"/>
          <w:szCs w:val="21"/>
          <w:highlight w:val="none"/>
        </w:rPr>
        <w:t>开标时，评标委员会应按照本章规定的评审顺序依次进行。前一顺序评审通过的方可进行下一顺序评审，已进入下一顺序评审的，任一环节未通过的均视为无效投标。</w:t>
      </w:r>
    </w:p>
    <w:p w14:paraId="5220F62F">
      <w:pPr>
        <w:spacing w:line="360" w:lineRule="auto"/>
        <w:ind w:firstLine="420" w:firstLineChars="200"/>
        <w:rPr>
          <w:rFonts w:ascii="宋体" w:hAnsi="宋体" w:cs="仿宋"/>
          <w:b/>
          <w:bCs/>
          <w:color w:val="auto"/>
          <w:sz w:val="21"/>
          <w:szCs w:val="21"/>
          <w:highlight w:val="none"/>
        </w:rPr>
      </w:pPr>
      <w:r>
        <w:rPr>
          <w:rFonts w:hint="eastAsia" w:ascii="宋体" w:hAnsi="宋体" w:cs="仿宋"/>
          <w:bCs/>
          <w:color w:val="auto"/>
          <w:sz w:val="21"/>
          <w:szCs w:val="21"/>
          <w:highlight w:val="none"/>
          <w:lang w:val="en-US" w:eastAsia="zh-CN"/>
        </w:rPr>
        <w:t>2.2</w:t>
      </w:r>
      <w:r>
        <w:rPr>
          <w:rFonts w:hint="eastAsia" w:ascii="宋体" w:hAnsi="宋体" w:cs="仿宋"/>
          <w:bCs/>
          <w:color w:val="auto"/>
          <w:sz w:val="21"/>
          <w:szCs w:val="21"/>
          <w:highlight w:val="none"/>
        </w:rPr>
        <w:t>评标委员会对招标文件及评标方法中存在模糊不清、不易理解的内容，可要求招标人或代理机构解释澄清。解释澄清的内容合理的，评委会应当接受；解释澄清的内容超出了招标文件字面含义、违背了相关法律法规的，评委会应当拒绝并根据自己的专业素质做出判断。</w:t>
      </w:r>
    </w:p>
    <w:p w14:paraId="7878D77A">
      <w:pPr>
        <w:spacing w:line="360" w:lineRule="auto"/>
        <w:ind w:firstLine="422" w:firstLineChars="200"/>
        <w:rPr>
          <w:rFonts w:hint="eastAsia" w:ascii="宋体" w:hAnsi="宋体" w:cs="仿宋"/>
          <w:bCs/>
          <w:color w:val="auto"/>
          <w:sz w:val="21"/>
          <w:szCs w:val="21"/>
          <w:highlight w:val="none"/>
          <w:lang w:val="en-US" w:eastAsia="zh-CN"/>
        </w:rPr>
      </w:pPr>
      <w:r>
        <w:rPr>
          <w:rFonts w:hint="eastAsia" w:ascii="宋体" w:hAnsi="宋体" w:cs="仿宋"/>
          <w:b/>
          <w:bCs w:val="0"/>
          <w:color w:val="auto"/>
          <w:sz w:val="21"/>
          <w:szCs w:val="21"/>
          <w:highlight w:val="none"/>
          <w:lang w:val="en-US" w:eastAsia="zh-CN"/>
        </w:rPr>
        <w:t>2.3</w:t>
      </w:r>
      <w:r>
        <w:rPr>
          <w:rFonts w:hint="eastAsia" w:ascii="宋体" w:hAnsi="宋体" w:cs="仿宋"/>
          <w:b/>
          <w:bCs w:val="0"/>
          <w:color w:val="auto"/>
          <w:sz w:val="21"/>
          <w:szCs w:val="21"/>
          <w:highlight w:val="none"/>
        </w:rPr>
        <w:t>现场出席开标会议的投标人法定代表人或授权委托人在答复专家质询或对开评标程序提出异议时需出示身份证原件，交招标代理机构核验（授权委托人同时需提交授权委托书，法人需提供法人身份证明书），不能证明身份的澄清无效，并视为放弃澄清的权力，不能证明身份的异议不被接收。</w:t>
      </w:r>
    </w:p>
    <w:p w14:paraId="08ABA1AB">
      <w:pPr>
        <w:spacing w:line="360" w:lineRule="auto"/>
        <w:ind w:firstLine="420" w:firstLineChars="200"/>
        <w:rPr>
          <w:rFonts w:ascii="宋体" w:hAnsi="宋体" w:cs="仿宋"/>
          <w:color w:val="auto"/>
          <w:sz w:val="21"/>
          <w:szCs w:val="21"/>
          <w:highlight w:val="none"/>
        </w:rPr>
      </w:pPr>
      <w:r>
        <w:rPr>
          <w:rFonts w:hint="eastAsia" w:ascii="宋体" w:hAnsi="宋体" w:cs="仿宋"/>
          <w:bCs/>
          <w:color w:val="auto"/>
          <w:sz w:val="21"/>
          <w:szCs w:val="21"/>
          <w:highlight w:val="none"/>
          <w:lang w:val="en-US" w:eastAsia="zh-CN"/>
        </w:rPr>
        <w:t>2.4</w:t>
      </w:r>
      <w:r>
        <w:rPr>
          <w:rFonts w:hint="eastAsia" w:ascii="宋体" w:hAnsi="宋体" w:cs="仿宋"/>
          <w:bCs/>
          <w:color w:val="auto"/>
          <w:sz w:val="21"/>
          <w:szCs w:val="21"/>
          <w:highlight w:val="none"/>
        </w:rPr>
        <w:t>评标委员会按评标办法，推荐有排序的</w:t>
      </w:r>
      <w:r>
        <w:rPr>
          <w:rFonts w:hint="eastAsia" w:ascii="宋体" w:hAnsi="宋体" w:cs="仿宋"/>
          <w:bCs/>
          <w:color w:val="auto"/>
          <w:sz w:val="21"/>
          <w:szCs w:val="21"/>
          <w:highlight w:val="none"/>
          <w:lang w:eastAsia="zh-CN"/>
        </w:rPr>
        <w:t>预</w:t>
      </w:r>
      <w:r>
        <w:rPr>
          <w:rFonts w:hint="eastAsia" w:ascii="宋体" w:hAnsi="宋体" w:cs="仿宋"/>
          <w:bCs/>
          <w:color w:val="auto"/>
          <w:sz w:val="21"/>
          <w:szCs w:val="21"/>
          <w:highlight w:val="none"/>
        </w:rPr>
        <w:t>中标候选人。对否定的投标文件，评委要提出充足的否定理由，并填写在评标记录上；对认定出现异议的，按照少数服从多数的原则由评委采取投票方式表决确定。评委对评标结论有异议的应用书面方式阐述，评委拒绝在评标报告上签字且不陈述其不同意见和理由的，视为同意评标结论</w:t>
      </w:r>
      <w:r>
        <w:rPr>
          <w:rFonts w:hint="eastAsia" w:ascii="宋体" w:hAnsi="宋体" w:cs="仿宋"/>
          <w:color w:val="auto"/>
          <w:sz w:val="21"/>
          <w:szCs w:val="21"/>
          <w:highlight w:val="none"/>
        </w:rPr>
        <w:t>。</w:t>
      </w:r>
    </w:p>
    <w:p w14:paraId="46A9F308">
      <w:pPr>
        <w:spacing w:line="360" w:lineRule="auto"/>
        <w:ind w:firstLine="420" w:firstLineChars="200"/>
        <w:rPr>
          <w:rFonts w:hint="eastAsia" w:ascii="宋体" w:hAnsi="宋体" w:cs="仿宋"/>
          <w:color w:val="auto"/>
          <w:sz w:val="21"/>
          <w:szCs w:val="21"/>
          <w:highlight w:val="none"/>
        </w:rPr>
      </w:pPr>
      <w:r>
        <w:rPr>
          <w:rFonts w:hint="eastAsia" w:ascii="宋体" w:hAnsi="宋体" w:cs="仿宋"/>
          <w:color w:val="auto"/>
          <w:sz w:val="21"/>
          <w:szCs w:val="21"/>
          <w:highlight w:val="none"/>
          <w:lang w:val="en-US" w:eastAsia="zh-CN"/>
        </w:rPr>
        <w:t>2.5</w:t>
      </w:r>
      <w:r>
        <w:rPr>
          <w:rFonts w:hint="eastAsia" w:ascii="宋体" w:hAnsi="宋体" w:cs="仿宋"/>
          <w:b/>
          <w:bCs w:val="0"/>
          <w:color w:val="auto"/>
          <w:sz w:val="21"/>
          <w:szCs w:val="21"/>
          <w:highlight w:val="none"/>
        </w:rPr>
        <w:t>当通过投标资格评审或商务标初步评审的投标人少于3家的</w:t>
      </w:r>
      <w:r>
        <w:rPr>
          <w:rFonts w:hint="eastAsia" w:ascii="宋体" w:hAnsi="宋体" w:cs="仿宋"/>
          <w:b/>
          <w:bCs w:val="0"/>
          <w:color w:val="auto"/>
          <w:sz w:val="21"/>
          <w:szCs w:val="21"/>
          <w:highlight w:val="none"/>
          <w:lang w:val="en-US" w:eastAsia="zh-CN"/>
        </w:rPr>
        <w:t>，</w:t>
      </w:r>
      <w:r>
        <w:rPr>
          <w:rFonts w:hint="eastAsia" w:ascii="宋体" w:hAnsi="宋体" w:eastAsia="宋体" w:cs="宋体"/>
          <w:sz w:val="21"/>
          <w:szCs w:val="21"/>
          <w:highlight w:val="none"/>
          <w:lang w:val="en-US" w:eastAsia="zh-CN"/>
        </w:rPr>
        <w:t>评标委员会应当对本次招标是否具有竞争性进行评审。评标委员会所有成员一致认为仍具有竞争性的，应当继续评审，并在评标报告中予以说明。评标委员会个别或全部成员认为不再具有竞争性的，评标委员会应当否决全部投标，本次招标做流标处理。</w:t>
      </w:r>
    </w:p>
    <w:p w14:paraId="6E08D315">
      <w:pPr>
        <w:adjustRightInd w:val="0"/>
        <w:snapToGrid w:val="0"/>
        <w:spacing w:line="360" w:lineRule="auto"/>
        <w:ind w:firstLine="420" w:firstLineChars="200"/>
        <w:outlineLvl w:val="3"/>
        <w:rPr>
          <w:rFonts w:ascii="宋体" w:hAnsi="宋体" w:cs="仿宋"/>
          <w:color w:val="auto"/>
          <w:sz w:val="21"/>
          <w:szCs w:val="21"/>
          <w:highlight w:val="none"/>
        </w:rPr>
      </w:pPr>
      <w:r>
        <w:rPr>
          <w:rFonts w:hint="eastAsia" w:ascii="宋体" w:hAnsi="宋体" w:cs="仿宋"/>
          <w:color w:val="auto"/>
          <w:sz w:val="21"/>
          <w:szCs w:val="21"/>
          <w:highlight w:val="none"/>
          <w:lang w:val="en-US" w:eastAsia="zh-CN"/>
        </w:rPr>
        <w:t>2.6.</w:t>
      </w:r>
      <w:r>
        <w:rPr>
          <w:rFonts w:hint="eastAsia" w:ascii="宋体" w:hAnsi="宋体" w:cs="仿宋"/>
          <w:b/>
          <w:bCs w:val="0"/>
          <w:color w:val="auto"/>
          <w:sz w:val="21"/>
          <w:szCs w:val="21"/>
          <w:highlight w:val="none"/>
        </w:rPr>
        <w:t>流标的项目，评标委员会应出具流标分析报告，</w:t>
      </w:r>
      <w:r>
        <w:rPr>
          <w:rFonts w:hint="eastAsia" w:ascii="宋体" w:hAnsi="宋体" w:eastAsia="宋体" w:cs="宋体"/>
          <w:sz w:val="21"/>
          <w:szCs w:val="21"/>
          <w:highlight w:val="none"/>
          <w:lang w:val="en-US" w:eastAsia="zh-CN"/>
        </w:rPr>
        <w:t>说明项目流标的理由外，分析流标产生的可能原因、招标文件有无不合理条款，并提出预防再次流标的措施和建议。</w:t>
      </w:r>
    </w:p>
    <w:p w14:paraId="162437A8">
      <w:pPr>
        <w:pStyle w:val="57"/>
        <w:wordWrap w:val="0"/>
        <w:adjustRightInd/>
        <w:spacing w:line="360" w:lineRule="auto"/>
        <w:ind w:firstLine="482" w:firstLineChars="200"/>
        <w:jc w:val="both"/>
        <w:rPr>
          <w:rFonts w:hint="eastAsia"/>
          <w:b/>
          <w:bCs/>
          <w:szCs w:val="24"/>
          <w:lang w:eastAsia="zh-CN"/>
        </w:rPr>
      </w:pPr>
      <w:r>
        <w:rPr>
          <w:rFonts w:hint="eastAsia"/>
          <w:b/>
          <w:bCs/>
          <w:szCs w:val="24"/>
          <w:lang w:val="en-US" w:eastAsia="zh-CN"/>
        </w:rPr>
        <w:t>3</w:t>
      </w:r>
      <w:r>
        <w:rPr>
          <w:rFonts w:hint="eastAsia"/>
          <w:b/>
          <w:bCs/>
          <w:szCs w:val="24"/>
          <w:lang w:eastAsia="zh-CN"/>
        </w:rPr>
        <w:t>、资格部分评审</w:t>
      </w:r>
    </w:p>
    <w:p w14:paraId="44B9BA80">
      <w:pPr>
        <w:pStyle w:val="57"/>
        <w:wordWrap w:val="0"/>
        <w:adjustRightInd/>
        <w:spacing w:line="360" w:lineRule="auto"/>
        <w:ind w:firstLine="420" w:firstLineChars="200"/>
        <w:jc w:val="both"/>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经评标委员会确定，有以下情形的投标文件属于无效响应：</w:t>
      </w:r>
    </w:p>
    <w:p w14:paraId="24D96191">
      <w:pPr>
        <w:spacing w:line="360" w:lineRule="auto"/>
        <w:ind w:firstLine="420" w:firstLineChars="200"/>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未按本招标文件要求提供营业执照以及相关资质、资格证明材料或提供的材料不符合要求的。</w:t>
      </w:r>
    </w:p>
    <w:tbl>
      <w:tblPr>
        <w:tblStyle w:val="28"/>
        <w:tblW w:w="10195" w:type="dxa"/>
        <w:jc w:val="center"/>
        <w:tblLayout w:type="fixed"/>
        <w:tblCellMar>
          <w:top w:w="0" w:type="dxa"/>
          <w:left w:w="108" w:type="dxa"/>
          <w:bottom w:w="0" w:type="dxa"/>
          <w:right w:w="108" w:type="dxa"/>
        </w:tblCellMar>
      </w:tblPr>
      <w:tblGrid>
        <w:gridCol w:w="752"/>
        <w:gridCol w:w="1674"/>
        <w:gridCol w:w="3895"/>
        <w:gridCol w:w="3874"/>
      </w:tblGrid>
      <w:tr w14:paraId="55C8F970">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14:paraId="5A7B124D">
            <w:pPr>
              <w:pStyle w:val="57"/>
              <w:keepNext w:val="0"/>
              <w:keepLines w:val="0"/>
              <w:suppressLineNumbers w:val="0"/>
              <w:wordWrap w:val="0"/>
              <w:adjustRightInd/>
              <w:snapToGrid w:val="0"/>
              <w:spacing w:before="0" w:beforeAutospacing="0" w:after="0" w:afterAutospacing="0" w:line="360" w:lineRule="auto"/>
              <w:ind w:left="0" w:right="0"/>
              <w:jc w:val="center"/>
              <w:rPr>
                <w:rFonts w:hint="eastAsia" w:ascii="宋体" w:hAnsi="宋体" w:eastAsia="宋体" w:cs="宋体"/>
                <w:sz w:val="22"/>
                <w:szCs w:val="22"/>
              </w:rPr>
            </w:pPr>
            <w:r>
              <w:rPr>
                <w:rFonts w:hint="eastAsia" w:ascii="宋体" w:hAnsi="宋体" w:eastAsia="宋体" w:cs="宋体"/>
                <w:sz w:val="22"/>
                <w:szCs w:val="22"/>
              </w:rPr>
              <w:t>序号</w:t>
            </w:r>
          </w:p>
        </w:tc>
        <w:tc>
          <w:tcPr>
            <w:tcW w:w="1674" w:type="dxa"/>
            <w:tcBorders>
              <w:top w:val="single" w:color="auto" w:sz="6" w:space="0"/>
              <w:left w:val="single" w:color="auto" w:sz="6" w:space="0"/>
              <w:bottom w:val="single" w:color="auto" w:sz="6" w:space="0"/>
              <w:right w:val="single" w:color="auto" w:sz="6" w:space="0"/>
            </w:tcBorders>
            <w:vAlign w:val="center"/>
          </w:tcPr>
          <w:p w14:paraId="6333B0D1">
            <w:pPr>
              <w:pStyle w:val="57"/>
              <w:keepNext w:val="0"/>
              <w:keepLines w:val="0"/>
              <w:suppressLineNumbers w:val="0"/>
              <w:wordWrap w:val="0"/>
              <w:adjustRightInd/>
              <w:snapToGrid w:val="0"/>
              <w:spacing w:before="0" w:beforeAutospacing="0" w:after="0" w:afterAutospacing="0" w:line="360" w:lineRule="auto"/>
              <w:ind w:left="0" w:right="0"/>
              <w:jc w:val="center"/>
              <w:rPr>
                <w:rFonts w:hint="eastAsia" w:ascii="宋体" w:hAnsi="宋体" w:eastAsia="宋体" w:cs="宋体"/>
                <w:sz w:val="22"/>
                <w:szCs w:val="22"/>
              </w:rPr>
            </w:pPr>
            <w:r>
              <w:rPr>
                <w:rFonts w:hint="eastAsia" w:ascii="宋体" w:hAnsi="宋体" w:eastAsia="宋体" w:cs="宋体"/>
                <w:sz w:val="22"/>
                <w:szCs w:val="22"/>
              </w:rPr>
              <w:t>项目内容</w:t>
            </w:r>
          </w:p>
        </w:tc>
        <w:tc>
          <w:tcPr>
            <w:tcW w:w="3895" w:type="dxa"/>
            <w:tcBorders>
              <w:top w:val="single" w:color="auto" w:sz="6" w:space="0"/>
              <w:left w:val="single" w:color="auto" w:sz="6" w:space="0"/>
              <w:bottom w:val="single" w:color="auto" w:sz="6" w:space="0"/>
              <w:right w:val="single" w:color="auto" w:sz="6" w:space="0"/>
            </w:tcBorders>
            <w:vAlign w:val="center"/>
          </w:tcPr>
          <w:p w14:paraId="68BD6912">
            <w:pPr>
              <w:pStyle w:val="57"/>
              <w:keepNext w:val="0"/>
              <w:keepLines w:val="0"/>
              <w:suppressLineNumbers w:val="0"/>
              <w:adjustRightInd/>
              <w:snapToGrid w:val="0"/>
              <w:spacing w:before="0" w:beforeAutospacing="0" w:after="0" w:afterAutospacing="0" w:line="360" w:lineRule="auto"/>
              <w:ind w:left="0" w:right="0"/>
              <w:jc w:val="center"/>
              <w:rPr>
                <w:rFonts w:hint="eastAsia" w:ascii="宋体" w:hAnsi="宋体" w:eastAsia="宋体" w:cs="宋体"/>
                <w:sz w:val="22"/>
                <w:szCs w:val="22"/>
              </w:rPr>
            </w:pPr>
            <w:r>
              <w:rPr>
                <w:rFonts w:hint="eastAsia" w:ascii="宋体" w:hAnsi="宋体" w:eastAsia="宋体" w:cs="宋体"/>
                <w:sz w:val="22"/>
                <w:szCs w:val="22"/>
              </w:rPr>
              <w:t>合格条件</w:t>
            </w:r>
          </w:p>
        </w:tc>
        <w:tc>
          <w:tcPr>
            <w:tcW w:w="3874" w:type="dxa"/>
            <w:tcBorders>
              <w:top w:val="single" w:color="auto" w:sz="6" w:space="0"/>
              <w:left w:val="single" w:color="auto" w:sz="6" w:space="0"/>
              <w:bottom w:val="single" w:color="auto" w:sz="6" w:space="0"/>
              <w:right w:val="single" w:color="auto" w:sz="6" w:space="0"/>
            </w:tcBorders>
            <w:vAlign w:val="center"/>
          </w:tcPr>
          <w:p w14:paraId="39D449B3">
            <w:pPr>
              <w:pStyle w:val="57"/>
              <w:keepNext w:val="0"/>
              <w:keepLines w:val="0"/>
              <w:suppressLineNumbers w:val="0"/>
              <w:adjustRightInd/>
              <w:snapToGrid w:val="0"/>
              <w:spacing w:before="0" w:beforeAutospacing="0" w:after="0" w:afterAutospacing="0" w:line="360" w:lineRule="auto"/>
              <w:ind w:left="0" w:right="0"/>
              <w:jc w:val="center"/>
              <w:rPr>
                <w:rFonts w:hint="eastAsia" w:ascii="宋体" w:hAnsi="宋体" w:eastAsia="宋体" w:cs="宋体"/>
                <w:sz w:val="22"/>
                <w:szCs w:val="22"/>
              </w:rPr>
            </w:pPr>
            <w:r>
              <w:rPr>
                <w:rFonts w:hint="eastAsia" w:ascii="宋体" w:hAnsi="宋体" w:eastAsia="宋体" w:cs="宋体"/>
                <w:sz w:val="22"/>
                <w:szCs w:val="22"/>
              </w:rPr>
              <w:t>审核材料要求</w:t>
            </w:r>
          </w:p>
        </w:tc>
      </w:tr>
      <w:tr w14:paraId="6D38B58C">
        <w:tblPrEx>
          <w:tblCellMar>
            <w:top w:w="0" w:type="dxa"/>
            <w:left w:w="108" w:type="dxa"/>
            <w:bottom w:w="0" w:type="dxa"/>
            <w:right w:w="108" w:type="dxa"/>
          </w:tblCellMar>
        </w:tblPrEx>
        <w:trPr>
          <w:trHeight w:val="671" w:hRule="atLeast"/>
          <w:jc w:val="center"/>
        </w:trPr>
        <w:tc>
          <w:tcPr>
            <w:tcW w:w="752" w:type="dxa"/>
            <w:tcBorders>
              <w:top w:val="single" w:color="auto" w:sz="6" w:space="0"/>
              <w:left w:val="single" w:color="auto" w:sz="6" w:space="0"/>
              <w:bottom w:val="single" w:color="auto" w:sz="6" w:space="0"/>
              <w:right w:val="single" w:color="auto" w:sz="6" w:space="0"/>
            </w:tcBorders>
            <w:vAlign w:val="center"/>
          </w:tcPr>
          <w:p w14:paraId="70B96F6E">
            <w:pPr>
              <w:pStyle w:val="57"/>
              <w:keepNext w:val="0"/>
              <w:keepLines w:val="0"/>
              <w:suppressLineNumbers w:val="0"/>
              <w:adjustRightInd/>
              <w:snapToGrid w:val="0"/>
              <w:spacing w:before="0" w:beforeAutospacing="0" w:after="0" w:afterAutospacing="0" w:line="360" w:lineRule="auto"/>
              <w:ind w:left="0" w:right="0"/>
              <w:jc w:val="center"/>
              <w:rPr>
                <w:rFonts w:hint="eastAsia" w:ascii="宋体" w:hAnsi="宋体" w:eastAsia="宋体" w:cs="宋体"/>
                <w:sz w:val="22"/>
                <w:szCs w:val="22"/>
              </w:rPr>
            </w:pPr>
            <w:r>
              <w:rPr>
                <w:rFonts w:hint="eastAsia" w:ascii="宋体" w:hAnsi="宋体" w:eastAsia="宋体" w:cs="宋体"/>
                <w:sz w:val="22"/>
                <w:szCs w:val="22"/>
              </w:rPr>
              <w:t>1</w:t>
            </w:r>
          </w:p>
        </w:tc>
        <w:tc>
          <w:tcPr>
            <w:tcW w:w="1674" w:type="dxa"/>
            <w:tcBorders>
              <w:top w:val="single" w:color="auto" w:sz="6" w:space="0"/>
              <w:left w:val="single" w:color="auto" w:sz="6" w:space="0"/>
              <w:bottom w:val="single" w:color="auto" w:sz="6" w:space="0"/>
              <w:right w:val="single" w:color="auto" w:sz="6" w:space="0"/>
            </w:tcBorders>
            <w:vAlign w:val="center"/>
          </w:tcPr>
          <w:p w14:paraId="771C3F4F">
            <w:pPr>
              <w:pStyle w:val="57"/>
              <w:keepNext w:val="0"/>
              <w:keepLines w:val="0"/>
              <w:suppressLineNumbers w:val="0"/>
              <w:adjustRightInd/>
              <w:snapToGrid w:val="0"/>
              <w:spacing w:before="0" w:beforeAutospacing="0" w:after="0" w:afterAutospacing="0" w:line="360" w:lineRule="auto"/>
              <w:ind w:left="0" w:right="0"/>
              <w:jc w:val="center"/>
              <w:rPr>
                <w:rFonts w:hint="eastAsia" w:ascii="宋体" w:hAnsi="宋体" w:eastAsia="宋体" w:cs="宋体"/>
                <w:sz w:val="22"/>
                <w:szCs w:val="22"/>
              </w:rPr>
            </w:pPr>
            <w:r>
              <w:rPr>
                <w:rFonts w:hint="eastAsia" w:ascii="宋体" w:hAnsi="宋体" w:eastAsia="宋体" w:cs="宋体"/>
                <w:sz w:val="22"/>
                <w:szCs w:val="22"/>
              </w:rPr>
              <w:t>营业执照</w:t>
            </w:r>
          </w:p>
        </w:tc>
        <w:tc>
          <w:tcPr>
            <w:tcW w:w="3895" w:type="dxa"/>
            <w:tcBorders>
              <w:top w:val="single" w:color="auto" w:sz="6" w:space="0"/>
              <w:left w:val="single" w:color="auto" w:sz="6" w:space="0"/>
              <w:bottom w:val="single" w:color="auto" w:sz="6" w:space="0"/>
              <w:right w:val="single" w:color="auto" w:sz="6" w:space="0"/>
            </w:tcBorders>
            <w:vAlign w:val="center"/>
          </w:tcPr>
          <w:p w14:paraId="21D5FB1C">
            <w:pPr>
              <w:pStyle w:val="57"/>
              <w:keepNext w:val="0"/>
              <w:keepLines w:val="0"/>
              <w:suppressLineNumbers w:val="0"/>
              <w:wordWrap w:val="0"/>
              <w:adjustRightInd/>
              <w:snapToGrid w:val="0"/>
              <w:spacing w:before="0" w:beforeAutospacing="0" w:after="0" w:afterAutospacing="0" w:line="360" w:lineRule="auto"/>
              <w:ind w:left="0" w:right="0"/>
              <w:jc w:val="both"/>
              <w:rPr>
                <w:rFonts w:hint="eastAsia" w:ascii="宋体" w:hAnsi="宋体" w:eastAsia="宋体" w:cs="宋体"/>
                <w:sz w:val="22"/>
                <w:szCs w:val="22"/>
                <w:lang w:eastAsia="zh-CN"/>
              </w:rPr>
            </w:pPr>
            <w:r>
              <w:rPr>
                <w:rFonts w:hint="eastAsia" w:ascii="宋体" w:hAnsi="宋体" w:eastAsia="宋体" w:cs="宋体"/>
                <w:sz w:val="22"/>
                <w:szCs w:val="22"/>
              </w:rPr>
              <w:t>具有有效的营业执照</w:t>
            </w:r>
            <w:r>
              <w:rPr>
                <w:rFonts w:hint="eastAsia" w:cs="宋体"/>
                <w:sz w:val="22"/>
                <w:szCs w:val="22"/>
                <w:lang w:eastAsia="zh-CN"/>
              </w:rPr>
              <w:t>。</w:t>
            </w:r>
          </w:p>
        </w:tc>
        <w:tc>
          <w:tcPr>
            <w:tcW w:w="3874" w:type="dxa"/>
            <w:tcBorders>
              <w:top w:val="single" w:color="auto" w:sz="6" w:space="0"/>
              <w:left w:val="single" w:color="auto" w:sz="6" w:space="0"/>
              <w:bottom w:val="single" w:color="auto" w:sz="6" w:space="0"/>
              <w:right w:val="single" w:color="auto" w:sz="6" w:space="0"/>
            </w:tcBorders>
            <w:vAlign w:val="center"/>
          </w:tcPr>
          <w:p w14:paraId="56B026E5">
            <w:pPr>
              <w:pStyle w:val="57"/>
              <w:keepNext w:val="0"/>
              <w:keepLines w:val="0"/>
              <w:suppressLineNumbers w:val="0"/>
              <w:wordWrap w:val="0"/>
              <w:adjustRightInd/>
              <w:snapToGrid w:val="0"/>
              <w:spacing w:before="0" w:beforeAutospacing="0" w:after="0" w:afterAutospacing="0" w:line="360" w:lineRule="auto"/>
              <w:ind w:left="0" w:right="0"/>
              <w:jc w:val="both"/>
              <w:rPr>
                <w:rFonts w:hint="eastAsia" w:ascii="宋体" w:hAnsi="宋体" w:eastAsia="宋体" w:cs="宋体"/>
                <w:sz w:val="22"/>
                <w:szCs w:val="22"/>
              </w:rPr>
            </w:pPr>
            <w:r>
              <w:rPr>
                <w:rFonts w:hint="eastAsia" w:ascii="宋体" w:hAnsi="宋体" w:eastAsia="宋体" w:cs="宋体"/>
                <w:sz w:val="22"/>
                <w:szCs w:val="20"/>
              </w:rPr>
              <w:t>提供有效的营业执照</w:t>
            </w:r>
            <w:r>
              <w:rPr>
                <w:rFonts w:hint="default" w:ascii="宋体" w:hAnsi="宋体" w:cs="宋体"/>
                <w:sz w:val="24"/>
              </w:rPr>
              <w:t>复印件</w:t>
            </w:r>
            <w:r>
              <w:rPr>
                <w:rFonts w:hint="eastAsia" w:ascii="宋体" w:hAnsi="宋体" w:cs="宋体"/>
                <w:sz w:val="24"/>
              </w:rPr>
              <w:t>或影印件</w:t>
            </w:r>
            <w:r>
              <w:rPr>
                <w:rFonts w:hint="eastAsia" w:ascii="宋体" w:hAnsi="宋体" w:eastAsia="宋体" w:cs="宋体"/>
                <w:sz w:val="22"/>
                <w:szCs w:val="20"/>
              </w:rPr>
              <w:t>装订入响应文件内。</w:t>
            </w:r>
          </w:p>
        </w:tc>
      </w:tr>
      <w:tr w14:paraId="543E106C">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14:paraId="5F460B5F">
            <w:pPr>
              <w:pStyle w:val="57"/>
              <w:keepNext w:val="0"/>
              <w:keepLines w:val="0"/>
              <w:suppressLineNumbers w:val="0"/>
              <w:wordWrap w:val="0"/>
              <w:adjustRightInd/>
              <w:snapToGrid w:val="0"/>
              <w:spacing w:before="0" w:beforeAutospacing="0" w:after="0" w:afterAutospacing="0" w:line="360" w:lineRule="auto"/>
              <w:ind w:left="0" w:right="0"/>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2</w:t>
            </w:r>
          </w:p>
        </w:tc>
        <w:tc>
          <w:tcPr>
            <w:tcW w:w="1674" w:type="dxa"/>
            <w:tcBorders>
              <w:top w:val="single" w:color="auto" w:sz="6" w:space="0"/>
              <w:left w:val="single" w:color="auto" w:sz="6" w:space="0"/>
              <w:bottom w:val="single" w:color="auto" w:sz="6" w:space="0"/>
              <w:right w:val="single" w:color="auto" w:sz="6" w:space="0"/>
            </w:tcBorders>
            <w:vAlign w:val="center"/>
          </w:tcPr>
          <w:p w14:paraId="2D960D62">
            <w:pPr>
              <w:pStyle w:val="57"/>
              <w:keepNext w:val="0"/>
              <w:keepLines w:val="0"/>
              <w:suppressLineNumbers w:val="0"/>
              <w:adjustRightInd/>
              <w:snapToGrid w:val="0"/>
              <w:spacing w:before="0" w:beforeAutospacing="0" w:after="0" w:afterAutospacing="0" w:line="360" w:lineRule="auto"/>
              <w:ind w:left="0" w:right="0"/>
              <w:jc w:val="center"/>
              <w:rPr>
                <w:rFonts w:hint="eastAsia" w:ascii="宋体" w:hAnsi="宋体" w:eastAsia="宋体" w:cs="宋体"/>
                <w:sz w:val="22"/>
                <w:szCs w:val="22"/>
              </w:rPr>
            </w:pPr>
            <w:r>
              <w:rPr>
                <w:rFonts w:hint="eastAsia" w:ascii="宋体" w:hAnsi="宋体" w:eastAsia="宋体" w:cs="宋体"/>
                <w:sz w:val="22"/>
                <w:szCs w:val="22"/>
              </w:rPr>
              <w:t>授权委托书</w:t>
            </w:r>
          </w:p>
        </w:tc>
        <w:tc>
          <w:tcPr>
            <w:tcW w:w="3895" w:type="dxa"/>
            <w:tcBorders>
              <w:top w:val="single" w:color="auto" w:sz="6" w:space="0"/>
              <w:left w:val="single" w:color="auto" w:sz="6" w:space="0"/>
              <w:bottom w:val="single" w:color="auto" w:sz="6" w:space="0"/>
              <w:right w:val="single" w:color="auto" w:sz="6" w:space="0"/>
            </w:tcBorders>
            <w:vAlign w:val="center"/>
          </w:tcPr>
          <w:p w14:paraId="27413B7A">
            <w:pPr>
              <w:pStyle w:val="57"/>
              <w:keepNext w:val="0"/>
              <w:keepLines w:val="0"/>
              <w:suppressLineNumbers w:val="0"/>
              <w:wordWrap w:val="0"/>
              <w:adjustRightInd/>
              <w:snapToGrid w:val="0"/>
              <w:spacing w:before="0" w:beforeAutospacing="0" w:after="0" w:afterAutospacing="0" w:line="360" w:lineRule="auto"/>
              <w:ind w:left="0" w:right="0"/>
              <w:jc w:val="both"/>
              <w:rPr>
                <w:rFonts w:hint="eastAsia" w:ascii="宋体" w:hAnsi="宋体" w:eastAsia="宋体" w:cs="宋体"/>
                <w:sz w:val="22"/>
                <w:szCs w:val="22"/>
              </w:rPr>
            </w:pPr>
            <w:r>
              <w:rPr>
                <w:rFonts w:hint="eastAsia" w:cs="宋体"/>
                <w:sz w:val="22"/>
                <w:szCs w:val="22"/>
                <w:lang w:eastAsia="zh-CN"/>
              </w:rPr>
              <w:t>投标人</w:t>
            </w:r>
            <w:r>
              <w:rPr>
                <w:rFonts w:hint="eastAsia" w:ascii="宋体" w:hAnsi="宋体" w:eastAsia="宋体" w:cs="宋体"/>
                <w:sz w:val="22"/>
                <w:szCs w:val="22"/>
              </w:rPr>
              <w:t>授权的委托代理人有合法、有效的委托书，委托书按相应要求签字或盖章。同时委托人符合文件相关要求。</w:t>
            </w:r>
          </w:p>
        </w:tc>
        <w:tc>
          <w:tcPr>
            <w:tcW w:w="3874" w:type="dxa"/>
            <w:tcBorders>
              <w:top w:val="single" w:color="auto" w:sz="6" w:space="0"/>
              <w:left w:val="single" w:color="auto" w:sz="6" w:space="0"/>
              <w:bottom w:val="single" w:color="auto" w:sz="6" w:space="0"/>
              <w:right w:val="single" w:color="auto" w:sz="6" w:space="0"/>
            </w:tcBorders>
            <w:vAlign w:val="center"/>
          </w:tcPr>
          <w:p w14:paraId="1D186973">
            <w:pPr>
              <w:pStyle w:val="57"/>
              <w:keepNext w:val="0"/>
              <w:keepLines w:val="0"/>
              <w:suppressLineNumbers w:val="0"/>
              <w:wordWrap w:val="0"/>
              <w:adjustRightInd/>
              <w:snapToGrid w:val="0"/>
              <w:spacing w:before="0" w:beforeAutospacing="0" w:after="0" w:afterAutospacing="0" w:line="360" w:lineRule="auto"/>
              <w:ind w:left="0" w:right="0"/>
              <w:jc w:val="both"/>
              <w:rPr>
                <w:rFonts w:hint="eastAsia" w:ascii="宋体" w:hAnsi="宋体" w:eastAsia="宋体" w:cs="宋体"/>
                <w:sz w:val="22"/>
                <w:szCs w:val="22"/>
                <w:lang w:eastAsia="zh-CN"/>
              </w:rPr>
            </w:pPr>
            <w:r>
              <w:rPr>
                <w:rFonts w:hint="eastAsia" w:ascii="宋体" w:hAnsi="宋体" w:eastAsia="宋体" w:cs="宋体"/>
                <w:sz w:val="22"/>
                <w:szCs w:val="22"/>
              </w:rPr>
              <w:t>提供授权委托书装订入</w:t>
            </w:r>
            <w:r>
              <w:rPr>
                <w:rFonts w:hint="eastAsia" w:cs="宋体"/>
                <w:sz w:val="22"/>
                <w:szCs w:val="22"/>
                <w:lang w:eastAsia="zh-CN"/>
              </w:rPr>
              <w:t>招标</w:t>
            </w:r>
            <w:r>
              <w:rPr>
                <w:rFonts w:hint="eastAsia" w:ascii="宋体" w:hAnsi="宋体" w:eastAsia="宋体" w:cs="宋体"/>
                <w:sz w:val="22"/>
                <w:szCs w:val="22"/>
              </w:rPr>
              <w:t>响应文件。（法定代表人参加投标的提供身份证明扫描件或影印件，无需投标授权书）</w:t>
            </w:r>
            <w:r>
              <w:rPr>
                <w:rFonts w:hint="eastAsia" w:cs="宋体"/>
                <w:sz w:val="22"/>
                <w:szCs w:val="22"/>
                <w:lang w:eastAsia="zh-CN"/>
              </w:rPr>
              <w:t>。</w:t>
            </w:r>
          </w:p>
        </w:tc>
      </w:tr>
      <w:tr w14:paraId="6DCE7CE5">
        <w:tblPrEx>
          <w:tblCellMar>
            <w:top w:w="0" w:type="dxa"/>
            <w:left w:w="108" w:type="dxa"/>
            <w:bottom w:w="0" w:type="dxa"/>
            <w:right w:w="108" w:type="dxa"/>
          </w:tblCellMar>
        </w:tblPrEx>
        <w:trPr>
          <w:trHeight w:val="1516" w:hRule="atLeast"/>
          <w:jc w:val="center"/>
        </w:trPr>
        <w:tc>
          <w:tcPr>
            <w:tcW w:w="752" w:type="dxa"/>
            <w:tcBorders>
              <w:top w:val="single" w:color="auto" w:sz="6" w:space="0"/>
              <w:left w:val="single" w:color="auto" w:sz="6" w:space="0"/>
              <w:bottom w:val="single" w:color="auto" w:sz="6" w:space="0"/>
              <w:right w:val="single" w:color="auto" w:sz="6" w:space="0"/>
            </w:tcBorders>
            <w:vAlign w:val="center"/>
          </w:tcPr>
          <w:p w14:paraId="5BC1867A">
            <w:pPr>
              <w:pStyle w:val="57"/>
              <w:keepNext w:val="0"/>
              <w:keepLines w:val="0"/>
              <w:suppressLineNumbers w:val="0"/>
              <w:adjustRightInd/>
              <w:snapToGrid w:val="0"/>
              <w:spacing w:before="0" w:beforeAutospacing="0" w:after="0" w:afterAutospacing="0"/>
              <w:ind w:left="0" w:right="0"/>
              <w:jc w:val="center"/>
              <w:rPr>
                <w:rFonts w:hint="eastAsia" w:ascii="宋体" w:hAnsi="宋体" w:eastAsia="宋体" w:cs="宋体"/>
                <w:sz w:val="22"/>
                <w:szCs w:val="22"/>
                <w:lang w:val="en-US" w:eastAsia="zh-CN"/>
              </w:rPr>
            </w:pPr>
            <w:r>
              <w:rPr>
                <w:rFonts w:hint="eastAsia"/>
                <w:sz w:val="22"/>
              </w:rPr>
              <w:t>3</w:t>
            </w:r>
          </w:p>
        </w:tc>
        <w:tc>
          <w:tcPr>
            <w:tcW w:w="1674" w:type="dxa"/>
            <w:tcBorders>
              <w:top w:val="single" w:color="auto" w:sz="6" w:space="0"/>
              <w:left w:val="single" w:color="auto" w:sz="6" w:space="0"/>
              <w:bottom w:val="single" w:color="auto" w:sz="6" w:space="0"/>
              <w:right w:val="single" w:color="auto" w:sz="6" w:space="0"/>
            </w:tcBorders>
            <w:vAlign w:val="center"/>
          </w:tcPr>
          <w:p w14:paraId="5F759E4A">
            <w:pPr>
              <w:pStyle w:val="57"/>
              <w:keepNext w:val="0"/>
              <w:keepLines w:val="0"/>
              <w:suppressLineNumbers w:val="0"/>
              <w:adjustRightInd/>
              <w:snapToGrid w:val="0"/>
              <w:spacing w:before="0" w:beforeAutospacing="0" w:after="0" w:afterAutospacing="0"/>
              <w:ind w:left="0" w:right="0"/>
              <w:jc w:val="center"/>
              <w:rPr>
                <w:rFonts w:hint="eastAsia" w:ascii="宋体" w:hAnsi="宋体" w:eastAsia="宋体" w:cs="宋体"/>
                <w:sz w:val="22"/>
                <w:szCs w:val="22"/>
              </w:rPr>
            </w:pPr>
            <w:r>
              <w:rPr>
                <w:rFonts w:hint="eastAsia"/>
                <w:sz w:val="22"/>
              </w:rPr>
              <w:t>资格要求</w:t>
            </w:r>
          </w:p>
        </w:tc>
        <w:tc>
          <w:tcPr>
            <w:tcW w:w="3895" w:type="dxa"/>
            <w:tcBorders>
              <w:top w:val="single" w:color="auto" w:sz="6" w:space="0"/>
              <w:left w:val="single" w:color="auto" w:sz="6" w:space="0"/>
              <w:bottom w:val="single" w:color="auto" w:sz="6" w:space="0"/>
              <w:right w:val="single" w:color="auto" w:sz="6" w:space="0"/>
            </w:tcBorders>
            <w:vAlign w:val="center"/>
          </w:tcPr>
          <w:p w14:paraId="4586DFBC">
            <w:pPr>
              <w:pStyle w:val="57"/>
              <w:keepNext w:val="0"/>
              <w:keepLines w:val="0"/>
              <w:suppressLineNumbers w:val="0"/>
              <w:snapToGrid w:val="0"/>
              <w:spacing w:before="0" w:beforeAutospacing="0" w:after="0" w:afterAutospacing="0"/>
              <w:ind w:left="0" w:right="0"/>
              <w:jc w:val="both"/>
              <w:rPr>
                <w:rFonts w:hint="eastAsia" w:eastAsia="宋体"/>
                <w:sz w:val="22"/>
                <w:lang w:eastAsia="zh-CN"/>
              </w:rPr>
            </w:pPr>
            <w:r>
              <w:rPr>
                <w:rFonts w:hint="eastAsia"/>
                <w:sz w:val="22"/>
              </w:rPr>
              <w:t>投标</w:t>
            </w:r>
            <w:r>
              <w:rPr>
                <w:rFonts w:hint="eastAsia"/>
                <w:sz w:val="22"/>
                <w:lang w:eastAsia="zh-CN"/>
              </w:rPr>
              <w:t>人</w:t>
            </w:r>
            <w:r>
              <w:rPr>
                <w:rFonts w:hint="eastAsia"/>
                <w:sz w:val="22"/>
              </w:rPr>
              <w:t>资格要求：见招标公告</w:t>
            </w:r>
            <w:r>
              <w:rPr>
                <w:rFonts w:hint="eastAsia"/>
                <w:sz w:val="22"/>
                <w:lang w:eastAsia="zh-CN"/>
              </w:rPr>
              <w:t>。</w:t>
            </w:r>
          </w:p>
          <w:p w14:paraId="5E4DB5CF">
            <w:pPr>
              <w:pStyle w:val="57"/>
              <w:keepNext w:val="0"/>
              <w:keepLines w:val="0"/>
              <w:suppressLineNumbers w:val="0"/>
              <w:adjustRightInd/>
              <w:snapToGrid w:val="0"/>
              <w:spacing w:before="0" w:beforeAutospacing="0" w:after="0" w:afterAutospacing="0"/>
              <w:ind w:left="0" w:right="0"/>
              <w:jc w:val="both"/>
              <w:rPr>
                <w:rFonts w:hint="eastAsia" w:ascii="宋体" w:hAnsi="宋体" w:eastAsia="宋体" w:cs="宋体"/>
                <w:sz w:val="22"/>
                <w:szCs w:val="22"/>
              </w:rPr>
            </w:pPr>
          </w:p>
        </w:tc>
        <w:tc>
          <w:tcPr>
            <w:tcW w:w="3874" w:type="dxa"/>
            <w:tcBorders>
              <w:top w:val="single" w:color="auto" w:sz="6" w:space="0"/>
              <w:left w:val="single" w:color="auto" w:sz="6" w:space="0"/>
              <w:bottom w:val="single" w:color="auto" w:sz="6" w:space="0"/>
              <w:right w:val="single" w:color="auto" w:sz="6" w:space="0"/>
            </w:tcBorders>
            <w:vAlign w:val="center"/>
          </w:tcPr>
          <w:p w14:paraId="2DF980B0">
            <w:pPr>
              <w:pStyle w:val="57"/>
              <w:keepNext w:val="0"/>
              <w:keepLines w:val="0"/>
              <w:suppressLineNumbers w:val="0"/>
              <w:adjustRightInd/>
              <w:snapToGrid w:val="0"/>
              <w:spacing w:before="0" w:beforeAutospacing="0" w:after="0" w:afterAutospacing="0"/>
              <w:ind w:left="0" w:right="0"/>
              <w:jc w:val="both"/>
              <w:rPr>
                <w:rFonts w:hint="eastAsia" w:ascii="宋体" w:hAnsi="宋体" w:eastAsia="宋体" w:cs="宋体"/>
                <w:sz w:val="22"/>
                <w:szCs w:val="22"/>
              </w:rPr>
            </w:pPr>
            <w:r>
              <w:rPr>
                <w:rFonts w:hint="eastAsia"/>
                <w:sz w:val="22"/>
              </w:rPr>
              <w:t>提供相应证书复印件</w:t>
            </w:r>
            <w:r>
              <w:rPr>
                <w:rFonts w:hint="eastAsia" w:ascii="宋体" w:hAnsi="宋体" w:cs="宋体"/>
                <w:sz w:val="24"/>
              </w:rPr>
              <w:t>或影印件</w:t>
            </w:r>
            <w:r>
              <w:rPr>
                <w:rFonts w:hint="eastAsia"/>
                <w:sz w:val="22"/>
              </w:rPr>
              <w:t>并加盖公章装订入</w:t>
            </w:r>
            <w:r>
              <w:rPr>
                <w:rFonts w:hint="eastAsia"/>
                <w:sz w:val="22"/>
                <w:lang w:eastAsia="zh-CN"/>
              </w:rPr>
              <w:t>招标</w:t>
            </w:r>
            <w:r>
              <w:rPr>
                <w:rFonts w:hint="eastAsia"/>
                <w:sz w:val="22"/>
              </w:rPr>
              <w:t>响应文件。</w:t>
            </w:r>
          </w:p>
        </w:tc>
      </w:tr>
      <w:tr w14:paraId="783BFD1F">
        <w:tblPrEx>
          <w:tblCellMar>
            <w:top w:w="0" w:type="dxa"/>
            <w:left w:w="108" w:type="dxa"/>
            <w:bottom w:w="0" w:type="dxa"/>
            <w:right w:w="108" w:type="dxa"/>
          </w:tblCellMar>
        </w:tblPrEx>
        <w:trPr>
          <w:trHeight w:val="871" w:hRule="atLeast"/>
          <w:jc w:val="center"/>
        </w:trPr>
        <w:tc>
          <w:tcPr>
            <w:tcW w:w="752" w:type="dxa"/>
            <w:vMerge w:val="restart"/>
            <w:tcBorders>
              <w:top w:val="single" w:color="auto" w:sz="4" w:space="0"/>
              <w:left w:val="single" w:color="auto" w:sz="4" w:space="0"/>
              <w:bottom w:val="single" w:color="auto" w:sz="4" w:space="0"/>
              <w:right w:val="single" w:color="auto" w:sz="4" w:space="0"/>
            </w:tcBorders>
            <w:vAlign w:val="center"/>
          </w:tcPr>
          <w:p w14:paraId="291207B9">
            <w:pPr>
              <w:pStyle w:val="57"/>
              <w:keepNext w:val="0"/>
              <w:keepLines w:val="0"/>
              <w:suppressLineNumbers w:val="0"/>
              <w:wordWrap w:val="0"/>
              <w:adjustRightInd/>
              <w:snapToGrid w:val="0"/>
              <w:spacing w:before="0" w:beforeAutospacing="0" w:after="0" w:afterAutospacing="0" w:line="360" w:lineRule="auto"/>
              <w:ind w:left="0" w:right="0" w:firstLine="220" w:firstLineChars="100"/>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4</w:t>
            </w:r>
          </w:p>
        </w:tc>
        <w:tc>
          <w:tcPr>
            <w:tcW w:w="1674" w:type="dxa"/>
            <w:vMerge w:val="restart"/>
            <w:tcBorders>
              <w:top w:val="single" w:color="auto" w:sz="4" w:space="0"/>
              <w:left w:val="single" w:color="auto" w:sz="4" w:space="0"/>
              <w:bottom w:val="single" w:color="auto" w:sz="4" w:space="0"/>
              <w:right w:val="single" w:color="auto" w:sz="4" w:space="0"/>
            </w:tcBorders>
            <w:vAlign w:val="center"/>
          </w:tcPr>
          <w:p w14:paraId="3962EEB7">
            <w:pPr>
              <w:pStyle w:val="57"/>
              <w:keepNext w:val="0"/>
              <w:keepLines w:val="0"/>
              <w:suppressLineNumbers w:val="0"/>
              <w:wordWrap w:val="0"/>
              <w:adjustRightInd/>
              <w:snapToGrid w:val="0"/>
              <w:spacing w:before="0" w:beforeAutospacing="0" w:after="0" w:afterAutospacing="0" w:line="360" w:lineRule="auto"/>
              <w:ind w:left="0" w:right="0"/>
              <w:jc w:val="center"/>
              <w:rPr>
                <w:rFonts w:hint="eastAsia" w:ascii="宋体" w:hAnsi="宋体" w:eastAsia="宋体" w:cs="宋体"/>
                <w:sz w:val="22"/>
                <w:szCs w:val="22"/>
              </w:rPr>
            </w:pPr>
            <w:r>
              <w:rPr>
                <w:rFonts w:hint="eastAsia" w:ascii="宋体" w:hAnsi="宋体" w:eastAsia="宋体" w:cs="宋体"/>
                <w:sz w:val="22"/>
                <w:szCs w:val="22"/>
              </w:rPr>
              <w:t>需要提供的投标资格证明资料</w:t>
            </w:r>
          </w:p>
        </w:tc>
        <w:tc>
          <w:tcPr>
            <w:tcW w:w="3895" w:type="dxa"/>
            <w:tcBorders>
              <w:top w:val="single" w:color="auto" w:sz="4" w:space="0"/>
              <w:left w:val="single" w:color="auto" w:sz="4" w:space="0"/>
              <w:bottom w:val="single" w:color="auto" w:sz="4" w:space="0"/>
              <w:right w:val="single" w:color="auto" w:sz="4" w:space="0"/>
            </w:tcBorders>
            <w:vAlign w:val="center"/>
          </w:tcPr>
          <w:p w14:paraId="4FBD3554">
            <w:pPr>
              <w:pStyle w:val="57"/>
              <w:keepNext w:val="0"/>
              <w:keepLines w:val="0"/>
              <w:suppressLineNumbers w:val="0"/>
              <w:wordWrap w:val="0"/>
              <w:adjustRightInd/>
              <w:snapToGrid w:val="0"/>
              <w:spacing w:before="0" w:beforeAutospacing="0" w:after="0" w:afterAutospacing="0" w:line="360" w:lineRule="auto"/>
              <w:ind w:left="0" w:right="0"/>
              <w:jc w:val="both"/>
              <w:rPr>
                <w:rFonts w:hint="eastAsia" w:ascii="宋体" w:hAnsi="宋体" w:eastAsia="宋体" w:cs="宋体"/>
                <w:sz w:val="22"/>
                <w:szCs w:val="22"/>
                <w:lang w:eastAsia="zh-CN"/>
              </w:rPr>
            </w:pPr>
            <w:r>
              <w:rPr>
                <w:rFonts w:hint="eastAsia" w:ascii="宋体" w:hAnsi="宋体" w:eastAsia="宋体" w:cs="宋体"/>
                <w:sz w:val="22"/>
                <w:szCs w:val="22"/>
              </w:rPr>
              <w:t>满足《中华人民共和国政府采购法》第二十二条的全部要求</w:t>
            </w:r>
            <w:r>
              <w:rPr>
                <w:rFonts w:hint="eastAsia" w:cs="宋体"/>
                <w:sz w:val="22"/>
                <w:szCs w:val="22"/>
                <w:lang w:eastAsia="zh-CN"/>
              </w:rPr>
              <w:t>。</w:t>
            </w:r>
          </w:p>
        </w:tc>
        <w:tc>
          <w:tcPr>
            <w:tcW w:w="3874" w:type="dxa"/>
            <w:tcBorders>
              <w:top w:val="single" w:color="auto" w:sz="4" w:space="0"/>
              <w:left w:val="single" w:color="auto" w:sz="4" w:space="0"/>
              <w:bottom w:val="single" w:color="auto" w:sz="4" w:space="0"/>
              <w:right w:val="single" w:color="auto" w:sz="4" w:space="0"/>
            </w:tcBorders>
            <w:vAlign w:val="center"/>
          </w:tcPr>
          <w:p w14:paraId="6DCB1AD6">
            <w:pPr>
              <w:pStyle w:val="57"/>
              <w:keepNext w:val="0"/>
              <w:keepLines w:val="0"/>
              <w:suppressLineNumbers w:val="0"/>
              <w:wordWrap w:val="0"/>
              <w:adjustRightInd/>
              <w:snapToGrid w:val="0"/>
              <w:spacing w:before="0" w:beforeAutospacing="0" w:after="0" w:afterAutospacing="0" w:line="360" w:lineRule="auto"/>
              <w:ind w:left="0" w:right="0"/>
              <w:jc w:val="both"/>
              <w:rPr>
                <w:rFonts w:hint="eastAsia" w:ascii="宋体" w:hAnsi="宋体" w:eastAsia="宋体" w:cs="宋体"/>
                <w:sz w:val="22"/>
                <w:szCs w:val="22"/>
                <w:lang w:eastAsia="zh-CN"/>
              </w:rPr>
            </w:pPr>
            <w:r>
              <w:rPr>
                <w:rFonts w:hint="eastAsia" w:ascii="宋体" w:hAnsi="宋体" w:eastAsia="宋体" w:cs="宋体"/>
                <w:sz w:val="22"/>
                <w:szCs w:val="22"/>
              </w:rPr>
              <w:t>按</w:t>
            </w:r>
            <w:r>
              <w:rPr>
                <w:rFonts w:hint="eastAsia" w:cs="宋体"/>
                <w:sz w:val="22"/>
                <w:szCs w:val="22"/>
                <w:lang w:eastAsia="zh-CN"/>
              </w:rPr>
              <w:t>招标</w:t>
            </w:r>
            <w:r>
              <w:rPr>
                <w:rFonts w:hint="eastAsia" w:ascii="宋体" w:hAnsi="宋体" w:eastAsia="宋体" w:cs="宋体"/>
                <w:sz w:val="22"/>
                <w:szCs w:val="22"/>
              </w:rPr>
              <w:t>响应函格式填写相关承诺</w:t>
            </w:r>
            <w:r>
              <w:rPr>
                <w:rFonts w:hint="eastAsia" w:cs="宋体"/>
                <w:sz w:val="22"/>
                <w:szCs w:val="22"/>
                <w:lang w:eastAsia="zh-CN"/>
              </w:rPr>
              <w:t>。</w:t>
            </w:r>
          </w:p>
        </w:tc>
      </w:tr>
      <w:tr w14:paraId="131323D4">
        <w:tblPrEx>
          <w:tblCellMar>
            <w:top w:w="0" w:type="dxa"/>
            <w:left w:w="108" w:type="dxa"/>
            <w:bottom w:w="0" w:type="dxa"/>
            <w:right w:w="108" w:type="dxa"/>
          </w:tblCellMar>
        </w:tblPrEx>
        <w:trPr>
          <w:jc w:val="center"/>
        </w:trPr>
        <w:tc>
          <w:tcPr>
            <w:tcW w:w="752" w:type="dxa"/>
            <w:vMerge w:val="continue"/>
            <w:tcBorders>
              <w:top w:val="single" w:color="auto" w:sz="4" w:space="0"/>
              <w:left w:val="single" w:color="auto" w:sz="4" w:space="0"/>
              <w:bottom w:val="single" w:color="auto" w:sz="4" w:space="0"/>
              <w:right w:val="single" w:color="auto" w:sz="4" w:space="0"/>
            </w:tcBorders>
            <w:vAlign w:val="center"/>
          </w:tcPr>
          <w:p w14:paraId="45C6D8D8">
            <w:pPr>
              <w:pStyle w:val="57"/>
              <w:keepNext w:val="0"/>
              <w:keepLines w:val="0"/>
              <w:suppressLineNumbers w:val="0"/>
              <w:wordWrap w:val="0"/>
              <w:adjustRightInd/>
              <w:snapToGrid w:val="0"/>
              <w:spacing w:before="0" w:beforeAutospacing="0" w:after="0" w:afterAutospacing="0" w:line="360" w:lineRule="auto"/>
              <w:ind w:left="0" w:right="0"/>
              <w:jc w:val="center"/>
              <w:rPr>
                <w:rFonts w:hint="eastAsia" w:ascii="宋体" w:hAnsi="宋体" w:eastAsia="宋体" w:cs="宋体"/>
                <w:sz w:val="22"/>
                <w:szCs w:val="22"/>
              </w:rPr>
            </w:pPr>
          </w:p>
        </w:tc>
        <w:tc>
          <w:tcPr>
            <w:tcW w:w="1674" w:type="dxa"/>
            <w:vMerge w:val="continue"/>
            <w:tcBorders>
              <w:top w:val="single" w:color="auto" w:sz="4" w:space="0"/>
              <w:left w:val="single" w:color="auto" w:sz="4" w:space="0"/>
              <w:bottom w:val="single" w:color="auto" w:sz="4" w:space="0"/>
              <w:right w:val="single" w:color="auto" w:sz="4" w:space="0"/>
            </w:tcBorders>
            <w:vAlign w:val="center"/>
          </w:tcPr>
          <w:p w14:paraId="58AB0335">
            <w:pPr>
              <w:pStyle w:val="57"/>
              <w:keepNext w:val="0"/>
              <w:keepLines w:val="0"/>
              <w:suppressLineNumbers w:val="0"/>
              <w:wordWrap w:val="0"/>
              <w:adjustRightInd/>
              <w:snapToGrid w:val="0"/>
              <w:spacing w:before="0" w:beforeAutospacing="0" w:after="0" w:afterAutospacing="0" w:line="360" w:lineRule="auto"/>
              <w:ind w:left="0" w:right="0"/>
              <w:jc w:val="center"/>
              <w:rPr>
                <w:rFonts w:hint="eastAsia" w:ascii="宋体" w:hAnsi="宋体" w:eastAsia="宋体" w:cs="宋体"/>
                <w:sz w:val="22"/>
                <w:szCs w:val="22"/>
              </w:rPr>
            </w:pPr>
          </w:p>
        </w:tc>
        <w:tc>
          <w:tcPr>
            <w:tcW w:w="3895" w:type="dxa"/>
            <w:tcBorders>
              <w:top w:val="single" w:color="auto" w:sz="4" w:space="0"/>
              <w:left w:val="single" w:color="auto" w:sz="4" w:space="0"/>
              <w:bottom w:val="single" w:color="auto" w:sz="4" w:space="0"/>
              <w:right w:val="single" w:color="auto" w:sz="4" w:space="0"/>
            </w:tcBorders>
            <w:vAlign w:val="center"/>
          </w:tcPr>
          <w:p w14:paraId="5C3A4AA2">
            <w:pPr>
              <w:pStyle w:val="57"/>
              <w:keepNext w:val="0"/>
              <w:keepLines w:val="0"/>
              <w:suppressLineNumbers w:val="0"/>
              <w:wordWrap w:val="0"/>
              <w:adjustRightInd/>
              <w:snapToGrid w:val="0"/>
              <w:spacing w:before="0" w:beforeAutospacing="0" w:after="0" w:afterAutospacing="0" w:line="360" w:lineRule="auto"/>
              <w:ind w:left="0" w:right="0"/>
              <w:jc w:val="both"/>
              <w:rPr>
                <w:rFonts w:hint="eastAsia" w:ascii="宋体" w:hAnsi="宋体" w:eastAsia="宋体" w:cs="宋体"/>
                <w:sz w:val="22"/>
                <w:szCs w:val="22"/>
                <w:lang w:eastAsia="zh-CN"/>
              </w:rPr>
            </w:pPr>
            <w:r>
              <w:rPr>
                <w:rFonts w:hint="eastAsia" w:ascii="宋体" w:hAnsi="宋体" w:eastAsia="宋体" w:cs="宋体"/>
                <w:sz w:val="22"/>
                <w:szCs w:val="22"/>
              </w:rPr>
              <w:t>至投标截止日，供应商、法定代表人及拟派项目经理（项目负责人）近三年内均未被人民检察院列入行贿犯罪档案</w:t>
            </w:r>
            <w:r>
              <w:rPr>
                <w:rFonts w:hint="eastAsia" w:cs="宋体"/>
                <w:sz w:val="22"/>
                <w:szCs w:val="22"/>
                <w:lang w:eastAsia="zh-CN"/>
              </w:rPr>
              <w:t>。</w:t>
            </w:r>
          </w:p>
        </w:tc>
        <w:tc>
          <w:tcPr>
            <w:tcW w:w="3874" w:type="dxa"/>
            <w:tcBorders>
              <w:top w:val="single" w:color="auto" w:sz="4" w:space="0"/>
              <w:left w:val="single" w:color="auto" w:sz="4" w:space="0"/>
              <w:bottom w:val="single" w:color="auto" w:sz="4" w:space="0"/>
              <w:right w:val="single" w:color="auto" w:sz="4" w:space="0"/>
            </w:tcBorders>
            <w:vAlign w:val="center"/>
          </w:tcPr>
          <w:p w14:paraId="36851711">
            <w:pPr>
              <w:pStyle w:val="57"/>
              <w:keepNext w:val="0"/>
              <w:keepLines w:val="0"/>
              <w:suppressLineNumbers w:val="0"/>
              <w:wordWrap w:val="0"/>
              <w:adjustRightInd/>
              <w:snapToGrid w:val="0"/>
              <w:spacing w:before="0" w:beforeAutospacing="0" w:after="0" w:afterAutospacing="0" w:line="360" w:lineRule="auto"/>
              <w:ind w:left="0" w:right="0"/>
              <w:jc w:val="both"/>
              <w:rPr>
                <w:rFonts w:hint="eastAsia" w:ascii="宋体" w:hAnsi="宋体" w:eastAsia="宋体" w:cs="宋体"/>
                <w:sz w:val="22"/>
                <w:szCs w:val="22"/>
                <w:lang w:eastAsia="zh-CN"/>
              </w:rPr>
            </w:pPr>
            <w:r>
              <w:rPr>
                <w:rFonts w:hint="eastAsia" w:ascii="宋体" w:hAnsi="宋体" w:eastAsia="宋体" w:cs="宋体"/>
                <w:sz w:val="22"/>
                <w:szCs w:val="22"/>
              </w:rPr>
              <w:t>按</w:t>
            </w:r>
            <w:r>
              <w:rPr>
                <w:rFonts w:hint="eastAsia" w:cs="宋体"/>
                <w:sz w:val="22"/>
                <w:szCs w:val="22"/>
                <w:lang w:eastAsia="zh-CN"/>
              </w:rPr>
              <w:t>招标</w:t>
            </w:r>
            <w:r>
              <w:rPr>
                <w:rFonts w:hint="eastAsia" w:ascii="宋体" w:hAnsi="宋体" w:eastAsia="宋体" w:cs="宋体"/>
                <w:sz w:val="22"/>
                <w:szCs w:val="22"/>
              </w:rPr>
              <w:t>响应函格式填写相关承诺</w:t>
            </w:r>
            <w:r>
              <w:rPr>
                <w:rFonts w:hint="eastAsia" w:cs="宋体"/>
                <w:sz w:val="22"/>
                <w:szCs w:val="22"/>
                <w:lang w:eastAsia="zh-CN"/>
              </w:rPr>
              <w:t>。</w:t>
            </w:r>
          </w:p>
        </w:tc>
      </w:tr>
      <w:tr w14:paraId="0E9D1888">
        <w:tblPrEx>
          <w:tblCellMar>
            <w:top w:w="0" w:type="dxa"/>
            <w:left w:w="108" w:type="dxa"/>
            <w:bottom w:w="0" w:type="dxa"/>
            <w:right w:w="108" w:type="dxa"/>
          </w:tblCellMar>
        </w:tblPrEx>
        <w:trPr>
          <w:jc w:val="center"/>
        </w:trPr>
        <w:tc>
          <w:tcPr>
            <w:tcW w:w="752" w:type="dxa"/>
            <w:vMerge w:val="continue"/>
            <w:tcBorders>
              <w:top w:val="single" w:color="auto" w:sz="4" w:space="0"/>
              <w:left w:val="single" w:color="auto" w:sz="4" w:space="0"/>
              <w:bottom w:val="single" w:color="auto" w:sz="4" w:space="0"/>
              <w:right w:val="single" w:color="auto" w:sz="4" w:space="0"/>
            </w:tcBorders>
            <w:vAlign w:val="center"/>
          </w:tcPr>
          <w:p w14:paraId="4A77CC35">
            <w:pPr>
              <w:pStyle w:val="57"/>
              <w:keepNext w:val="0"/>
              <w:keepLines w:val="0"/>
              <w:suppressLineNumbers w:val="0"/>
              <w:wordWrap w:val="0"/>
              <w:adjustRightInd/>
              <w:snapToGrid w:val="0"/>
              <w:spacing w:before="0" w:beforeAutospacing="0" w:after="0" w:afterAutospacing="0" w:line="360" w:lineRule="auto"/>
              <w:ind w:left="0" w:right="0"/>
              <w:jc w:val="center"/>
              <w:rPr>
                <w:rFonts w:hint="eastAsia" w:ascii="宋体" w:hAnsi="宋体" w:eastAsia="宋体" w:cs="宋体"/>
                <w:sz w:val="22"/>
                <w:szCs w:val="22"/>
              </w:rPr>
            </w:pPr>
          </w:p>
        </w:tc>
        <w:tc>
          <w:tcPr>
            <w:tcW w:w="1674" w:type="dxa"/>
            <w:vMerge w:val="continue"/>
            <w:tcBorders>
              <w:top w:val="single" w:color="auto" w:sz="4" w:space="0"/>
              <w:left w:val="single" w:color="auto" w:sz="4" w:space="0"/>
              <w:bottom w:val="single" w:color="auto" w:sz="4" w:space="0"/>
              <w:right w:val="single" w:color="auto" w:sz="4" w:space="0"/>
            </w:tcBorders>
            <w:vAlign w:val="center"/>
          </w:tcPr>
          <w:p w14:paraId="6AC834A8">
            <w:pPr>
              <w:pStyle w:val="57"/>
              <w:keepNext w:val="0"/>
              <w:keepLines w:val="0"/>
              <w:suppressLineNumbers w:val="0"/>
              <w:wordWrap w:val="0"/>
              <w:adjustRightInd/>
              <w:snapToGrid w:val="0"/>
              <w:spacing w:before="0" w:beforeAutospacing="0" w:after="0" w:afterAutospacing="0" w:line="360" w:lineRule="auto"/>
              <w:ind w:left="0" w:right="0"/>
              <w:jc w:val="center"/>
              <w:rPr>
                <w:rFonts w:hint="eastAsia" w:ascii="宋体" w:hAnsi="宋体" w:eastAsia="宋体" w:cs="宋体"/>
                <w:sz w:val="22"/>
                <w:szCs w:val="22"/>
              </w:rPr>
            </w:pPr>
          </w:p>
        </w:tc>
        <w:tc>
          <w:tcPr>
            <w:tcW w:w="3895" w:type="dxa"/>
            <w:tcBorders>
              <w:top w:val="single" w:color="auto" w:sz="4" w:space="0"/>
              <w:left w:val="single" w:color="auto" w:sz="4" w:space="0"/>
              <w:bottom w:val="single" w:color="auto" w:sz="4" w:space="0"/>
              <w:right w:val="single" w:color="auto" w:sz="4" w:space="0"/>
            </w:tcBorders>
            <w:vAlign w:val="center"/>
          </w:tcPr>
          <w:p w14:paraId="7CC0DA38">
            <w:pPr>
              <w:pStyle w:val="57"/>
              <w:keepNext w:val="0"/>
              <w:keepLines w:val="0"/>
              <w:suppressLineNumbers w:val="0"/>
              <w:wordWrap w:val="0"/>
              <w:adjustRightInd/>
              <w:snapToGrid w:val="0"/>
              <w:spacing w:before="0" w:beforeAutospacing="0" w:after="0" w:afterAutospacing="0" w:line="360" w:lineRule="auto"/>
              <w:ind w:left="0" w:right="0"/>
              <w:jc w:val="both"/>
              <w:rPr>
                <w:rFonts w:hint="eastAsia" w:ascii="宋体" w:hAnsi="宋体" w:eastAsia="宋体" w:cs="宋体"/>
                <w:sz w:val="22"/>
                <w:szCs w:val="22"/>
              </w:rPr>
            </w:pPr>
            <w:r>
              <w:rPr>
                <w:rFonts w:hint="eastAsia" w:ascii="宋体" w:hAnsi="宋体" w:eastAsia="宋体" w:cs="宋体"/>
                <w:sz w:val="22"/>
                <w:szCs w:val="22"/>
              </w:rPr>
              <w:t>至投标截止日，我单位未被人民法院列入失信被执行人、未被市场监管部门列入企业经营异常名录、未被税务部门列入重大税收违法案件当事人名单、未被政府采购监管部门列入政府采购严重违法失信行为记录名单。</w:t>
            </w:r>
          </w:p>
        </w:tc>
        <w:tc>
          <w:tcPr>
            <w:tcW w:w="3874" w:type="dxa"/>
            <w:tcBorders>
              <w:top w:val="single" w:color="auto" w:sz="4" w:space="0"/>
              <w:left w:val="single" w:color="auto" w:sz="4" w:space="0"/>
              <w:bottom w:val="single" w:color="auto" w:sz="4" w:space="0"/>
              <w:right w:val="single" w:color="auto" w:sz="4" w:space="0"/>
            </w:tcBorders>
            <w:vAlign w:val="center"/>
          </w:tcPr>
          <w:p w14:paraId="43F04537">
            <w:pPr>
              <w:pStyle w:val="57"/>
              <w:keepNext w:val="0"/>
              <w:keepLines w:val="0"/>
              <w:suppressLineNumbers w:val="0"/>
              <w:wordWrap w:val="0"/>
              <w:adjustRightInd/>
              <w:snapToGrid w:val="0"/>
              <w:spacing w:before="0" w:beforeAutospacing="0" w:after="0" w:afterAutospacing="0" w:line="360" w:lineRule="auto"/>
              <w:ind w:left="0" w:right="0"/>
              <w:jc w:val="both"/>
              <w:rPr>
                <w:rFonts w:hint="eastAsia" w:ascii="宋体" w:hAnsi="宋体" w:eastAsia="宋体" w:cs="宋体"/>
                <w:sz w:val="22"/>
                <w:szCs w:val="22"/>
                <w:lang w:eastAsia="zh-CN"/>
              </w:rPr>
            </w:pPr>
            <w:r>
              <w:rPr>
                <w:rFonts w:hint="eastAsia" w:ascii="宋体" w:hAnsi="宋体" w:eastAsia="宋体" w:cs="宋体"/>
                <w:sz w:val="22"/>
                <w:szCs w:val="22"/>
              </w:rPr>
              <w:t>按</w:t>
            </w:r>
            <w:r>
              <w:rPr>
                <w:rFonts w:hint="eastAsia" w:cs="宋体"/>
                <w:sz w:val="22"/>
                <w:szCs w:val="22"/>
                <w:lang w:eastAsia="zh-CN"/>
              </w:rPr>
              <w:t>招标</w:t>
            </w:r>
            <w:r>
              <w:rPr>
                <w:rFonts w:hint="eastAsia" w:ascii="宋体" w:hAnsi="宋体" w:eastAsia="宋体" w:cs="宋体"/>
                <w:sz w:val="22"/>
                <w:szCs w:val="22"/>
              </w:rPr>
              <w:t>响应函格式填写相关承诺</w:t>
            </w:r>
            <w:r>
              <w:rPr>
                <w:rFonts w:hint="eastAsia" w:cs="宋体"/>
                <w:sz w:val="22"/>
                <w:szCs w:val="22"/>
                <w:lang w:eastAsia="zh-CN"/>
              </w:rPr>
              <w:t>。</w:t>
            </w:r>
          </w:p>
        </w:tc>
      </w:tr>
    </w:tbl>
    <w:p w14:paraId="0EA19E1D">
      <w:pPr>
        <w:rPr>
          <w:rFonts w:hint="eastAsia"/>
          <w:b/>
          <w:bCs/>
          <w:sz w:val="24"/>
          <w:szCs w:val="24"/>
        </w:rPr>
      </w:pPr>
    </w:p>
    <w:p w14:paraId="372445E7">
      <w:pPr>
        <w:pStyle w:val="8"/>
        <w:rPr>
          <w:rFonts w:hint="eastAsia"/>
          <w:b/>
          <w:bCs/>
          <w:sz w:val="24"/>
          <w:szCs w:val="24"/>
        </w:rPr>
      </w:pPr>
    </w:p>
    <w:p w14:paraId="0943D84C">
      <w:pPr>
        <w:pStyle w:val="38"/>
        <w:ind w:left="0" w:leftChars="0" w:firstLine="0" w:firstLineChars="0"/>
        <w:rPr>
          <w:rFonts w:hint="eastAsia"/>
        </w:rPr>
      </w:pPr>
    </w:p>
    <w:p w14:paraId="472219F8">
      <w:pPr>
        <w:rPr>
          <w:rFonts w:hint="eastAsia"/>
        </w:rPr>
      </w:pPr>
    </w:p>
    <w:p w14:paraId="6E1C4F5D">
      <w:pPr>
        <w:pStyle w:val="38"/>
        <w:rPr>
          <w:rFonts w:hint="eastAsia"/>
        </w:rPr>
      </w:pPr>
    </w:p>
    <w:p w14:paraId="3375E232">
      <w:pPr>
        <w:rPr>
          <w:rFonts w:hint="eastAsia"/>
        </w:rPr>
      </w:pPr>
    </w:p>
    <w:p w14:paraId="7197D452">
      <w:pPr>
        <w:rPr>
          <w:rFonts w:hint="eastAsia"/>
        </w:rPr>
      </w:pPr>
    </w:p>
    <w:p w14:paraId="2B46DA4A">
      <w:pPr>
        <w:rPr>
          <w:rFonts w:hint="eastAsia"/>
        </w:rPr>
      </w:pPr>
    </w:p>
    <w:p w14:paraId="6C812077">
      <w:pPr>
        <w:numPr>
          <w:ilvl w:val="0"/>
          <w:numId w:val="0"/>
        </w:numPr>
        <w:ind w:firstLine="562" w:firstLineChars="200"/>
        <w:rPr>
          <w:rFonts w:hint="eastAsia" w:ascii="宋体" w:hAnsi="宋体" w:eastAsia="宋体" w:cs="宋体"/>
          <w:b/>
          <w:bCs/>
          <w:sz w:val="28"/>
          <w:szCs w:val="28"/>
        </w:rPr>
      </w:pPr>
      <w:r>
        <w:rPr>
          <w:rFonts w:hint="eastAsia" w:ascii="宋体" w:hAnsi="宋体" w:cs="宋体"/>
          <w:b/>
          <w:bCs/>
          <w:sz w:val="28"/>
          <w:szCs w:val="28"/>
          <w:lang w:val="en-US" w:eastAsia="zh-CN"/>
        </w:rPr>
        <w:t>4、</w:t>
      </w:r>
      <w:r>
        <w:rPr>
          <w:rFonts w:hint="eastAsia" w:ascii="宋体" w:hAnsi="宋体" w:eastAsia="宋体" w:cs="宋体"/>
          <w:b/>
          <w:bCs/>
          <w:sz w:val="28"/>
          <w:szCs w:val="28"/>
        </w:rPr>
        <w:t>评分细则（100分）：</w:t>
      </w:r>
    </w:p>
    <w:tbl>
      <w:tblPr>
        <w:tblStyle w:val="29"/>
        <w:tblW w:w="97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04"/>
        <w:gridCol w:w="6613"/>
        <w:gridCol w:w="928"/>
      </w:tblGrid>
      <w:tr w14:paraId="4D805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224" w:type="dxa"/>
            <w:gridSpan w:val="2"/>
            <w:vAlign w:val="center"/>
          </w:tcPr>
          <w:p w14:paraId="0F4FD9A8">
            <w:pPr>
              <w:keepNext w:val="0"/>
              <w:keepLines w:val="0"/>
              <w:suppressLineNumbers w:val="0"/>
              <w:spacing w:before="0" w:beforeAutospacing="0" w:after="120" w:afterAutospacing="0" w:line="360" w:lineRule="auto"/>
              <w:ind w:left="0" w:right="0"/>
              <w:jc w:val="center"/>
              <w:rPr>
                <w:rFonts w:hint="eastAsia" w:ascii="宋体" w:hAnsi="宋体" w:eastAsia="宋体" w:cs="Arial"/>
                <w:b/>
                <w:bCs/>
                <w:sz w:val="32"/>
                <w:szCs w:val="32"/>
                <w:vertAlign w:val="baseline"/>
                <w:lang w:eastAsia="zh-CN"/>
              </w:rPr>
            </w:pPr>
            <w:r>
              <w:rPr>
                <w:rFonts w:hint="eastAsia" w:ascii="宋体" w:hAnsi="宋体" w:cs="Arial"/>
                <w:b/>
                <w:bCs/>
                <w:sz w:val="32"/>
                <w:szCs w:val="32"/>
                <w:vertAlign w:val="baseline"/>
                <w:lang w:eastAsia="zh-CN"/>
              </w:rPr>
              <w:t>评审因素</w:t>
            </w:r>
          </w:p>
        </w:tc>
        <w:tc>
          <w:tcPr>
            <w:tcW w:w="6613" w:type="dxa"/>
            <w:vAlign w:val="center"/>
          </w:tcPr>
          <w:p w14:paraId="391E5D2C">
            <w:pPr>
              <w:keepNext w:val="0"/>
              <w:keepLines w:val="0"/>
              <w:suppressLineNumbers w:val="0"/>
              <w:spacing w:before="0" w:beforeAutospacing="0" w:after="120" w:afterAutospacing="0" w:line="360" w:lineRule="auto"/>
              <w:ind w:left="0" w:right="0"/>
              <w:jc w:val="center"/>
              <w:rPr>
                <w:rFonts w:hint="eastAsia" w:ascii="宋体" w:hAnsi="宋体" w:eastAsia="宋体" w:cs="Arial"/>
                <w:b/>
                <w:bCs/>
                <w:sz w:val="32"/>
                <w:szCs w:val="32"/>
                <w:vertAlign w:val="baseline"/>
                <w:lang w:eastAsia="zh-CN"/>
              </w:rPr>
            </w:pPr>
            <w:r>
              <w:rPr>
                <w:rFonts w:hint="eastAsia" w:ascii="宋体" w:hAnsi="宋体" w:cs="Arial"/>
                <w:b/>
                <w:bCs/>
                <w:sz w:val="32"/>
                <w:szCs w:val="32"/>
                <w:vertAlign w:val="baseline"/>
                <w:lang w:eastAsia="zh-CN"/>
              </w:rPr>
              <w:t>评分标准</w:t>
            </w:r>
          </w:p>
        </w:tc>
        <w:tc>
          <w:tcPr>
            <w:tcW w:w="928" w:type="dxa"/>
            <w:vAlign w:val="center"/>
          </w:tcPr>
          <w:p w14:paraId="756E9F84">
            <w:pPr>
              <w:keepNext w:val="0"/>
              <w:keepLines w:val="0"/>
              <w:suppressLineNumbers w:val="0"/>
              <w:spacing w:before="0" w:beforeAutospacing="0" w:after="120" w:afterAutospacing="0" w:line="360" w:lineRule="auto"/>
              <w:ind w:left="0" w:right="0"/>
              <w:jc w:val="center"/>
              <w:rPr>
                <w:rFonts w:hint="eastAsia" w:ascii="宋体" w:hAnsi="宋体" w:eastAsia="宋体" w:cs="Arial"/>
                <w:b/>
                <w:bCs/>
                <w:sz w:val="32"/>
                <w:szCs w:val="32"/>
                <w:vertAlign w:val="baseline"/>
                <w:lang w:eastAsia="zh-CN"/>
              </w:rPr>
            </w:pPr>
            <w:r>
              <w:rPr>
                <w:rFonts w:hint="eastAsia" w:ascii="宋体" w:hAnsi="宋体" w:cs="Arial"/>
                <w:b/>
                <w:bCs/>
                <w:sz w:val="32"/>
                <w:szCs w:val="32"/>
                <w:vertAlign w:val="baseline"/>
                <w:lang w:eastAsia="zh-CN"/>
              </w:rPr>
              <w:t>满分</w:t>
            </w:r>
          </w:p>
        </w:tc>
      </w:tr>
      <w:tr w14:paraId="6DB5F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5" w:hRule="atLeast"/>
        </w:trPr>
        <w:tc>
          <w:tcPr>
            <w:tcW w:w="720" w:type="dxa"/>
            <w:vMerge w:val="restart"/>
          </w:tcPr>
          <w:p w14:paraId="09B4E9C7">
            <w:pPr>
              <w:keepNext w:val="0"/>
              <w:keepLines w:val="0"/>
              <w:suppressLineNumbers w:val="0"/>
              <w:spacing w:before="0" w:beforeAutospacing="0" w:after="120" w:afterAutospacing="0" w:line="360" w:lineRule="auto"/>
              <w:ind w:left="0" w:right="0"/>
              <w:jc w:val="both"/>
              <w:rPr>
                <w:rFonts w:hint="eastAsia" w:ascii="宋体" w:hAnsi="宋体" w:eastAsia="宋体" w:cs="宋体"/>
                <w:kern w:val="2"/>
                <w:sz w:val="22"/>
                <w:szCs w:val="22"/>
                <w:lang w:val="en-US" w:eastAsia="zh-CN" w:bidi="ar-SA"/>
              </w:rPr>
            </w:pPr>
          </w:p>
          <w:p w14:paraId="38035A0A">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p>
          <w:p w14:paraId="0A751F7D">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p>
          <w:p w14:paraId="0313A6EA">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p>
          <w:p w14:paraId="3DF77335">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p>
          <w:p w14:paraId="7BA59656">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p>
          <w:p w14:paraId="20D1EB7B">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p>
          <w:p w14:paraId="2FECEEB7">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技术商务部分</w:t>
            </w:r>
          </w:p>
        </w:tc>
        <w:tc>
          <w:tcPr>
            <w:tcW w:w="1504" w:type="dxa"/>
          </w:tcPr>
          <w:p w14:paraId="466C589A">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p>
          <w:p w14:paraId="58CFFED2">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p>
          <w:p w14:paraId="10C69CC1">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施工方案</w:t>
            </w:r>
          </w:p>
          <w:p w14:paraId="76B68847">
            <w:pPr>
              <w:keepNext w:val="0"/>
              <w:keepLines w:val="0"/>
              <w:suppressLineNumbers w:val="0"/>
              <w:spacing w:before="0" w:beforeAutospacing="0" w:after="120" w:afterAutospacing="0" w:line="360" w:lineRule="auto"/>
              <w:ind w:left="0" w:right="0"/>
              <w:jc w:val="center"/>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（6分）</w:t>
            </w:r>
          </w:p>
        </w:tc>
        <w:tc>
          <w:tcPr>
            <w:tcW w:w="6613" w:type="dxa"/>
          </w:tcPr>
          <w:p w14:paraId="62D7BB01">
            <w:pPr>
              <w:keepNext w:val="0"/>
              <w:keepLines w:val="0"/>
              <w:suppressLineNumbers w:val="0"/>
              <w:spacing w:before="0" w:beforeAutospacing="0" w:after="120" w:afterAutospacing="0" w:line="360" w:lineRule="auto"/>
              <w:ind w:left="0" w:right="0" w:firstLine="440" w:firstLineChars="200"/>
              <w:jc w:val="left"/>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针对本项目维修施工方法；物资、主要施工机械、设备、劳动力安排计划；确保工期、文明施工的技术组织措施；工程施工的重点和难点及保证措施等提出相关施工方案。</w:t>
            </w:r>
          </w:p>
          <w:p w14:paraId="5F5BB340">
            <w:pPr>
              <w:keepNext w:val="0"/>
              <w:keepLines w:val="0"/>
              <w:suppressLineNumbers w:val="0"/>
              <w:spacing w:before="0" w:beforeAutospacing="0" w:after="120" w:afterAutospacing="0" w:line="360" w:lineRule="auto"/>
              <w:ind w:left="0" w:right="0" w:firstLine="440" w:firstLineChars="200"/>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提供施工方案合理可行的得6-5分、较合理4-3、一般的2-1分、不合格0分，满分6分。</w:t>
            </w:r>
          </w:p>
        </w:tc>
        <w:tc>
          <w:tcPr>
            <w:tcW w:w="928" w:type="dxa"/>
          </w:tcPr>
          <w:p w14:paraId="285F878B">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p>
          <w:p w14:paraId="192D1D30">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6分</w:t>
            </w:r>
          </w:p>
        </w:tc>
      </w:tr>
      <w:tr w14:paraId="1F095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1" w:hRule="atLeast"/>
        </w:trPr>
        <w:tc>
          <w:tcPr>
            <w:tcW w:w="720" w:type="dxa"/>
            <w:vMerge w:val="continue"/>
          </w:tcPr>
          <w:p w14:paraId="338F3160">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p>
        </w:tc>
        <w:tc>
          <w:tcPr>
            <w:tcW w:w="1504" w:type="dxa"/>
          </w:tcPr>
          <w:p w14:paraId="3E6AB747">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商务标评审（94分）</w:t>
            </w:r>
          </w:p>
        </w:tc>
        <w:tc>
          <w:tcPr>
            <w:tcW w:w="6613" w:type="dxa"/>
          </w:tcPr>
          <w:p w14:paraId="2F084574">
            <w:pPr>
              <w:keepNext w:val="0"/>
              <w:keepLines w:val="0"/>
              <w:suppressLineNumbers w:val="0"/>
              <w:spacing w:before="0" w:beforeAutospacing="0" w:after="120" w:afterAutospacing="0" w:line="360" w:lineRule="auto"/>
              <w:ind w:left="0" w:right="0"/>
              <w:jc w:val="left"/>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 xml:space="preserve">    当投标家数M＞10时,M家数中按由高到低顺序去掉报价高的M×10%(四舍五入取整数)家和按由低到高顺序去掉报价低的M×10%(四舍五入取整数)家后,在此范围内的所有投标报价算数平均值为评标基准值B值；当投标单位家数M≤10时，则取所有投标报价的算数平均值为评标基准值B值。</w:t>
            </w:r>
          </w:p>
          <w:p w14:paraId="7E4E1C4D">
            <w:pPr>
              <w:keepNext w:val="0"/>
              <w:keepLines w:val="0"/>
              <w:suppressLineNumbers w:val="0"/>
              <w:spacing w:before="0" w:beforeAutospacing="0" w:after="120" w:afterAutospacing="0" w:line="360" w:lineRule="auto"/>
              <w:ind w:left="0" w:right="0"/>
              <w:jc w:val="left"/>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 xml:space="preserve">    投标报价等于评标基准值B值的得满分94分，报价每高于评标基准值B值1%扣1分，每低于评标基准值B值1%扣2分，计算结果保留2为小数，计算公式为：94-∣投标人报价-评标基准值B值∣/评标基准值B值×（1或2）×100</w:t>
            </w:r>
          </w:p>
        </w:tc>
        <w:tc>
          <w:tcPr>
            <w:tcW w:w="928" w:type="dxa"/>
          </w:tcPr>
          <w:p w14:paraId="3C252981">
            <w:pPr>
              <w:keepNext w:val="0"/>
              <w:keepLines w:val="0"/>
              <w:suppressLineNumbers w:val="0"/>
              <w:spacing w:before="0" w:beforeAutospacing="0" w:after="120" w:afterAutospacing="0" w:line="360" w:lineRule="auto"/>
              <w:ind w:left="0" w:right="0"/>
              <w:jc w:val="center"/>
              <w:rPr>
                <w:rFonts w:hint="eastAsia" w:ascii="宋体" w:hAnsi="宋体" w:eastAsia="宋体" w:cs="宋体"/>
                <w:kern w:val="2"/>
                <w:sz w:val="22"/>
                <w:szCs w:val="22"/>
                <w:lang w:val="en-US" w:eastAsia="zh-CN" w:bidi="ar-SA"/>
              </w:rPr>
            </w:pPr>
          </w:p>
          <w:p w14:paraId="186941B6">
            <w:pPr>
              <w:keepNext w:val="0"/>
              <w:keepLines w:val="0"/>
              <w:suppressLineNumbers w:val="0"/>
              <w:spacing w:before="0" w:beforeAutospacing="0" w:after="120" w:afterAutospacing="0" w:line="360" w:lineRule="auto"/>
              <w:ind w:left="0" w:right="0"/>
              <w:jc w:val="center"/>
              <w:rPr>
                <w:rFonts w:hint="default"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94分</w:t>
            </w:r>
          </w:p>
        </w:tc>
      </w:tr>
    </w:tbl>
    <w:p w14:paraId="4626676B">
      <w:pPr>
        <w:spacing w:line="360" w:lineRule="auto"/>
        <w:ind w:firstLine="562" w:firstLineChars="200"/>
        <w:jc w:val="left"/>
        <w:rPr>
          <w:rFonts w:hint="eastAsia" w:ascii="宋体" w:hAnsi="宋体" w:cs="Arial"/>
          <w:b/>
          <w:bCs/>
          <w:sz w:val="28"/>
          <w:szCs w:val="28"/>
          <w:vertAlign w:val="baseline"/>
          <w:lang w:val="en-US" w:eastAsia="zh-CN"/>
        </w:rPr>
      </w:pPr>
      <w:r>
        <w:rPr>
          <w:rFonts w:hint="eastAsia" w:ascii="宋体" w:hAnsi="宋体" w:cs="Arial"/>
          <w:b/>
          <w:bCs/>
          <w:sz w:val="28"/>
          <w:szCs w:val="28"/>
          <w:vertAlign w:val="baseline"/>
          <w:lang w:val="en-US" w:eastAsia="zh-CN"/>
        </w:rPr>
        <w:t>投标总得分=技术标得分﹢商务标得分</w:t>
      </w:r>
    </w:p>
    <w:p w14:paraId="6D3FC85C">
      <w:pPr>
        <w:spacing w:line="360" w:lineRule="auto"/>
        <w:ind w:firstLine="480" w:firstLineChars="200"/>
        <w:jc w:val="left"/>
        <w:rPr>
          <w:rFonts w:hint="eastAsia" w:ascii="宋体" w:hAnsi="宋体" w:cs="Arial"/>
          <w:sz w:val="24"/>
          <w:szCs w:val="24"/>
          <w:lang w:eastAsia="zh-CN"/>
        </w:rPr>
      </w:pPr>
      <w:r>
        <w:rPr>
          <w:rFonts w:hint="eastAsia" w:ascii="宋体" w:hAnsi="宋体" w:cs="Arial"/>
          <w:sz w:val="24"/>
          <w:szCs w:val="24"/>
        </w:rPr>
        <w:t>注：计算过程和结果四舍五入，精确到小数点后两位</w:t>
      </w:r>
      <w:r>
        <w:rPr>
          <w:rFonts w:hint="eastAsia" w:ascii="宋体" w:hAnsi="宋体" w:cs="Arial"/>
          <w:sz w:val="24"/>
          <w:szCs w:val="24"/>
          <w:lang w:eastAsia="zh-CN"/>
        </w:rPr>
        <w:t>。</w:t>
      </w:r>
    </w:p>
    <w:p w14:paraId="4041DAA1">
      <w:pPr>
        <w:spacing w:line="360" w:lineRule="auto"/>
        <w:ind w:firstLine="482" w:firstLineChars="200"/>
        <w:jc w:val="left"/>
        <w:rPr>
          <w:rFonts w:hint="eastAsia" w:ascii="宋体" w:hAnsi="宋体" w:cs="Arial"/>
          <w:b/>
          <w:bCs/>
          <w:kern w:val="2"/>
          <w:sz w:val="24"/>
          <w:szCs w:val="24"/>
          <w:lang w:val="en-US" w:eastAsia="zh-CN" w:bidi="ar-SA"/>
        </w:rPr>
      </w:pPr>
      <w:r>
        <w:rPr>
          <w:rFonts w:hint="eastAsia" w:ascii="宋体" w:hAnsi="宋体" w:cs="Arial"/>
          <w:b/>
          <w:bCs/>
          <w:kern w:val="2"/>
          <w:sz w:val="24"/>
          <w:szCs w:val="24"/>
          <w:lang w:val="en-US" w:eastAsia="zh-CN" w:bidi="ar-SA"/>
        </w:rPr>
        <w:t>5、企业信用评审</w:t>
      </w:r>
    </w:p>
    <w:p w14:paraId="08FF36AA">
      <w:pPr>
        <w:spacing w:line="360" w:lineRule="auto"/>
        <w:jc w:val="left"/>
        <w:rPr>
          <w:rFonts w:hint="eastAsia" w:ascii="宋体" w:hAnsi="宋体" w:eastAsia="宋体" w:cs="Arial"/>
          <w:sz w:val="24"/>
          <w:szCs w:val="24"/>
        </w:rPr>
      </w:pPr>
      <w:r>
        <w:rPr>
          <w:rFonts w:hint="eastAsia" w:ascii="宋体" w:hAnsi="宋体" w:cs="Arial"/>
          <w:b/>
          <w:bCs/>
          <w:sz w:val="24"/>
          <w:szCs w:val="24"/>
          <w:lang w:val="en-US" w:eastAsia="zh-CN"/>
        </w:rPr>
        <w:t xml:space="preserve">    5.1</w:t>
      </w:r>
      <w:r>
        <w:rPr>
          <w:rFonts w:hint="eastAsia" w:ascii="宋体" w:hAnsi="宋体" w:eastAsia="宋体" w:cs="Arial"/>
          <w:b/>
          <w:bCs/>
          <w:sz w:val="24"/>
          <w:szCs w:val="24"/>
        </w:rPr>
        <w:t>投标人不良行为记录</w:t>
      </w:r>
    </w:p>
    <w:p w14:paraId="3DF588A1">
      <w:pPr>
        <w:spacing w:line="360" w:lineRule="auto"/>
        <w:jc w:val="left"/>
        <w:rPr>
          <w:rFonts w:hint="eastAsia" w:ascii="宋体" w:hAnsi="宋体" w:eastAsia="宋体" w:cs="Arial"/>
          <w:sz w:val="24"/>
          <w:szCs w:val="24"/>
        </w:rPr>
      </w:pPr>
      <w:r>
        <w:rPr>
          <w:rFonts w:hint="eastAsia" w:ascii="宋体" w:hAnsi="宋体" w:cs="Arial"/>
          <w:sz w:val="24"/>
          <w:szCs w:val="24"/>
          <w:lang w:val="en-US" w:eastAsia="zh-CN"/>
        </w:rPr>
        <w:t xml:space="preserve">    </w:t>
      </w:r>
      <w:r>
        <w:rPr>
          <w:rFonts w:hint="eastAsia" w:ascii="宋体" w:hAnsi="宋体" w:eastAsia="宋体" w:cs="Arial"/>
          <w:sz w:val="24"/>
          <w:szCs w:val="24"/>
        </w:rPr>
        <w:t>评标委员会现场查询铜陵市公共资源交易监管网信用信息栏开标当日“铜陵市（含县）市场竞争主体不良行为记录分值汇总表”，不良行为记录符合招标公告规定情形之一的，信用评审不合格。</w:t>
      </w:r>
    </w:p>
    <w:p w14:paraId="5F8912F6">
      <w:pPr>
        <w:spacing w:line="360" w:lineRule="auto"/>
        <w:ind w:firstLine="482" w:firstLineChars="200"/>
        <w:jc w:val="left"/>
        <w:rPr>
          <w:rFonts w:hint="eastAsia" w:ascii="宋体" w:hAnsi="宋体" w:eastAsia="宋体" w:cs="Arial"/>
          <w:b/>
          <w:bCs/>
          <w:sz w:val="24"/>
          <w:szCs w:val="24"/>
        </w:rPr>
      </w:pPr>
      <w:r>
        <w:rPr>
          <w:rFonts w:hint="eastAsia" w:ascii="宋体" w:hAnsi="宋体" w:cs="Arial"/>
          <w:b/>
          <w:bCs/>
          <w:sz w:val="24"/>
          <w:szCs w:val="24"/>
          <w:lang w:val="en-US" w:eastAsia="zh-CN"/>
        </w:rPr>
        <w:t>5.2</w:t>
      </w:r>
      <w:r>
        <w:rPr>
          <w:rFonts w:hint="eastAsia" w:ascii="宋体" w:hAnsi="宋体" w:eastAsia="宋体" w:cs="Arial"/>
          <w:b/>
          <w:bCs/>
          <w:sz w:val="24"/>
          <w:szCs w:val="24"/>
        </w:rPr>
        <w:t>失信被执行人</w:t>
      </w:r>
    </w:p>
    <w:p w14:paraId="26BFEE9F">
      <w:pPr>
        <w:spacing w:line="360" w:lineRule="auto"/>
        <w:ind w:firstLine="480" w:firstLineChars="200"/>
        <w:jc w:val="left"/>
        <w:rPr>
          <w:rFonts w:hint="eastAsia" w:ascii="宋体" w:hAnsi="宋体" w:eastAsia="宋体" w:cs="Arial"/>
          <w:sz w:val="24"/>
          <w:szCs w:val="24"/>
        </w:rPr>
      </w:pPr>
      <w:r>
        <w:rPr>
          <w:rFonts w:hint="eastAsia" w:ascii="宋体" w:hAnsi="宋体" w:eastAsia="宋体" w:cs="Arial"/>
          <w:sz w:val="24"/>
          <w:szCs w:val="24"/>
        </w:rPr>
        <w:t>对投标人及投标人拟派项目经理（项目负责人），评标委员会现场查询其是否为失信被执行人（查询信用中国网站或中国执行信息公开网），查询结果显示投标人或投标人拟派项目经理（项目负责人）在网站有失信被执行人记录的，信用评审不合格。</w:t>
      </w:r>
    </w:p>
    <w:p w14:paraId="298A3C9F">
      <w:pPr>
        <w:spacing w:line="360" w:lineRule="auto"/>
        <w:ind w:firstLine="482" w:firstLineChars="200"/>
        <w:jc w:val="left"/>
        <w:rPr>
          <w:rFonts w:hint="eastAsia" w:ascii="宋体" w:hAnsi="宋体" w:eastAsia="宋体" w:cs="Arial"/>
          <w:b/>
          <w:bCs/>
          <w:sz w:val="24"/>
          <w:szCs w:val="24"/>
        </w:rPr>
      </w:pPr>
      <w:bookmarkStart w:id="21" w:name="_Hlk76374610"/>
      <w:r>
        <w:rPr>
          <w:rFonts w:hint="eastAsia" w:ascii="宋体" w:hAnsi="宋体" w:cs="Arial"/>
          <w:b/>
          <w:bCs/>
          <w:sz w:val="24"/>
          <w:szCs w:val="24"/>
          <w:lang w:val="en-US" w:eastAsia="zh-CN"/>
        </w:rPr>
        <w:t>5.3</w:t>
      </w:r>
      <w:r>
        <w:rPr>
          <w:rFonts w:hint="eastAsia" w:ascii="宋体" w:hAnsi="宋体" w:eastAsia="宋体" w:cs="Arial"/>
          <w:b/>
          <w:bCs/>
          <w:sz w:val="24"/>
          <w:szCs w:val="24"/>
        </w:rPr>
        <w:t>行贿犯罪记录</w:t>
      </w:r>
    </w:p>
    <w:p w14:paraId="7A1BA73B">
      <w:pPr>
        <w:spacing w:line="360" w:lineRule="auto"/>
        <w:ind w:firstLine="480" w:firstLineChars="200"/>
        <w:jc w:val="left"/>
        <w:rPr>
          <w:rFonts w:hint="eastAsia" w:ascii="宋体" w:hAnsi="宋体" w:eastAsia="宋体" w:cs="Arial"/>
          <w:sz w:val="24"/>
          <w:szCs w:val="24"/>
        </w:rPr>
      </w:pPr>
      <w:r>
        <w:rPr>
          <w:rFonts w:hint="eastAsia" w:ascii="宋体" w:hAnsi="宋体" w:cs="Arial"/>
          <w:sz w:val="24"/>
          <w:szCs w:val="24"/>
          <w:lang w:val="en-US" w:eastAsia="zh-CN"/>
        </w:rPr>
        <w:t>5.3.1</w:t>
      </w:r>
      <w:r>
        <w:rPr>
          <w:rFonts w:hint="eastAsia" w:ascii="宋体" w:hAnsi="宋体" w:eastAsia="宋体" w:cs="Arial"/>
          <w:sz w:val="24"/>
          <w:szCs w:val="24"/>
        </w:rPr>
        <w:t>投标人自投标截止之日起前三年有行贿犯罪记录的，信用评审不合格。现场不需查询，评审时以投标人的诚信承诺函为准。</w:t>
      </w:r>
      <w:bookmarkEnd w:id="21"/>
    </w:p>
    <w:p w14:paraId="670F8FBB">
      <w:pPr>
        <w:spacing w:line="360" w:lineRule="auto"/>
        <w:ind w:firstLine="480" w:firstLineChars="200"/>
        <w:jc w:val="left"/>
        <w:rPr>
          <w:rFonts w:hint="eastAsia" w:ascii="宋体" w:hAnsi="宋体" w:eastAsia="宋体" w:cs="Arial"/>
          <w:sz w:val="24"/>
          <w:szCs w:val="24"/>
        </w:rPr>
      </w:pPr>
      <w:r>
        <w:rPr>
          <w:rFonts w:hint="eastAsia" w:ascii="宋体" w:hAnsi="宋体" w:cs="Arial"/>
          <w:sz w:val="24"/>
          <w:szCs w:val="24"/>
          <w:lang w:val="en-US" w:eastAsia="zh-CN"/>
        </w:rPr>
        <w:t>5.3.2</w:t>
      </w:r>
      <w:r>
        <w:rPr>
          <w:rFonts w:hint="eastAsia" w:ascii="宋体" w:hAnsi="宋体" w:eastAsia="宋体" w:cs="Arial"/>
          <w:sz w:val="24"/>
          <w:szCs w:val="24"/>
        </w:rPr>
        <w:t>限制投标（或在本市承揽业务）的行政处罚</w:t>
      </w:r>
    </w:p>
    <w:p w14:paraId="59841DAC">
      <w:pPr>
        <w:spacing w:line="360" w:lineRule="auto"/>
        <w:ind w:firstLine="480" w:firstLineChars="200"/>
        <w:jc w:val="left"/>
        <w:rPr>
          <w:rFonts w:hint="eastAsia" w:ascii="宋体" w:hAnsi="宋体" w:eastAsia="宋体" w:cs="Arial"/>
          <w:sz w:val="24"/>
          <w:szCs w:val="24"/>
        </w:rPr>
      </w:pPr>
      <w:r>
        <w:rPr>
          <w:rFonts w:hint="eastAsia" w:ascii="宋体" w:hAnsi="宋体" w:cs="Arial"/>
          <w:sz w:val="24"/>
          <w:szCs w:val="24"/>
          <w:lang w:val="en-US" w:eastAsia="zh-CN"/>
        </w:rPr>
        <w:t>5.3.3</w:t>
      </w:r>
      <w:r>
        <w:rPr>
          <w:rFonts w:hint="eastAsia" w:ascii="宋体" w:hAnsi="宋体" w:eastAsia="宋体" w:cs="Arial"/>
          <w:sz w:val="24"/>
          <w:szCs w:val="24"/>
        </w:rPr>
        <w:t>投标人或项目经理“受到招投标行政监管部门（或政府行业监管部门）限制投标的行政处罚，受到政府行业监管部门限制在本市承揽业务的行政处理，至投标截止之日仍在处罚、处理期内的”，信用评审不合格。现场不需查询，评审时以投标人的诚信承诺函为准。</w:t>
      </w:r>
    </w:p>
    <w:p w14:paraId="414D47A3">
      <w:pPr>
        <w:spacing w:line="360" w:lineRule="auto"/>
        <w:ind w:firstLine="482" w:firstLineChars="200"/>
        <w:jc w:val="left"/>
        <w:rPr>
          <w:rFonts w:hint="eastAsia" w:ascii="宋体" w:hAnsi="宋体" w:eastAsia="宋体" w:cs="Arial"/>
          <w:b/>
          <w:bCs/>
          <w:sz w:val="24"/>
          <w:szCs w:val="24"/>
        </w:rPr>
      </w:pPr>
      <w:r>
        <w:rPr>
          <w:rFonts w:hint="eastAsia" w:ascii="宋体" w:hAnsi="宋体" w:cs="Arial"/>
          <w:b/>
          <w:bCs/>
          <w:sz w:val="24"/>
          <w:szCs w:val="24"/>
          <w:lang w:val="en-US" w:eastAsia="zh-CN"/>
        </w:rPr>
        <w:t>5.4</w:t>
      </w:r>
      <w:r>
        <w:rPr>
          <w:rFonts w:hint="eastAsia" w:ascii="宋体" w:hAnsi="宋体" w:eastAsia="宋体" w:cs="Arial"/>
          <w:b/>
          <w:bCs/>
          <w:sz w:val="24"/>
          <w:szCs w:val="24"/>
        </w:rPr>
        <w:t>住建部门“黑名单”</w:t>
      </w:r>
    </w:p>
    <w:p w14:paraId="6DFE5D9A">
      <w:pPr>
        <w:spacing w:line="360" w:lineRule="auto"/>
        <w:ind w:firstLine="480" w:firstLineChars="200"/>
        <w:jc w:val="left"/>
        <w:rPr>
          <w:rFonts w:hint="eastAsia" w:ascii="宋体" w:hAnsi="宋体" w:eastAsia="宋体" w:cs="Arial"/>
          <w:sz w:val="24"/>
          <w:szCs w:val="24"/>
        </w:rPr>
      </w:pPr>
      <w:r>
        <w:rPr>
          <w:rFonts w:hint="eastAsia" w:ascii="宋体" w:hAnsi="宋体" w:eastAsia="宋体" w:cs="Arial"/>
          <w:sz w:val="24"/>
          <w:szCs w:val="24"/>
        </w:rPr>
        <w:t>评委现场查询市住建局网站“应用平台”栏目下的“铜陵市建筑施工企业和房地产开发企业信用系统”，被列入“黑名单”的信用评审不合格。</w:t>
      </w:r>
    </w:p>
    <w:p w14:paraId="43E18131">
      <w:pPr>
        <w:spacing w:line="360" w:lineRule="auto"/>
        <w:ind w:firstLine="482" w:firstLineChars="200"/>
        <w:jc w:val="left"/>
        <w:rPr>
          <w:rFonts w:hint="eastAsia" w:ascii="宋体" w:hAnsi="宋体" w:eastAsia="宋体" w:cs="Arial"/>
          <w:b/>
          <w:bCs/>
          <w:sz w:val="24"/>
          <w:szCs w:val="24"/>
        </w:rPr>
      </w:pPr>
      <w:r>
        <w:rPr>
          <w:rFonts w:hint="eastAsia" w:ascii="宋体" w:hAnsi="宋体" w:cs="Arial"/>
          <w:b/>
          <w:bCs/>
          <w:sz w:val="24"/>
          <w:szCs w:val="24"/>
          <w:lang w:val="en-US" w:eastAsia="zh-CN"/>
        </w:rPr>
        <w:t>5.5</w:t>
      </w:r>
      <w:r>
        <w:rPr>
          <w:rFonts w:hint="eastAsia" w:ascii="宋体" w:hAnsi="宋体" w:eastAsia="宋体" w:cs="Arial"/>
          <w:b/>
          <w:bCs/>
          <w:sz w:val="24"/>
          <w:szCs w:val="24"/>
        </w:rPr>
        <w:t>拖欠农民工工资“黑名单”</w:t>
      </w:r>
    </w:p>
    <w:p w14:paraId="3C08C243">
      <w:pPr>
        <w:spacing w:line="360" w:lineRule="auto"/>
        <w:ind w:firstLine="480" w:firstLineChars="200"/>
        <w:jc w:val="left"/>
        <w:rPr>
          <w:rFonts w:hint="eastAsia" w:ascii="宋体" w:hAnsi="宋体" w:eastAsia="宋体" w:cs="Arial"/>
          <w:sz w:val="24"/>
          <w:szCs w:val="24"/>
        </w:rPr>
      </w:pPr>
      <w:r>
        <w:rPr>
          <w:rFonts w:hint="eastAsia" w:ascii="宋体" w:hAnsi="宋体" w:eastAsia="宋体" w:cs="Arial"/>
          <w:sz w:val="24"/>
          <w:szCs w:val="24"/>
        </w:rPr>
        <w:t>被人力资源社会保障行政部门列入拖欠农民工工资“黑名单”，此项以信用铜陵（http://xytl.tl.gov.cn/）的查询结果为准，具体查询该网站守信失信名单下失信名单中的人力资源和社会保障部门发布的信息，被列入“失信名单”的信用评审不合格。</w:t>
      </w:r>
    </w:p>
    <w:p w14:paraId="0F12AF40">
      <w:pPr>
        <w:spacing w:line="360" w:lineRule="auto"/>
        <w:ind w:firstLine="482" w:firstLineChars="200"/>
        <w:jc w:val="left"/>
        <w:rPr>
          <w:rFonts w:hint="eastAsia" w:ascii="宋体" w:hAnsi="宋体" w:eastAsia="宋体" w:cs="Arial"/>
          <w:b/>
          <w:bCs/>
          <w:sz w:val="24"/>
          <w:szCs w:val="24"/>
        </w:rPr>
      </w:pPr>
      <w:r>
        <w:rPr>
          <w:rFonts w:hint="eastAsia" w:ascii="宋体" w:hAnsi="宋体" w:cs="Arial"/>
          <w:b/>
          <w:bCs/>
          <w:sz w:val="24"/>
          <w:szCs w:val="24"/>
          <w:lang w:val="en-US" w:eastAsia="zh-CN"/>
        </w:rPr>
        <w:t>5.6</w:t>
      </w:r>
      <w:r>
        <w:rPr>
          <w:rFonts w:hint="eastAsia" w:ascii="宋体" w:hAnsi="宋体" w:eastAsia="宋体" w:cs="Arial"/>
          <w:b/>
          <w:bCs/>
          <w:sz w:val="24"/>
          <w:szCs w:val="24"/>
        </w:rPr>
        <w:t>联合体投标及其他情形的处理</w:t>
      </w:r>
    </w:p>
    <w:p w14:paraId="4E965A07">
      <w:pPr>
        <w:snapToGrid w:val="0"/>
        <w:spacing w:line="380" w:lineRule="exact"/>
        <w:ind w:firstLine="480" w:firstLineChars="200"/>
        <w:textAlignment w:val="baseline"/>
        <w:rPr>
          <w:rFonts w:hint="eastAsia" w:ascii="宋体" w:hAnsi="宋体" w:eastAsia="宋体" w:cs="Arial"/>
          <w:sz w:val="24"/>
          <w:szCs w:val="24"/>
        </w:rPr>
      </w:pPr>
      <w:r>
        <w:rPr>
          <w:rFonts w:hint="eastAsia" w:ascii="宋体" w:hAnsi="宋体" w:cs="Arial"/>
          <w:sz w:val="24"/>
          <w:szCs w:val="24"/>
          <w:lang w:val="en-US" w:eastAsia="zh-CN"/>
        </w:rPr>
        <w:t>5.6.1</w:t>
      </w:r>
      <w:r>
        <w:rPr>
          <w:rFonts w:hint="eastAsia" w:ascii="宋体" w:hAnsi="宋体" w:eastAsia="宋体" w:cs="Arial"/>
          <w:sz w:val="24"/>
          <w:szCs w:val="24"/>
        </w:rPr>
        <w:t>联合体成员单位存在失信被执行人信息、行贿犯罪记录、限制投标（或在本市承揽业务）的行政处罚、住建部门黑名单、拖欠农民工黑名单的，视为联合体存在相关情形。</w:t>
      </w:r>
    </w:p>
    <w:p w14:paraId="2BA771FC">
      <w:pPr>
        <w:snapToGrid w:val="0"/>
        <w:spacing w:line="380" w:lineRule="exact"/>
        <w:ind w:firstLine="480" w:firstLineChars="200"/>
        <w:textAlignment w:val="baseline"/>
        <w:rPr>
          <w:rFonts w:hint="eastAsia" w:ascii="宋体" w:hAnsi="宋体" w:eastAsia="宋体" w:cs="Arial"/>
          <w:sz w:val="24"/>
          <w:szCs w:val="24"/>
        </w:rPr>
      </w:pPr>
      <w:r>
        <w:rPr>
          <w:rFonts w:hint="eastAsia" w:ascii="宋体" w:hAnsi="宋体" w:cs="Arial"/>
          <w:sz w:val="24"/>
          <w:szCs w:val="24"/>
          <w:lang w:val="en-US" w:eastAsia="zh-CN"/>
        </w:rPr>
        <w:t>5.6.2</w:t>
      </w:r>
      <w:r>
        <w:rPr>
          <w:rFonts w:hint="eastAsia" w:ascii="宋体" w:hAnsi="宋体" w:eastAsia="宋体" w:cs="Arial"/>
          <w:sz w:val="24"/>
          <w:szCs w:val="24"/>
        </w:rPr>
        <w:t>开标当天如因网络或设备的原因无法查询上述信用信息的，由招标代理机构或招标人在中标候选人公示结束之日对中标候选人进行查询。</w:t>
      </w:r>
    </w:p>
    <w:p w14:paraId="6BC7D0C8">
      <w:pPr>
        <w:snapToGrid w:val="0"/>
        <w:spacing w:line="380" w:lineRule="exact"/>
        <w:ind w:firstLine="480" w:firstLineChars="200"/>
        <w:textAlignment w:val="baseline"/>
        <w:rPr>
          <w:rFonts w:hint="eastAsia" w:ascii="宋体" w:hAnsi="宋体" w:eastAsia="宋体" w:cs="Arial"/>
          <w:sz w:val="24"/>
          <w:szCs w:val="24"/>
        </w:rPr>
      </w:pPr>
      <w:r>
        <w:rPr>
          <w:rFonts w:hint="eastAsia" w:ascii="宋体" w:hAnsi="宋体" w:cs="Arial"/>
          <w:sz w:val="24"/>
          <w:szCs w:val="24"/>
          <w:lang w:val="en-US" w:eastAsia="zh-CN"/>
        </w:rPr>
        <w:t>5.6.3</w:t>
      </w:r>
      <w:r>
        <w:rPr>
          <w:rFonts w:hint="eastAsia" w:ascii="宋体" w:hAnsi="宋体" w:eastAsia="宋体" w:cs="Arial"/>
          <w:sz w:val="24"/>
          <w:szCs w:val="24"/>
        </w:rPr>
        <w:t>因企业信用评审导致合格的投标人不足3家的，不影响本次招标的有效性。</w:t>
      </w:r>
    </w:p>
    <w:p w14:paraId="3D462051">
      <w:pPr>
        <w:snapToGrid w:val="0"/>
        <w:spacing w:line="380" w:lineRule="exact"/>
        <w:textAlignment w:val="baseline"/>
        <w:rPr>
          <w:rFonts w:hint="eastAsia" w:ascii="宋体" w:hAnsi="宋体" w:eastAsia="宋体" w:cs="Arial"/>
          <w:sz w:val="24"/>
          <w:szCs w:val="24"/>
        </w:rPr>
      </w:pPr>
      <w:r>
        <w:rPr>
          <w:rFonts w:hint="eastAsia" w:ascii="宋体" w:hAnsi="宋体" w:eastAsia="宋体" w:cs="Arial"/>
          <w:sz w:val="24"/>
          <w:szCs w:val="24"/>
        </w:rPr>
        <w:t>查询档案的保存</w:t>
      </w:r>
    </w:p>
    <w:p w14:paraId="51430D6F">
      <w:pPr>
        <w:snapToGrid w:val="0"/>
        <w:spacing w:line="380" w:lineRule="exact"/>
        <w:ind w:firstLine="480" w:firstLineChars="200"/>
        <w:textAlignment w:val="baseline"/>
        <w:rPr>
          <w:rFonts w:hint="eastAsia" w:ascii="宋体" w:hAnsi="宋体" w:eastAsia="宋体" w:cs="Arial"/>
          <w:sz w:val="24"/>
          <w:szCs w:val="24"/>
        </w:rPr>
      </w:pPr>
      <w:r>
        <w:rPr>
          <w:rFonts w:hint="eastAsia" w:ascii="宋体" w:hAnsi="宋体" w:eastAsia="宋体" w:cs="Arial"/>
          <w:sz w:val="24"/>
          <w:szCs w:val="24"/>
        </w:rPr>
        <w:t>以上信用情况（投标人不良行为记录、失信被执行人、住建部门“黑名单”、拖欠农民工工资“黑名单”），</w:t>
      </w:r>
      <w:r>
        <w:rPr>
          <w:rFonts w:hint="eastAsia" w:ascii="宋体" w:hAnsi="宋体" w:eastAsia="宋体" w:cs="Arial"/>
          <w:b/>
          <w:bCs/>
          <w:sz w:val="24"/>
          <w:szCs w:val="24"/>
        </w:rPr>
        <w:t>投标人需打印相应网站查询截图放入商务标投标文件中</w:t>
      </w:r>
      <w:r>
        <w:rPr>
          <w:rFonts w:hint="eastAsia" w:ascii="宋体" w:hAnsi="宋体" w:eastAsia="宋体" w:cs="Arial"/>
          <w:sz w:val="24"/>
          <w:szCs w:val="24"/>
        </w:rPr>
        <w:t>。评标现场的查询记录需经评标委员会签字确认，招标代理机构应将其作为评标资料存档。评标现场如因网络或设备原因无法查询的，也应予以记录。</w:t>
      </w:r>
    </w:p>
    <w:p w14:paraId="44539D26">
      <w:pPr>
        <w:pStyle w:val="38"/>
        <w:spacing w:line="360" w:lineRule="auto"/>
        <w:ind w:left="0" w:leftChars="0" w:firstLine="482" w:firstLineChars="200"/>
        <w:rPr>
          <w:rFonts w:hint="eastAsia" w:ascii="宋体" w:hAnsi="宋体" w:eastAsia="宋体" w:cs="Arial"/>
          <w:b/>
          <w:bCs/>
          <w:kern w:val="2"/>
          <w:sz w:val="24"/>
          <w:szCs w:val="24"/>
          <w:lang w:val="en-US" w:eastAsia="zh-CN" w:bidi="ar-SA"/>
        </w:rPr>
      </w:pPr>
      <w:r>
        <w:rPr>
          <w:rFonts w:hint="eastAsia" w:ascii="宋体" w:hAnsi="宋体" w:cs="Arial"/>
          <w:b/>
          <w:bCs/>
          <w:kern w:val="2"/>
          <w:sz w:val="24"/>
          <w:szCs w:val="24"/>
          <w:lang w:val="en-US" w:eastAsia="zh-CN" w:bidi="ar-SA"/>
        </w:rPr>
        <w:t>六、</w:t>
      </w:r>
      <w:r>
        <w:rPr>
          <w:rFonts w:hint="eastAsia" w:ascii="宋体" w:hAnsi="宋体" w:eastAsia="宋体" w:cs="Arial"/>
          <w:b/>
          <w:bCs/>
          <w:kern w:val="2"/>
          <w:sz w:val="24"/>
          <w:szCs w:val="24"/>
          <w:lang w:val="en-US" w:eastAsia="zh-CN" w:bidi="ar-SA"/>
        </w:rPr>
        <w:t>投标人总得分</w:t>
      </w:r>
    </w:p>
    <w:p w14:paraId="29A01027">
      <w:pPr>
        <w:spacing w:line="500" w:lineRule="exact"/>
        <w:ind w:firstLine="480" w:firstLineChars="200"/>
        <w:rPr>
          <w:rFonts w:hint="eastAsia" w:ascii="宋体" w:hAnsi="宋体" w:cs="宋体"/>
          <w:sz w:val="24"/>
          <w:highlight w:val="none"/>
        </w:rPr>
      </w:pPr>
      <w:r>
        <w:rPr>
          <w:rFonts w:hint="eastAsia" w:ascii="宋体" w:hAnsi="宋体" w:eastAsia="宋体" w:cs="Arial"/>
          <w:kern w:val="2"/>
          <w:sz w:val="24"/>
          <w:szCs w:val="24"/>
          <w:highlight w:val="none"/>
          <w:lang w:val="en-US" w:eastAsia="zh-CN" w:bidi="ar-SA"/>
        </w:rPr>
        <w:t>投标人总得分按由高到低进行排序。若出现两家（及两家以上）投标单位的总得分相同时，</w:t>
      </w:r>
      <w:r>
        <w:rPr>
          <w:rFonts w:hint="eastAsia" w:ascii="宋体" w:hAnsi="宋体" w:cs="宋体"/>
          <w:sz w:val="24"/>
          <w:highlight w:val="none"/>
        </w:rPr>
        <w:t>以投标报价与评标基准值差异的绝对值由小到大的顺序确定排序；报价差异绝对值相等的，由评标委员会现场抽签确定排序。</w:t>
      </w:r>
    </w:p>
    <w:p w14:paraId="47C5F4F4">
      <w:pPr>
        <w:spacing w:line="360" w:lineRule="auto"/>
        <w:ind w:firstLine="482" w:firstLineChars="200"/>
        <w:jc w:val="left"/>
        <w:rPr>
          <w:rFonts w:hint="eastAsia" w:ascii="宋体" w:hAnsi="宋体" w:eastAsia="宋体" w:cs="Arial"/>
          <w:b/>
          <w:bCs/>
          <w:kern w:val="2"/>
          <w:sz w:val="24"/>
          <w:szCs w:val="24"/>
          <w:lang w:val="en-US" w:eastAsia="zh-CN" w:bidi="ar-SA"/>
        </w:rPr>
      </w:pPr>
      <w:r>
        <w:rPr>
          <w:rFonts w:hint="eastAsia" w:ascii="宋体" w:hAnsi="宋体" w:cs="Arial"/>
          <w:b/>
          <w:bCs/>
          <w:kern w:val="2"/>
          <w:sz w:val="24"/>
          <w:szCs w:val="24"/>
          <w:lang w:val="en-US" w:eastAsia="zh-CN" w:bidi="ar-SA"/>
        </w:rPr>
        <w:t>七</w:t>
      </w:r>
      <w:r>
        <w:rPr>
          <w:rFonts w:hint="eastAsia" w:ascii="宋体" w:hAnsi="宋体" w:eastAsia="宋体" w:cs="Arial"/>
          <w:b/>
          <w:bCs/>
          <w:kern w:val="2"/>
          <w:sz w:val="24"/>
          <w:szCs w:val="24"/>
          <w:lang w:val="en-US" w:eastAsia="zh-CN" w:bidi="ar-SA"/>
        </w:rPr>
        <w:t>、推荐中标候选人</w:t>
      </w:r>
    </w:p>
    <w:p w14:paraId="68A490CC">
      <w:pPr>
        <w:pStyle w:val="38"/>
        <w:spacing w:line="360" w:lineRule="auto"/>
        <w:ind w:firstLine="560"/>
        <w:jc w:val="left"/>
        <w:rPr>
          <w:rFonts w:hint="eastAsia" w:ascii="宋体" w:hAnsi="宋体" w:cs="Arial"/>
          <w:kern w:val="2"/>
          <w:sz w:val="24"/>
          <w:szCs w:val="24"/>
          <w:lang w:val="en-US" w:eastAsia="zh-CN" w:bidi="ar-SA"/>
        </w:rPr>
      </w:pPr>
      <w:r>
        <w:rPr>
          <w:rFonts w:hint="eastAsia" w:ascii="宋体" w:hAnsi="宋体" w:cs="Arial"/>
          <w:kern w:val="2"/>
          <w:sz w:val="24"/>
          <w:szCs w:val="24"/>
          <w:lang w:val="en-US" w:eastAsia="zh-CN" w:bidi="ar-SA"/>
        </w:rPr>
        <w:t>1、</w:t>
      </w:r>
      <w:r>
        <w:rPr>
          <w:rFonts w:hint="eastAsia" w:ascii="宋体" w:hAnsi="宋体" w:eastAsia="宋体" w:cs="Arial"/>
          <w:kern w:val="2"/>
          <w:sz w:val="24"/>
          <w:szCs w:val="24"/>
          <w:lang w:val="en-US" w:eastAsia="zh-CN" w:bidi="ar-SA"/>
        </w:rPr>
        <w:t>资信部分评审（资格审查）、技术部分</w:t>
      </w:r>
      <w:r>
        <w:rPr>
          <w:rFonts w:hint="eastAsia" w:ascii="宋体" w:hAnsi="宋体" w:cs="Arial"/>
          <w:kern w:val="2"/>
          <w:sz w:val="24"/>
          <w:szCs w:val="24"/>
          <w:lang w:val="en-US" w:eastAsia="zh-CN" w:bidi="ar-SA"/>
        </w:rPr>
        <w:t>、</w:t>
      </w:r>
      <w:r>
        <w:rPr>
          <w:rFonts w:hint="eastAsia" w:ascii="宋体" w:hAnsi="宋体" w:eastAsia="宋体" w:cs="Arial"/>
          <w:kern w:val="2"/>
          <w:sz w:val="24"/>
          <w:szCs w:val="24"/>
          <w:lang w:val="en-US" w:eastAsia="zh-CN" w:bidi="ar-SA"/>
        </w:rPr>
        <w:t>商务部分和信用评审均合格的投标人，按照总得分由高到低进行排序，由评标委员会推荐有排序的</w:t>
      </w:r>
      <w:r>
        <w:rPr>
          <w:rFonts w:hint="eastAsia" w:ascii="宋体" w:hAnsi="宋体" w:cs="Arial"/>
          <w:kern w:val="2"/>
          <w:sz w:val="24"/>
          <w:szCs w:val="24"/>
          <w:u w:val="single"/>
          <w:lang w:val="en-US" w:eastAsia="zh-CN" w:bidi="ar-SA"/>
        </w:rPr>
        <w:t>3</w:t>
      </w:r>
      <w:r>
        <w:rPr>
          <w:rFonts w:hint="eastAsia" w:ascii="宋体" w:hAnsi="宋体" w:eastAsia="宋体" w:cs="Arial"/>
          <w:kern w:val="2"/>
          <w:sz w:val="24"/>
          <w:szCs w:val="24"/>
          <w:u w:val="none"/>
          <w:lang w:val="en-US" w:eastAsia="zh-CN" w:bidi="ar-SA"/>
        </w:rPr>
        <w:t>名</w:t>
      </w:r>
      <w:r>
        <w:rPr>
          <w:rFonts w:hint="eastAsia" w:ascii="宋体" w:hAnsi="宋体" w:eastAsia="宋体" w:cs="Arial"/>
          <w:kern w:val="2"/>
          <w:sz w:val="24"/>
          <w:szCs w:val="24"/>
          <w:lang w:val="en-US" w:eastAsia="zh-CN" w:bidi="ar-SA"/>
        </w:rPr>
        <w:t>中标候选人，无法推荐招标文件规定数量的，以实际合格的投标人家数为准</w:t>
      </w:r>
      <w:bookmarkStart w:id="22" w:name="_Toc383776348"/>
      <w:r>
        <w:rPr>
          <w:rFonts w:hint="eastAsia" w:ascii="宋体" w:hAnsi="宋体" w:cs="Arial"/>
          <w:kern w:val="2"/>
          <w:sz w:val="24"/>
          <w:szCs w:val="24"/>
          <w:lang w:val="en-US" w:eastAsia="zh-CN" w:bidi="ar-SA"/>
        </w:rPr>
        <w:t>。</w:t>
      </w:r>
    </w:p>
    <w:p w14:paraId="28AC2215">
      <w:pPr>
        <w:tabs>
          <w:tab w:val="left" w:pos="945"/>
        </w:tabs>
        <w:spacing w:line="500" w:lineRule="exact"/>
        <w:ind w:firstLine="480" w:firstLineChars="200"/>
        <w:rPr>
          <w:rFonts w:hint="eastAsia" w:ascii="宋体" w:hAnsi="宋体" w:cs="Arial"/>
          <w:kern w:val="2"/>
          <w:sz w:val="24"/>
          <w:szCs w:val="24"/>
          <w:lang w:val="en-US" w:eastAsia="zh-CN" w:bidi="ar-SA"/>
        </w:rPr>
      </w:pPr>
      <w:r>
        <w:rPr>
          <w:rFonts w:hint="eastAsia" w:ascii="宋体" w:hAnsi="宋体" w:cs="宋体"/>
          <w:sz w:val="24"/>
          <w:lang w:val="en-US" w:eastAsia="zh-CN"/>
        </w:rPr>
        <w:t>2、</w:t>
      </w:r>
      <w:r>
        <w:rPr>
          <w:rFonts w:hint="eastAsia" w:ascii="宋体" w:hAnsi="宋体" w:cs="宋体"/>
          <w:sz w:val="24"/>
        </w:rPr>
        <w:t>当拟推荐的中标候选人报价存在可能影响合同履行的异常低价的，且投标文件中未附其不属于异常低价的证明材料或材料不足以证明时，评审委员会将要求投标人在30分钟内提供证明相关证明材料或补充证明材料。评审委员会对通过评审的异常低价中标候选人的合同履行能力及工程质量安全等风险应进行全面评估，并作为评标报告的附件；如中标候选人未提供或提供的材料不能证明其不属于异常低价的，评标委员会应否决其投标并将否决的理由写入评标报告，否决后，有其他合格的投标人可供选择的，应递补推荐。</w:t>
      </w:r>
    </w:p>
    <w:p w14:paraId="56462761">
      <w:pPr>
        <w:tabs>
          <w:tab w:val="left" w:pos="945"/>
        </w:tabs>
        <w:spacing w:line="500" w:lineRule="exact"/>
        <w:ind w:firstLine="480" w:firstLineChars="200"/>
        <w:rPr>
          <w:rFonts w:hint="eastAsia" w:ascii="宋体" w:hAnsi="宋体"/>
          <w:sz w:val="30"/>
          <w:szCs w:val="30"/>
        </w:rPr>
      </w:pPr>
      <w:r>
        <w:rPr>
          <w:rFonts w:hint="eastAsia" w:ascii="宋体" w:hAnsi="宋体" w:cs="宋体"/>
          <w:sz w:val="24"/>
          <w:lang w:val="en-US" w:eastAsia="zh-CN"/>
        </w:rPr>
        <w:t>3、</w:t>
      </w:r>
      <w:r>
        <w:rPr>
          <w:rFonts w:hint="eastAsia" w:ascii="宋体" w:hAnsi="宋体" w:cs="宋体"/>
          <w:sz w:val="24"/>
        </w:rPr>
        <w:t>中标候选人确定后，在后期异议、投诉调查过程中如发现投标人存在弄虚作假、串通投标等违法违规行为或不符合招标文件实质性要求的，不论其是否为中标候选人，均不对已评审的结果重新计算，是中标候选人的，取消其中标资格。</w:t>
      </w:r>
    </w:p>
    <w:bookmarkEnd w:id="22"/>
    <w:p w14:paraId="507D2205">
      <w:pPr>
        <w:pStyle w:val="38"/>
        <w:rPr>
          <w:rFonts w:hint="eastAsia"/>
        </w:rPr>
      </w:pPr>
    </w:p>
    <w:p w14:paraId="4D124C16">
      <w:pPr>
        <w:pStyle w:val="38"/>
        <w:rPr>
          <w:rFonts w:hint="eastAsia"/>
        </w:rPr>
      </w:pPr>
    </w:p>
    <w:p w14:paraId="544963EA">
      <w:pPr>
        <w:spacing w:line="360" w:lineRule="auto"/>
        <w:jc w:val="center"/>
        <w:rPr>
          <w:rFonts w:hint="eastAsia" w:hAnsi="宋体" w:cs="仿宋"/>
          <w:b/>
          <w:color w:val="000000"/>
          <w:sz w:val="30"/>
          <w:szCs w:val="30"/>
        </w:rPr>
      </w:pPr>
    </w:p>
    <w:p w14:paraId="6BD373E9">
      <w:pPr>
        <w:spacing w:line="360" w:lineRule="auto"/>
        <w:jc w:val="center"/>
        <w:rPr>
          <w:rFonts w:hint="eastAsia" w:hAnsi="宋体" w:cs="仿宋"/>
          <w:b/>
          <w:color w:val="000000"/>
          <w:sz w:val="30"/>
          <w:szCs w:val="30"/>
        </w:rPr>
      </w:pPr>
    </w:p>
    <w:p w14:paraId="000BA9DB">
      <w:pPr>
        <w:spacing w:line="360" w:lineRule="auto"/>
        <w:jc w:val="center"/>
        <w:rPr>
          <w:rFonts w:hint="eastAsia" w:hAnsi="宋体" w:cs="仿宋"/>
          <w:b/>
          <w:color w:val="000000"/>
          <w:sz w:val="30"/>
          <w:szCs w:val="30"/>
        </w:rPr>
      </w:pPr>
    </w:p>
    <w:p w14:paraId="01795959">
      <w:pPr>
        <w:spacing w:line="360" w:lineRule="auto"/>
        <w:jc w:val="center"/>
        <w:rPr>
          <w:rFonts w:hint="eastAsia" w:hAnsi="宋体" w:cs="仿宋"/>
          <w:b/>
          <w:color w:val="000000"/>
          <w:sz w:val="30"/>
          <w:szCs w:val="30"/>
        </w:rPr>
      </w:pPr>
    </w:p>
    <w:p w14:paraId="25818833">
      <w:pPr>
        <w:spacing w:line="360" w:lineRule="auto"/>
        <w:jc w:val="center"/>
        <w:rPr>
          <w:rFonts w:hint="eastAsia" w:hAnsi="宋体" w:cs="仿宋"/>
          <w:b/>
          <w:color w:val="000000"/>
          <w:sz w:val="30"/>
          <w:szCs w:val="30"/>
        </w:rPr>
      </w:pPr>
    </w:p>
    <w:p w14:paraId="36A8A73F">
      <w:pPr>
        <w:spacing w:line="360" w:lineRule="auto"/>
        <w:jc w:val="center"/>
        <w:rPr>
          <w:rFonts w:hint="eastAsia" w:hAnsi="宋体" w:cs="仿宋"/>
          <w:b/>
          <w:color w:val="000000"/>
          <w:sz w:val="30"/>
          <w:szCs w:val="30"/>
        </w:rPr>
      </w:pPr>
    </w:p>
    <w:p w14:paraId="34F85A04">
      <w:pPr>
        <w:spacing w:line="360" w:lineRule="auto"/>
        <w:jc w:val="center"/>
        <w:rPr>
          <w:rFonts w:hint="eastAsia" w:hAnsi="宋体" w:cs="仿宋"/>
          <w:b/>
          <w:color w:val="000000"/>
          <w:sz w:val="30"/>
          <w:szCs w:val="30"/>
        </w:rPr>
      </w:pPr>
    </w:p>
    <w:p w14:paraId="1F9DCF27">
      <w:pPr>
        <w:spacing w:line="360" w:lineRule="auto"/>
        <w:jc w:val="center"/>
        <w:rPr>
          <w:rFonts w:hint="eastAsia" w:hAnsi="宋体" w:cs="仿宋"/>
          <w:b/>
          <w:color w:val="000000"/>
          <w:sz w:val="30"/>
          <w:szCs w:val="30"/>
        </w:rPr>
      </w:pPr>
    </w:p>
    <w:p w14:paraId="5AB0DF56">
      <w:pPr>
        <w:spacing w:line="360" w:lineRule="auto"/>
        <w:jc w:val="center"/>
        <w:rPr>
          <w:rFonts w:hint="eastAsia" w:hAnsi="宋体" w:cs="仿宋"/>
          <w:b/>
          <w:color w:val="000000"/>
          <w:sz w:val="30"/>
          <w:szCs w:val="30"/>
        </w:rPr>
      </w:pPr>
      <w:r>
        <w:rPr>
          <w:rFonts w:hint="eastAsia" w:hAnsi="宋体" w:cs="仿宋"/>
          <w:b/>
          <w:color w:val="000000"/>
          <w:sz w:val="30"/>
          <w:szCs w:val="30"/>
        </w:rPr>
        <w:t>第</w:t>
      </w:r>
      <w:r>
        <w:rPr>
          <w:rFonts w:hint="eastAsia" w:hAnsi="宋体" w:cs="仿宋"/>
          <w:b/>
          <w:color w:val="000000"/>
          <w:sz w:val="30"/>
          <w:szCs w:val="30"/>
          <w:lang w:eastAsia="zh-CN"/>
        </w:rPr>
        <w:t>五</w:t>
      </w:r>
      <w:r>
        <w:rPr>
          <w:rFonts w:hint="eastAsia" w:hAnsi="宋体" w:cs="仿宋"/>
          <w:b/>
          <w:color w:val="000000"/>
          <w:sz w:val="30"/>
          <w:szCs w:val="30"/>
        </w:rPr>
        <w:t>章 合同专用条款</w:t>
      </w:r>
    </w:p>
    <w:p w14:paraId="3AAB2F80">
      <w:pPr>
        <w:spacing w:line="400" w:lineRule="exact"/>
        <w:rPr>
          <w:rFonts w:hint="eastAsia" w:ascii="宋体" w:hAnsi="宋体" w:eastAsia="宋体" w:cs="宋体"/>
          <w:b/>
          <w:color w:val="000000"/>
          <w:sz w:val="24"/>
          <w:szCs w:val="24"/>
        </w:rPr>
      </w:pPr>
      <w:r>
        <w:rPr>
          <w:rFonts w:hint="eastAsia" w:ascii="宋体" w:hAnsi="宋体" w:eastAsia="宋体" w:cs="宋体"/>
          <w:b/>
          <w:color w:val="000000"/>
          <w:sz w:val="24"/>
          <w:szCs w:val="24"/>
        </w:rPr>
        <w:t>发包人（全称）：</w:t>
      </w:r>
      <w:r>
        <w:rPr>
          <w:rFonts w:hint="eastAsia" w:ascii="宋体" w:hAnsi="宋体" w:cs="宋体"/>
          <w:b/>
          <w:color w:val="000000"/>
          <w:sz w:val="24"/>
          <w:szCs w:val="24"/>
          <w:u w:val="single"/>
          <w:lang w:eastAsia="zh-CN"/>
        </w:rPr>
        <w:t xml:space="preserve"> 铜陵金诚资产运营有限公司</w:t>
      </w:r>
      <w:r>
        <w:rPr>
          <w:rFonts w:hint="eastAsia" w:ascii="宋体" w:hAnsi="宋体" w:eastAsia="宋体" w:cs="宋体"/>
          <w:b/>
          <w:color w:val="000000"/>
          <w:sz w:val="24"/>
          <w:szCs w:val="24"/>
        </w:rPr>
        <w:t xml:space="preserve">           </w:t>
      </w:r>
    </w:p>
    <w:p w14:paraId="62B68414">
      <w:pPr>
        <w:spacing w:line="400" w:lineRule="exact"/>
        <w:rPr>
          <w:rFonts w:hint="eastAsia" w:ascii="宋体" w:hAnsi="宋体" w:eastAsia="宋体" w:cs="宋体"/>
          <w:b/>
          <w:bCs/>
          <w:color w:val="000000"/>
          <w:sz w:val="24"/>
          <w:szCs w:val="24"/>
          <w:u w:val="single"/>
        </w:rPr>
      </w:pPr>
      <w:r>
        <w:rPr>
          <w:rFonts w:hint="eastAsia" w:ascii="宋体" w:hAnsi="宋体" w:eastAsia="宋体" w:cs="宋体"/>
          <w:b/>
          <w:color w:val="000000"/>
          <w:sz w:val="24"/>
          <w:szCs w:val="24"/>
        </w:rPr>
        <w:t>承包人（全称）：</w:t>
      </w:r>
      <w:r>
        <w:rPr>
          <w:rFonts w:hint="eastAsia" w:ascii="宋体" w:hAnsi="宋体" w:eastAsia="宋体" w:cs="宋体"/>
          <w:b/>
          <w:bCs/>
          <w:color w:val="000000"/>
          <w:sz w:val="24"/>
          <w:szCs w:val="24"/>
          <w:u w:val="single"/>
        </w:rPr>
        <w:t xml:space="preserve">                           </w:t>
      </w:r>
    </w:p>
    <w:p w14:paraId="261BB703">
      <w:pPr>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因公司资产管理、维护需要，由乙方实施对</w:t>
      </w:r>
      <w:r>
        <w:rPr>
          <w:rFonts w:hint="eastAsia" w:ascii="宋体" w:hAnsi="宋体" w:cs="宋体"/>
          <w:color w:val="000000"/>
          <w:sz w:val="24"/>
          <w:szCs w:val="24"/>
          <w:lang w:val="en-US" w:eastAsia="zh-CN"/>
        </w:rPr>
        <w:t>2025年度</w:t>
      </w:r>
      <w:r>
        <w:rPr>
          <w:rFonts w:hint="eastAsia" w:ascii="宋体" w:hAnsi="宋体" w:eastAsia="宋体" w:cs="宋体"/>
          <w:color w:val="000000"/>
          <w:sz w:val="24"/>
          <w:szCs w:val="24"/>
          <w:lang w:eastAsia="zh-CN"/>
        </w:rPr>
        <w:t>资产</w:t>
      </w:r>
      <w:r>
        <w:rPr>
          <w:rFonts w:hint="eastAsia" w:ascii="宋体" w:hAnsi="宋体" w:cs="宋体"/>
          <w:color w:val="000000"/>
          <w:sz w:val="24"/>
          <w:szCs w:val="24"/>
          <w:lang w:eastAsia="zh-CN"/>
        </w:rPr>
        <w:t>零星</w:t>
      </w:r>
      <w:r>
        <w:rPr>
          <w:rFonts w:hint="eastAsia" w:ascii="宋体" w:hAnsi="宋体" w:eastAsia="宋体" w:cs="宋体"/>
          <w:color w:val="000000"/>
          <w:sz w:val="24"/>
          <w:szCs w:val="24"/>
        </w:rPr>
        <w:t>维修。为明确双方权利、义务和责任，确保工程质量和进度，依据《中华人民共和国民典法》、《中华人民共和国建筑法》及其他有关法律、行政法规、遵循平等、自愿，公平和诚信的原则，双方就本工程施工达成如下协议：</w:t>
      </w:r>
    </w:p>
    <w:p w14:paraId="2BD2D79A">
      <w:pPr>
        <w:numPr>
          <w:ilvl w:val="0"/>
          <w:numId w:val="0"/>
        </w:numPr>
        <w:spacing w:line="400" w:lineRule="exact"/>
        <w:ind w:firstLine="482" w:firstLineChars="200"/>
        <w:rPr>
          <w:rFonts w:hint="eastAsia" w:ascii="宋体" w:hAnsi="宋体" w:eastAsia="宋体" w:cs="宋体"/>
          <w:color w:val="000000"/>
          <w:sz w:val="24"/>
          <w:szCs w:val="24"/>
          <w:lang w:eastAsia="zh-CN"/>
        </w:rPr>
      </w:pPr>
      <w:r>
        <w:rPr>
          <w:rFonts w:hint="eastAsia" w:ascii="宋体" w:hAnsi="宋体" w:cs="宋体"/>
          <w:b/>
          <w:color w:val="000000"/>
          <w:sz w:val="24"/>
          <w:szCs w:val="24"/>
          <w:lang w:val="en-US" w:eastAsia="zh-CN"/>
        </w:rPr>
        <w:t>一、</w:t>
      </w:r>
      <w:r>
        <w:rPr>
          <w:rFonts w:hint="eastAsia" w:ascii="宋体" w:hAnsi="宋体" w:eastAsia="宋体" w:cs="宋体"/>
          <w:b/>
          <w:color w:val="000000"/>
          <w:sz w:val="24"/>
          <w:szCs w:val="24"/>
        </w:rPr>
        <w:t>工程内容：</w:t>
      </w:r>
      <w:r>
        <w:rPr>
          <w:rFonts w:hint="eastAsia" w:ascii="宋体" w:hAnsi="宋体" w:eastAsia="宋体" w:cs="宋体"/>
          <w:color w:val="000000"/>
          <w:sz w:val="24"/>
          <w:szCs w:val="24"/>
          <w:lang w:eastAsia="zh-CN"/>
        </w:rPr>
        <w:t>屋面（外墙、厨卫）渗漏、室内外零星维修等项目。具体零星维修工程以批准的任务单为准。</w:t>
      </w:r>
    </w:p>
    <w:p w14:paraId="1E1CEC6C">
      <w:pPr>
        <w:numPr>
          <w:ilvl w:val="0"/>
          <w:numId w:val="0"/>
        </w:numPr>
        <w:spacing w:line="400" w:lineRule="exact"/>
        <w:ind w:left="481" w:leftChars="0"/>
        <w:rPr>
          <w:rFonts w:hint="eastAsia" w:ascii="宋体" w:hAnsi="宋体" w:eastAsia="宋体" w:cs="宋体"/>
          <w:color w:val="000000"/>
          <w:sz w:val="24"/>
          <w:szCs w:val="24"/>
        </w:rPr>
      </w:pPr>
      <w:r>
        <w:rPr>
          <w:rFonts w:hint="eastAsia" w:ascii="宋体" w:hAnsi="宋体" w:cs="宋体"/>
          <w:b/>
          <w:color w:val="000000"/>
          <w:sz w:val="24"/>
          <w:szCs w:val="24"/>
          <w:lang w:val="en-US" w:eastAsia="zh-CN"/>
        </w:rPr>
        <w:t>二、</w:t>
      </w:r>
      <w:r>
        <w:rPr>
          <w:rFonts w:hint="eastAsia" w:ascii="宋体" w:hAnsi="宋体" w:eastAsia="宋体" w:cs="宋体"/>
          <w:b/>
          <w:color w:val="000000"/>
          <w:sz w:val="24"/>
          <w:szCs w:val="24"/>
        </w:rPr>
        <w:t>承包方式：</w:t>
      </w:r>
      <w:r>
        <w:rPr>
          <w:rFonts w:hint="eastAsia" w:ascii="宋体" w:hAnsi="宋体" w:eastAsia="宋体" w:cs="宋体"/>
          <w:bCs/>
          <w:color w:val="000000"/>
          <w:sz w:val="24"/>
          <w:szCs w:val="24"/>
        </w:rPr>
        <w:t>包工包料。</w:t>
      </w:r>
    </w:p>
    <w:p w14:paraId="0B944B70">
      <w:pPr>
        <w:numPr>
          <w:ilvl w:val="0"/>
          <w:numId w:val="0"/>
        </w:numPr>
        <w:spacing w:line="400" w:lineRule="exact"/>
        <w:ind w:left="481" w:leftChars="0"/>
        <w:rPr>
          <w:rFonts w:hint="eastAsia" w:ascii="宋体" w:hAnsi="宋体" w:eastAsia="宋体" w:cs="宋体"/>
          <w:color w:val="000000"/>
          <w:sz w:val="24"/>
          <w:szCs w:val="24"/>
        </w:rPr>
      </w:pPr>
      <w:r>
        <w:rPr>
          <w:rFonts w:hint="eastAsia" w:ascii="宋体" w:hAnsi="宋体" w:eastAsia="宋体" w:cs="宋体"/>
          <w:b/>
          <w:color w:val="000000"/>
          <w:sz w:val="24"/>
          <w:szCs w:val="24"/>
        </w:rPr>
        <w:t>三、工程质量：</w:t>
      </w:r>
      <w:r>
        <w:rPr>
          <w:rFonts w:hint="eastAsia" w:ascii="宋体" w:hAnsi="宋体" w:eastAsia="宋体" w:cs="宋体"/>
          <w:color w:val="000000"/>
          <w:sz w:val="24"/>
          <w:szCs w:val="24"/>
        </w:rPr>
        <w:t>质量要求</w:t>
      </w:r>
      <w:r>
        <w:rPr>
          <w:rFonts w:hint="eastAsia" w:ascii="宋体" w:hAnsi="宋体" w:eastAsia="宋体" w:cs="宋体"/>
          <w:color w:val="000000"/>
          <w:sz w:val="24"/>
          <w:szCs w:val="24"/>
          <w:u w:val="single"/>
        </w:rPr>
        <w:t xml:space="preserve"> 合格 </w:t>
      </w:r>
      <w:r>
        <w:rPr>
          <w:rFonts w:hint="eastAsia" w:ascii="宋体" w:hAnsi="宋体" w:eastAsia="宋体" w:cs="宋体"/>
          <w:bCs/>
          <w:color w:val="000000"/>
          <w:sz w:val="24"/>
          <w:szCs w:val="24"/>
        </w:rPr>
        <w:t>。</w:t>
      </w:r>
    </w:p>
    <w:p w14:paraId="71570037">
      <w:pPr>
        <w:numPr>
          <w:ilvl w:val="0"/>
          <w:numId w:val="0"/>
        </w:numPr>
        <w:spacing w:line="400" w:lineRule="exact"/>
        <w:ind w:left="481" w:leftChars="0"/>
        <w:rPr>
          <w:rFonts w:hint="eastAsia" w:ascii="宋体" w:hAnsi="宋体" w:eastAsia="宋体" w:cs="宋体"/>
          <w:b/>
          <w:bCs/>
          <w:color w:val="000000"/>
          <w:sz w:val="24"/>
          <w:szCs w:val="24"/>
        </w:rPr>
      </w:pPr>
      <w:r>
        <w:rPr>
          <w:rFonts w:hint="eastAsia" w:ascii="宋体" w:hAnsi="宋体" w:eastAsia="宋体" w:cs="宋体"/>
          <w:b/>
          <w:color w:val="000000"/>
          <w:sz w:val="24"/>
          <w:szCs w:val="24"/>
        </w:rPr>
        <w:t>四、合同工期：</w:t>
      </w:r>
      <w:r>
        <w:rPr>
          <w:rFonts w:hint="eastAsia" w:ascii="宋体" w:hAnsi="宋体" w:eastAsia="宋体" w:cs="宋体"/>
          <w:bCs/>
          <w:color w:val="000000"/>
          <w:sz w:val="24"/>
          <w:szCs w:val="24"/>
        </w:rPr>
        <w:t>按批准的任务单要求。</w:t>
      </w:r>
    </w:p>
    <w:p w14:paraId="3800C539">
      <w:pPr>
        <w:numPr>
          <w:ilvl w:val="0"/>
          <w:numId w:val="0"/>
        </w:numPr>
        <w:spacing w:line="400" w:lineRule="exact"/>
        <w:ind w:left="481" w:leftChars="0"/>
        <w:rPr>
          <w:rFonts w:hint="eastAsia" w:ascii="宋体" w:hAnsi="宋体" w:eastAsia="宋体" w:cs="宋体"/>
          <w:b/>
          <w:bCs/>
          <w:color w:val="000000"/>
          <w:sz w:val="24"/>
          <w:szCs w:val="24"/>
          <w:lang w:eastAsia="zh-CN"/>
        </w:rPr>
      </w:pPr>
      <w:r>
        <w:rPr>
          <w:rFonts w:hint="eastAsia" w:ascii="宋体" w:hAnsi="宋体" w:eastAsia="宋体" w:cs="宋体"/>
          <w:b/>
          <w:color w:val="000000"/>
          <w:sz w:val="24"/>
          <w:szCs w:val="24"/>
        </w:rPr>
        <w:t>五、</w:t>
      </w:r>
      <w:r>
        <w:rPr>
          <w:rFonts w:hint="eastAsia" w:ascii="宋体" w:hAnsi="宋体" w:eastAsia="宋体" w:cs="宋体"/>
          <w:b/>
          <w:bCs/>
          <w:color w:val="000000"/>
          <w:sz w:val="24"/>
          <w:szCs w:val="24"/>
        </w:rPr>
        <w:t>合同价款</w:t>
      </w:r>
      <w:r>
        <w:rPr>
          <w:rFonts w:hint="eastAsia" w:ascii="宋体" w:hAnsi="宋体" w:cs="宋体"/>
          <w:b/>
          <w:bCs/>
          <w:color w:val="000000"/>
          <w:sz w:val="24"/>
          <w:szCs w:val="24"/>
          <w:lang w:eastAsia="zh-CN"/>
        </w:rPr>
        <w:t>：</w:t>
      </w:r>
    </w:p>
    <w:p w14:paraId="26011C1B">
      <w:pPr>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1、</w:t>
      </w:r>
      <w:r>
        <w:rPr>
          <w:rFonts w:hint="eastAsia" w:ascii="宋体" w:hAnsi="宋体" w:eastAsia="宋体" w:cs="宋体"/>
          <w:color w:val="000000"/>
          <w:sz w:val="24"/>
          <w:szCs w:val="24"/>
          <w:highlight w:val="none"/>
        </w:rPr>
        <w:t>签约合同价为：</w:t>
      </w:r>
    </w:p>
    <w:p w14:paraId="604FFD61">
      <w:pPr>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人民币（大写）(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元）（含暂列金额     万元)；</w:t>
      </w:r>
    </w:p>
    <w:p w14:paraId="23B585A0">
      <w:pPr>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（1）安全文明施工费：</w:t>
      </w:r>
    </w:p>
    <w:p w14:paraId="038125AC">
      <w:pPr>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人民币（大写）(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元)；</w:t>
      </w:r>
    </w:p>
    <w:p w14:paraId="6C9ECDA4">
      <w:pPr>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（2）材料和工程设备暂估价金额：</w:t>
      </w:r>
    </w:p>
    <w:p w14:paraId="55259D21">
      <w:pPr>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人民币（大写）：(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元)；</w:t>
      </w:r>
    </w:p>
    <w:p w14:paraId="430BE24C">
      <w:pPr>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（3）专业工程暂估价金额：</w:t>
      </w:r>
    </w:p>
    <w:p w14:paraId="10FEA2A2">
      <w:pPr>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人民币（大写）：(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元)；</w:t>
      </w:r>
    </w:p>
    <w:p w14:paraId="735210D8">
      <w:pPr>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（4）暂列金额：</w:t>
      </w:r>
    </w:p>
    <w:p w14:paraId="33F4B16D">
      <w:pPr>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人民币（大写）：(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元)</w:t>
      </w:r>
    </w:p>
    <w:p w14:paraId="0B4D704B">
      <w:pPr>
        <w:spacing w:line="400" w:lineRule="exact"/>
        <w:ind w:firstLine="480" w:firstLineChars="200"/>
        <w:rPr>
          <w:rFonts w:hint="eastAsia"/>
        </w:rPr>
      </w:pP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rPr>
        <w:t>合同价格形式：</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固定</w:t>
      </w:r>
      <w:r>
        <w:rPr>
          <w:rFonts w:hint="eastAsia" w:ascii="宋体" w:hAnsi="宋体" w:eastAsia="宋体" w:cs="宋体"/>
          <w:color w:val="000000"/>
          <w:sz w:val="24"/>
          <w:szCs w:val="24"/>
          <w:highlight w:val="none"/>
          <w:lang w:val="en-US" w:eastAsia="zh-CN"/>
        </w:rPr>
        <w:t>费率</w:t>
      </w:r>
      <w:r>
        <w:rPr>
          <w:rFonts w:hint="eastAsia" w:ascii="宋体" w:hAnsi="宋体" w:eastAsia="宋体" w:cs="宋体"/>
          <w:color w:val="000000"/>
          <w:sz w:val="24"/>
          <w:szCs w:val="24"/>
          <w:highlight w:val="none"/>
        </w:rPr>
        <w:t>合同</w:t>
      </w:r>
      <w:r>
        <w:rPr>
          <w:rFonts w:hint="eastAsia" w:ascii="宋体" w:hAnsi="宋体" w:eastAsia="宋体" w:cs="宋体"/>
          <w:color w:val="000000"/>
          <w:sz w:val="24"/>
          <w:szCs w:val="24"/>
          <w:highlight w:val="none"/>
          <w:lang w:val="en-US" w:eastAsia="zh-CN"/>
        </w:rPr>
        <w:t>/</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固定单价合同/</w:t>
      </w:r>
      <w:r>
        <w:rPr>
          <w:rFonts w:hint="eastAsia" w:ascii="宋体" w:hAnsi="宋体" w:eastAsia="宋体" w:cs="宋体"/>
          <w:color w:val="000000"/>
          <w:sz w:val="24"/>
          <w:szCs w:val="24"/>
          <w:highlight w:val="none"/>
        </w:rPr>
        <w:sym w:font="Wingdings 2" w:char="00A3"/>
      </w:r>
      <w:r>
        <w:rPr>
          <w:rFonts w:hint="eastAsia" w:ascii="宋体" w:hAnsi="宋体" w:eastAsia="宋体" w:cs="宋体"/>
          <w:color w:val="000000"/>
          <w:sz w:val="24"/>
          <w:szCs w:val="24"/>
          <w:highlight w:val="none"/>
        </w:rPr>
        <w:t>固定总价合同/</w:t>
      </w:r>
      <w:r>
        <w:rPr>
          <w:rFonts w:hint="eastAsia" w:ascii="宋体" w:hAnsi="宋体" w:eastAsia="宋体" w:cs="宋体"/>
          <w:color w:val="000000"/>
          <w:sz w:val="24"/>
          <w:szCs w:val="24"/>
          <w:highlight w:val="none"/>
        </w:rPr>
        <w:sym w:font="Wingdings 2" w:char="00A3"/>
      </w:r>
      <w:r>
        <w:rPr>
          <w:rFonts w:hint="eastAsia" w:ascii="宋体" w:hAnsi="宋体" w:eastAsia="宋体" w:cs="宋体"/>
          <w:color w:val="000000"/>
          <w:sz w:val="24"/>
          <w:szCs w:val="24"/>
          <w:highlight w:val="none"/>
        </w:rPr>
        <w:t>全费用综合单价。</w:t>
      </w:r>
    </w:p>
    <w:p w14:paraId="0C7712C6">
      <w:pPr>
        <w:numPr>
          <w:ilvl w:val="0"/>
          <w:numId w:val="0"/>
        </w:numPr>
        <w:spacing w:line="400" w:lineRule="exact"/>
        <w:ind w:firstLine="482" w:firstLineChars="200"/>
        <w:jc w:val="left"/>
        <w:rPr>
          <w:rFonts w:hint="eastAsia" w:ascii="宋体" w:hAnsi="宋体" w:eastAsia="宋体" w:cs="宋体"/>
          <w:b/>
          <w:bCs/>
          <w:color w:val="000000"/>
          <w:sz w:val="24"/>
          <w:szCs w:val="24"/>
        </w:rPr>
      </w:pPr>
      <w:r>
        <w:rPr>
          <w:rFonts w:hint="eastAsia" w:ascii="宋体" w:hAnsi="宋体" w:cs="宋体"/>
          <w:b/>
          <w:color w:val="000000"/>
          <w:sz w:val="24"/>
          <w:szCs w:val="24"/>
          <w:lang w:val="en-US" w:eastAsia="zh-CN"/>
        </w:rPr>
        <w:t>六、</w:t>
      </w:r>
      <w:r>
        <w:rPr>
          <w:rFonts w:hint="eastAsia" w:ascii="宋体" w:hAnsi="宋体" w:eastAsia="宋体" w:cs="宋体"/>
          <w:b/>
          <w:color w:val="000000"/>
          <w:sz w:val="24"/>
          <w:szCs w:val="24"/>
        </w:rPr>
        <w:t>计价及结算依据：</w:t>
      </w:r>
    </w:p>
    <w:p w14:paraId="6F4EDFF8">
      <w:pPr>
        <w:spacing w:line="400" w:lineRule="exact"/>
        <w:ind w:firstLine="480" w:firstLineChars="200"/>
        <w:rPr>
          <w:rFonts w:hint="eastAsia" w:ascii="宋体" w:hAnsi="宋体" w:eastAsia="宋体" w:cs="宋体"/>
          <w:color w:val="000000"/>
          <w:sz w:val="24"/>
          <w:szCs w:val="24"/>
          <w:lang w:val="zh-CN" w:eastAsia="zh-CN"/>
        </w:rPr>
      </w:pPr>
      <w:r>
        <w:rPr>
          <w:rFonts w:hint="eastAsia" w:ascii="宋体" w:hAnsi="宋体" w:eastAsia="宋体" w:cs="宋体"/>
          <w:color w:val="000000"/>
          <w:sz w:val="24"/>
          <w:szCs w:val="24"/>
          <w:lang w:val="zh-CN" w:eastAsia="zh-CN"/>
        </w:rPr>
        <w:t>1、工程造价依据</w:t>
      </w:r>
    </w:p>
    <w:p w14:paraId="0CBEA7B2">
      <w:pPr>
        <w:spacing w:line="400" w:lineRule="exact"/>
        <w:ind w:firstLine="480" w:firstLineChars="200"/>
        <w:rPr>
          <w:rFonts w:hint="eastAsia" w:ascii="宋体" w:hAnsi="宋体" w:eastAsia="宋体" w:cs="宋体"/>
          <w:color w:val="000000"/>
          <w:sz w:val="24"/>
          <w:szCs w:val="24"/>
          <w:lang w:val="zh-CN" w:eastAsia="zh-CN"/>
        </w:rPr>
      </w:pPr>
      <w:r>
        <w:rPr>
          <w:rFonts w:hint="eastAsia" w:ascii="宋体" w:hAnsi="宋体" w:eastAsia="宋体" w:cs="宋体"/>
          <w:color w:val="000000"/>
          <w:sz w:val="24"/>
          <w:szCs w:val="24"/>
          <w:lang w:val="zh-CN" w:eastAsia="zh-CN"/>
        </w:rPr>
        <w:t>（1）房屋建筑、装饰装修、室外零星维修等执行2018年《安徽省建设工程工程量清单计价规范》《安徽省房屋建筑工程消耗量定额》《安徽省市政工程消耗量定额》《安徽省装饰装修工程消耗量定额》《安徽省建设工程清单计价施工机械台班费用定额》及《安徽省建设工程清单计价费用定额》；人工费执行安徽省建设工程人工费调整规定（具体按项目施工期间对应的文件规定进行调整）；材料价格执行施工期间铜陵市信息价，无信息价的按询价方式确定市场价，税金费率执行安徽省建设工程造价管理总站造价【2019】7号文《关于调整我省现行建设工程计价依据增值税税率的通知》及现行税务文件。</w:t>
      </w:r>
    </w:p>
    <w:p w14:paraId="2F4703C3">
      <w:pPr>
        <w:spacing w:line="400" w:lineRule="exact"/>
        <w:ind w:firstLine="480" w:firstLineChars="200"/>
        <w:rPr>
          <w:rFonts w:hint="eastAsia" w:ascii="宋体" w:hAnsi="宋体" w:eastAsia="宋体" w:cs="宋体"/>
          <w:color w:val="000000"/>
          <w:sz w:val="24"/>
          <w:szCs w:val="24"/>
          <w:lang w:val="zh-CN" w:eastAsia="zh-CN"/>
        </w:rPr>
      </w:pPr>
      <w:r>
        <w:rPr>
          <w:rFonts w:hint="eastAsia" w:ascii="宋体" w:hAnsi="宋体" w:eastAsia="宋体" w:cs="宋体"/>
          <w:color w:val="000000"/>
          <w:sz w:val="24"/>
          <w:szCs w:val="24"/>
          <w:lang w:val="zh-CN" w:eastAsia="zh-CN"/>
        </w:rPr>
        <w:t>（2）物业维修费用执行安徽省房屋修缮工程计价定额(2021)及取费标准，人工费执行当期政府相关部门颁布的工日单价。</w:t>
      </w:r>
    </w:p>
    <w:p w14:paraId="09B1A131">
      <w:pPr>
        <w:spacing w:line="400" w:lineRule="exact"/>
        <w:ind w:firstLine="480" w:firstLineChars="200"/>
        <w:rPr>
          <w:rFonts w:hint="eastAsia" w:ascii="宋体" w:hAnsi="宋体" w:eastAsia="宋体" w:cs="宋体"/>
          <w:color w:val="000000"/>
          <w:sz w:val="24"/>
          <w:szCs w:val="24"/>
          <w:lang w:val="zh-CN" w:eastAsia="zh-CN"/>
        </w:rPr>
      </w:pPr>
      <w:r>
        <w:rPr>
          <w:rFonts w:hint="eastAsia" w:ascii="宋体" w:hAnsi="宋体" w:eastAsia="宋体" w:cs="宋体"/>
          <w:color w:val="000000"/>
          <w:sz w:val="24"/>
          <w:szCs w:val="24"/>
          <w:lang w:val="zh-CN" w:eastAsia="zh-CN"/>
        </w:rPr>
        <w:t>2、下浮比例</w:t>
      </w:r>
    </w:p>
    <w:p w14:paraId="07E9BF4C">
      <w:pPr>
        <w:spacing w:line="400" w:lineRule="exact"/>
        <w:ind w:firstLine="480" w:firstLineChars="200"/>
        <w:rPr>
          <w:rFonts w:hint="eastAsia" w:ascii="宋体" w:hAnsi="宋体" w:eastAsia="宋体" w:cs="宋体"/>
          <w:color w:val="000000"/>
          <w:sz w:val="24"/>
          <w:szCs w:val="24"/>
          <w:lang w:val="zh-CN" w:eastAsia="zh-CN"/>
        </w:rPr>
      </w:pPr>
      <w:r>
        <w:rPr>
          <w:rFonts w:hint="eastAsia" w:ascii="宋体" w:hAnsi="宋体" w:eastAsia="宋体" w:cs="宋体"/>
          <w:color w:val="000000"/>
          <w:sz w:val="24"/>
          <w:szCs w:val="24"/>
          <w:lang w:val="zh-CN" w:eastAsia="zh-CN"/>
        </w:rPr>
        <w:t>所有工程按上述计价取费标准计价后，按工程总造价下浮</w:t>
      </w:r>
      <w:r>
        <w:rPr>
          <w:rFonts w:hint="eastAsia" w:ascii="宋体" w:hAnsi="宋体" w:cs="宋体"/>
          <w:color w:val="000000"/>
          <w:sz w:val="24"/>
          <w:szCs w:val="24"/>
          <w:u w:val="single"/>
          <w:lang w:val="en-US" w:eastAsia="zh-CN"/>
        </w:rPr>
        <w:t xml:space="preserve">  %</w:t>
      </w:r>
      <w:r>
        <w:rPr>
          <w:rFonts w:hint="eastAsia" w:ascii="宋体" w:hAnsi="宋体" w:eastAsia="宋体" w:cs="宋体"/>
          <w:color w:val="000000"/>
          <w:sz w:val="24"/>
          <w:szCs w:val="24"/>
          <w:lang w:val="zh-CN" w:eastAsia="zh-CN"/>
        </w:rPr>
        <w:t>作为工程</w:t>
      </w:r>
      <w:r>
        <w:rPr>
          <w:rFonts w:hint="eastAsia" w:ascii="宋体" w:hAnsi="宋体" w:cs="宋体"/>
          <w:color w:val="000000"/>
          <w:sz w:val="24"/>
          <w:szCs w:val="24"/>
          <w:lang w:val="zh-CN" w:eastAsia="zh-CN"/>
        </w:rPr>
        <w:t>结</w:t>
      </w:r>
      <w:r>
        <w:rPr>
          <w:rFonts w:hint="eastAsia" w:ascii="宋体" w:hAnsi="宋体" w:eastAsia="宋体" w:cs="宋体"/>
          <w:color w:val="000000"/>
          <w:sz w:val="24"/>
          <w:szCs w:val="24"/>
          <w:lang w:val="zh-CN" w:eastAsia="zh-CN"/>
        </w:rPr>
        <w:t>算价。（优惠率不得低于10%，具体以中标优惠费率为准）</w:t>
      </w:r>
    </w:p>
    <w:p w14:paraId="0F038BF3">
      <w:pPr>
        <w:spacing w:line="400" w:lineRule="exact"/>
        <w:ind w:firstLine="480" w:firstLineChars="200"/>
        <w:rPr>
          <w:rFonts w:hint="eastAsia" w:ascii="宋体" w:hAnsi="宋体" w:eastAsia="宋体" w:cs="宋体"/>
          <w:bCs/>
          <w:color w:val="000000"/>
          <w:sz w:val="24"/>
          <w:szCs w:val="24"/>
          <w:highlight w:val="yellow"/>
          <w:lang w:val="zh-CN" w:eastAsia="zh-CN"/>
        </w:rPr>
      </w:pPr>
      <w:r>
        <w:rPr>
          <w:rFonts w:hint="eastAsia" w:ascii="宋体" w:hAnsi="宋体" w:eastAsia="宋体" w:cs="宋体"/>
          <w:bCs/>
          <w:color w:val="000000"/>
          <w:sz w:val="24"/>
          <w:szCs w:val="24"/>
          <w:highlight w:val="yellow"/>
          <w:lang w:val="en-US" w:eastAsia="zh-CN"/>
        </w:rPr>
        <w:t>3、</w:t>
      </w:r>
      <w:r>
        <w:rPr>
          <w:rFonts w:hint="eastAsia" w:ascii="宋体" w:hAnsi="宋体" w:eastAsia="宋体" w:cs="宋体"/>
          <w:bCs/>
          <w:color w:val="000000"/>
          <w:sz w:val="24"/>
          <w:szCs w:val="24"/>
          <w:highlight w:val="yellow"/>
          <w:lang w:val="zh-CN" w:eastAsia="zh-CN"/>
        </w:rPr>
        <w:t>竣工结算审核承包人违约责任</w:t>
      </w:r>
    </w:p>
    <w:p w14:paraId="7D0C5014">
      <w:pPr>
        <w:spacing w:line="400" w:lineRule="exact"/>
        <w:ind w:firstLine="480" w:firstLineChars="200"/>
        <w:rPr>
          <w:rFonts w:hint="eastAsia" w:ascii="宋体" w:hAnsi="宋体" w:eastAsia="宋体" w:cs="宋体"/>
          <w:bCs/>
          <w:color w:val="000000"/>
          <w:sz w:val="24"/>
          <w:szCs w:val="24"/>
          <w:highlight w:val="yellow"/>
          <w:lang w:val="en-US" w:eastAsia="zh-CN"/>
        </w:rPr>
      </w:pPr>
      <w:r>
        <w:rPr>
          <w:rFonts w:hint="eastAsia" w:ascii="宋体" w:hAnsi="宋体" w:eastAsia="宋体" w:cs="宋体"/>
          <w:bCs/>
          <w:color w:val="000000"/>
          <w:sz w:val="24"/>
          <w:szCs w:val="24"/>
          <w:highlight w:val="yellow"/>
          <w:lang w:val="zh-CN" w:eastAsia="zh-CN"/>
        </w:rPr>
        <w:t>竣工结算过程中，承包方不允许高估冒算，如竣工结算经审计核减额超过报审额5%以上的</w:t>
      </w:r>
      <w:r>
        <w:rPr>
          <w:rFonts w:hint="eastAsia" w:ascii="宋体" w:hAnsi="宋体" w:eastAsia="宋体" w:cs="宋体"/>
          <w:bCs/>
          <w:color w:val="000000"/>
          <w:sz w:val="24"/>
          <w:szCs w:val="24"/>
          <w:highlight w:val="yellow"/>
          <w:lang w:val="en-US" w:eastAsia="zh-CN"/>
        </w:rPr>
        <w:t>，按以下方式处理:</w:t>
      </w:r>
    </w:p>
    <w:p w14:paraId="68CC125D">
      <w:pPr>
        <w:spacing w:line="400" w:lineRule="exact"/>
        <w:ind w:firstLine="480" w:firstLineChars="200"/>
        <w:rPr>
          <w:rFonts w:hint="eastAsia" w:ascii="宋体" w:hAnsi="宋体" w:eastAsia="宋体" w:cs="宋体"/>
          <w:bCs/>
          <w:color w:val="000000"/>
          <w:sz w:val="24"/>
          <w:szCs w:val="24"/>
          <w:highlight w:val="yellow"/>
          <w:lang w:val="en-US" w:eastAsia="zh-CN"/>
        </w:rPr>
      </w:pPr>
      <w:r>
        <w:rPr>
          <w:rFonts w:hint="eastAsia" w:ascii="宋体" w:hAnsi="宋体" w:eastAsia="宋体" w:cs="宋体"/>
          <w:bCs/>
          <w:color w:val="000000"/>
          <w:sz w:val="24"/>
          <w:szCs w:val="24"/>
          <w:highlight w:val="yellow"/>
          <w:lang w:val="en-US" w:eastAsia="zh-CN"/>
        </w:rPr>
        <w:t>核减额在施工单位报审额5%-8%(含8%)范围内的，由施工单位承担超5%部分的审计费用；</w:t>
      </w:r>
    </w:p>
    <w:p w14:paraId="43F36658">
      <w:pPr>
        <w:spacing w:line="400" w:lineRule="exact"/>
        <w:ind w:firstLine="480" w:firstLineChars="200"/>
        <w:rPr>
          <w:rFonts w:hint="eastAsia" w:ascii="宋体" w:hAnsi="宋体" w:eastAsia="宋体" w:cs="宋体"/>
          <w:bCs/>
          <w:color w:val="000000"/>
          <w:sz w:val="24"/>
          <w:szCs w:val="24"/>
          <w:highlight w:val="yellow"/>
        </w:rPr>
      </w:pPr>
      <w:r>
        <w:rPr>
          <w:rFonts w:hint="eastAsia" w:ascii="宋体" w:hAnsi="宋体" w:eastAsia="宋体" w:cs="宋体"/>
          <w:bCs/>
          <w:color w:val="000000"/>
          <w:sz w:val="24"/>
          <w:szCs w:val="24"/>
          <w:highlight w:val="yellow"/>
          <w:lang w:val="en-US" w:eastAsia="zh-CN"/>
        </w:rPr>
        <w:t>核减额在施工单位报审额8%-10%(含10%)范围内的，由施工单位承担超5%部分的审计费用,并处以超8%部分同等金额的违约金处罚；</w:t>
      </w:r>
    </w:p>
    <w:p w14:paraId="3AACC82C">
      <w:pPr>
        <w:spacing w:line="400" w:lineRule="exact"/>
        <w:ind w:firstLine="480" w:firstLineChars="200"/>
        <w:rPr>
          <w:rFonts w:hint="eastAsia" w:ascii="宋体" w:hAnsi="宋体" w:eastAsia="宋体" w:cs="宋体"/>
          <w:color w:val="000000"/>
          <w:sz w:val="24"/>
          <w:szCs w:val="24"/>
          <w:highlight w:val="yellow"/>
        </w:rPr>
      </w:pPr>
      <w:r>
        <w:rPr>
          <w:rFonts w:hint="eastAsia" w:ascii="宋体" w:hAnsi="宋体" w:eastAsia="宋体" w:cs="宋体"/>
          <w:bCs/>
          <w:color w:val="000000"/>
          <w:sz w:val="24"/>
          <w:szCs w:val="24"/>
          <w:highlight w:val="yellow"/>
          <w:lang w:val="en-US" w:eastAsia="zh-CN"/>
        </w:rPr>
        <w:t>核减额在施工单位报审额10%以上的，除执行第（2）条规定外，处以超10%部分核减额双倍金额的违约金处罚。</w:t>
      </w:r>
    </w:p>
    <w:p w14:paraId="4ED48C10">
      <w:pPr>
        <w:spacing w:line="400" w:lineRule="exact"/>
        <w:rPr>
          <w:rFonts w:hint="eastAsia" w:ascii="宋体" w:hAnsi="宋体" w:eastAsia="宋体" w:cs="宋体"/>
          <w:b/>
          <w:color w:val="000000"/>
          <w:sz w:val="24"/>
          <w:szCs w:val="24"/>
        </w:rPr>
      </w:pPr>
      <w:r>
        <w:rPr>
          <w:rFonts w:hint="eastAsia" w:ascii="宋体" w:hAnsi="宋体" w:cs="宋体"/>
          <w:b/>
          <w:color w:val="000000"/>
          <w:sz w:val="24"/>
          <w:szCs w:val="24"/>
          <w:lang w:val="en-US" w:eastAsia="zh-CN"/>
        </w:rPr>
        <w:t xml:space="preserve">    </w:t>
      </w:r>
      <w:r>
        <w:rPr>
          <w:rFonts w:hint="eastAsia" w:ascii="宋体" w:hAnsi="宋体" w:eastAsia="宋体" w:cs="宋体"/>
          <w:b/>
          <w:color w:val="000000"/>
          <w:sz w:val="24"/>
          <w:szCs w:val="24"/>
        </w:rPr>
        <w:t>七、材料、设备</w:t>
      </w:r>
      <w:r>
        <w:rPr>
          <w:rFonts w:hint="eastAsia" w:ascii="宋体" w:hAnsi="宋体" w:cs="宋体"/>
          <w:b/>
          <w:bCs/>
          <w:color w:val="000000"/>
          <w:sz w:val="24"/>
          <w:szCs w:val="24"/>
          <w:lang w:eastAsia="zh-CN"/>
        </w:rPr>
        <w:t>：</w:t>
      </w:r>
    </w:p>
    <w:p w14:paraId="3D471256">
      <w:pPr>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bCs/>
          <w:color w:val="000000"/>
          <w:sz w:val="24"/>
          <w:szCs w:val="24"/>
        </w:rPr>
        <w:t>1</w:t>
      </w:r>
      <w:r>
        <w:rPr>
          <w:rFonts w:hint="eastAsia" w:ascii="宋体" w:hAnsi="宋体" w:eastAsia="宋体" w:cs="宋体"/>
          <w:color w:val="000000"/>
          <w:sz w:val="24"/>
          <w:szCs w:val="24"/>
        </w:rPr>
        <w:t>、承包人自行采购的材料应满足设计和规范要求的质量等级，并须按有关技术规范要求对材料质量进行检验。</w:t>
      </w:r>
    </w:p>
    <w:p w14:paraId="163F95F0">
      <w:pPr>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2、因承包人自行采购的材料质量引起的工程质量问题由承包人承担所造成的一切损失。</w:t>
      </w:r>
    </w:p>
    <w:p w14:paraId="5483D4C5">
      <w:pPr>
        <w:spacing w:line="400" w:lineRule="exact"/>
        <w:ind w:firstLine="481"/>
        <w:rPr>
          <w:rFonts w:hint="eastAsia" w:ascii="宋体" w:hAnsi="宋体" w:cs="宋体"/>
          <w:b/>
          <w:bCs/>
          <w:color w:val="000000"/>
          <w:sz w:val="24"/>
          <w:szCs w:val="24"/>
          <w:lang w:eastAsia="zh-CN"/>
        </w:rPr>
      </w:pPr>
      <w:r>
        <w:rPr>
          <w:rFonts w:hint="eastAsia" w:ascii="宋体" w:hAnsi="宋体" w:eastAsia="宋体" w:cs="宋体"/>
          <w:b/>
          <w:bCs/>
          <w:color w:val="000000"/>
          <w:sz w:val="24"/>
          <w:szCs w:val="24"/>
        </w:rPr>
        <w:t>八、竣工验收</w:t>
      </w:r>
      <w:r>
        <w:rPr>
          <w:rFonts w:hint="eastAsia" w:ascii="宋体" w:hAnsi="宋体" w:cs="宋体"/>
          <w:b/>
          <w:bCs/>
          <w:color w:val="000000"/>
          <w:sz w:val="24"/>
          <w:szCs w:val="24"/>
          <w:lang w:eastAsia="zh-CN"/>
        </w:rPr>
        <w:t>：</w:t>
      </w:r>
    </w:p>
    <w:p w14:paraId="10054AED">
      <w:pPr>
        <w:spacing w:line="400" w:lineRule="exact"/>
        <w:ind w:firstLine="481"/>
        <w:rPr>
          <w:rFonts w:hint="eastAsia" w:ascii="宋体" w:hAnsi="宋体" w:eastAsia="宋体" w:cs="宋体"/>
          <w:bCs/>
          <w:color w:val="000000"/>
          <w:sz w:val="24"/>
          <w:szCs w:val="24"/>
        </w:rPr>
      </w:pPr>
      <w:r>
        <w:rPr>
          <w:rFonts w:hint="eastAsia" w:ascii="宋体" w:hAnsi="宋体" w:eastAsia="宋体" w:cs="宋体"/>
          <w:bCs/>
          <w:color w:val="000000"/>
          <w:sz w:val="24"/>
          <w:szCs w:val="24"/>
        </w:rPr>
        <w:t>1、严格按相关规范办理验收。</w:t>
      </w:r>
    </w:p>
    <w:p w14:paraId="66D31BD8">
      <w:pPr>
        <w:spacing w:line="400" w:lineRule="exact"/>
        <w:rPr>
          <w:rFonts w:hint="eastAsia" w:ascii="宋体" w:hAnsi="宋体" w:eastAsia="宋体" w:cs="宋体"/>
          <w:bCs/>
          <w:color w:val="000000"/>
          <w:sz w:val="24"/>
          <w:szCs w:val="24"/>
        </w:rPr>
      </w:pPr>
      <w:r>
        <w:rPr>
          <w:rFonts w:hint="eastAsia" w:ascii="宋体" w:hAnsi="宋体" w:eastAsia="宋体" w:cs="宋体"/>
          <w:bCs/>
          <w:color w:val="000000"/>
          <w:sz w:val="24"/>
          <w:szCs w:val="24"/>
        </w:rPr>
        <w:t xml:space="preserve">    2、承包人需严格执行</w:t>
      </w:r>
      <w:r>
        <w:rPr>
          <w:rFonts w:hint="eastAsia" w:ascii="宋体" w:hAnsi="宋体" w:eastAsia="宋体" w:cs="宋体"/>
          <w:bCs/>
          <w:color w:val="000000"/>
          <w:sz w:val="24"/>
          <w:szCs w:val="24"/>
          <w:lang w:eastAsia="zh-CN"/>
        </w:rPr>
        <w:t>发包人</w:t>
      </w:r>
      <w:r>
        <w:rPr>
          <w:rFonts w:hint="eastAsia" w:ascii="宋体" w:hAnsi="宋体" w:eastAsia="宋体" w:cs="宋体"/>
          <w:bCs/>
          <w:color w:val="000000"/>
          <w:sz w:val="24"/>
          <w:szCs w:val="24"/>
        </w:rPr>
        <w:t>管理制度。</w:t>
      </w:r>
    </w:p>
    <w:p w14:paraId="5C617145">
      <w:pPr>
        <w:spacing w:line="400" w:lineRule="exact"/>
        <w:rPr>
          <w:rFonts w:hint="eastAsia" w:ascii="宋体" w:hAnsi="宋体" w:eastAsia="宋体" w:cs="宋体"/>
          <w:bCs/>
          <w:color w:val="000000"/>
          <w:sz w:val="24"/>
          <w:szCs w:val="24"/>
        </w:rPr>
      </w:pPr>
      <w:r>
        <w:rPr>
          <w:rFonts w:hint="eastAsia" w:ascii="宋体" w:hAnsi="宋体" w:cs="宋体"/>
          <w:b/>
          <w:color w:val="000000"/>
          <w:sz w:val="24"/>
          <w:szCs w:val="24"/>
          <w:lang w:val="en-US" w:eastAsia="zh-CN"/>
        </w:rPr>
        <w:t xml:space="preserve">    </w:t>
      </w:r>
      <w:r>
        <w:rPr>
          <w:rFonts w:hint="eastAsia" w:ascii="宋体" w:hAnsi="宋体" w:eastAsia="宋体" w:cs="宋体"/>
          <w:b/>
          <w:color w:val="000000"/>
          <w:sz w:val="24"/>
          <w:szCs w:val="24"/>
        </w:rPr>
        <w:t>九、工程款支付</w:t>
      </w:r>
      <w:r>
        <w:rPr>
          <w:rFonts w:hint="eastAsia" w:ascii="宋体" w:hAnsi="宋体" w:eastAsia="宋体" w:cs="宋体"/>
          <w:bCs/>
          <w:color w:val="000000"/>
          <w:sz w:val="24"/>
          <w:szCs w:val="24"/>
        </w:rPr>
        <w:t>：</w:t>
      </w:r>
    </w:p>
    <w:p w14:paraId="23EEB5A6">
      <w:pPr>
        <w:spacing w:line="400" w:lineRule="exact"/>
        <w:ind w:firstLine="480" w:firstLineChars="200"/>
        <w:rPr>
          <w:rFonts w:hint="eastAsia" w:ascii="宋体" w:hAnsi="宋体" w:eastAsia="宋体" w:cs="宋体"/>
          <w:color w:val="000000"/>
          <w:sz w:val="24"/>
          <w:szCs w:val="24"/>
          <w:lang w:val="zh-CN" w:eastAsia="zh-CN"/>
        </w:rPr>
      </w:pPr>
      <w:r>
        <w:rPr>
          <w:rFonts w:hint="eastAsia" w:ascii="宋体" w:hAnsi="宋体" w:cs="宋体"/>
          <w:color w:val="000000"/>
          <w:sz w:val="24"/>
          <w:szCs w:val="24"/>
          <w:lang w:val="en-US" w:eastAsia="zh-CN"/>
        </w:rPr>
        <w:t>1、</w:t>
      </w:r>
      <w:r>
        <w:rPr>
          <w:rFonts w:hint="eastAsia" w:ascii="宋体" w:hAnsi="宋体" w:eastAsia="宋体" w:cs="宋体"/>
          <w:color w:val="000000"/>
          <w:sz w:val="24"/>
          <w:szCs w:val="24"/>
          <w:lang w:val="zh-CN" w:eastAsia="zh-CN"/>
        </w:rPr>
        <w:t>竣工验收合格，竣工资料齐备移交发包人并提交完整有效的结算资料后付至实际完成量的85%，同时不超过本年度</w:t>
      </w:r>
      <w:r>
        <w:rPr>
          <w:rFonts w:hint="eastAsia" w:ascii="宋体" w:hAnsi="宋体" w:eastAsia="宋体" w:cs="宋体"/>
          <w:color w:val="000000"/>
          <w:sz w:val="24"/>
          <w:szCs w:val="24"/>
          <w:lang w:val="en-US" w:eastAsia="zh-CN"/>
        </w:rPr>
        <w:t>50万元</w:t>
      </w:r>
      <w:r>
        <w:rPr>
          <w:rFonts w:hint="eastAsia" w:ascii="宋体" w:hAnsi="宋体" w:eastAsia="宋体" w:cs="宋体"/>
          <w:color w:val="000000"/>
          <w:sz w:val="24"/>
          <w:szCs w:val="24"/>
          <w:lang w:val="zh-CN" w:eastAsia="zh-CN"/>
        </w:rPr>
        <w:t>的85%；结算经审核结束后的付至结算价款的100%，结算款超过</w:t>
      </w:r>
      <w:r>
        <w:rPr>
          <w:rFonts w:hint="eastAsia" w:ascii="宋体" w:hAnsi="宋体" w:eastAsia="宋体" w:cs="宋体"/>
          <w:color w:val="000000"/>
          <w:sz w:val="24"/>
          <w:szCs w:val="24"/>
          <w:lang w:val="en-US" w:eastAsia="zh-CN"/>
        </w:rPr>
        <w:t>50万元的按50万元结算，未超50万元按实结算</w:t>
      </w:r>
      <w:r>
        <w:rPr>
          <w:rFonts w:hint="eastAsia" w:ascii="宋体" w:hAnsi="宋体" w:eastAsia="宋体" w:cs="宋体"/>
          <w:color w:val="000000"/>
          <w:sz w:val="24"/>
          <w:szCs w:val="24"/>
          <w:lang w:val="zh-CN" w:eastAsia="zh-CN"/>
        </w:rPr>
        <w:t>。每次付款前，</w:t>
      </w:r>
      <w:r>
        <w:rPr>
          <w:rFonts w:hint="eastAsia" w:ascii="宋体" w:hAnsi="宋体" w:eastAsia="宋体" w:cs="宋体"/>
          <w:color w:val="000000"/>
          <w:sz w:val="24"/>
          <w:szCs w:val="24"/>
          <w:lang w:val="en-US" w:eastAsia="zh-CN"/>
        </w:rPr>
        <w:t>承包</w:t>
      </w:r>
      <w:r>
        <w:rPr>
          <w:rFonts w:hint="eastAsia" w:ascii="宋体" w:hAnsi="宋体" w:eastAsia="宋体" w:cs="宋体"/>
          <w:color w:val="000000"/>
          <w:sz w:val="24"/>
          <w:szCs w:val="24"/>
          <w:lang w:val="zh-CN" w:eastAsia="zh-CN"/>
        </w:rPr>
        <w:t>人应当向</w:t>
      </w:r>
      <w:r>
        <w:rPr>
          <w:rFonts w:hint="eastAsia" w:ascii="宋体" w:hAnsi="宋体" w:eastAsia="宋体" w:cs="宋体"/>
          <w:color w:val="000000"/>
          <w:sz w:val="24"/>
          <w:szCs w:val="24"/>
          <w:lang w:val="en-US" w:eastAsia="zh-CN"/>
        </w:rPr>
        <w:t>发包</w:t>
      </w:r>
      <w:r>
        <w:rPr>
          <w:rFonts w:hint="eastAsia" w:ascii="宋体" w:hAnsi="宋体" w:eastAsia="宋体" w:cs="宋体"/>
          <w:color w:val="000000"/>
          <w:sz w:val="24"/>
          <w:szCs w:val="24"/>
          <w:lang w:val="zh-CN" w:eastAsia="zh-CN"/>
        </w:rPr>
        <w:t>人提交同等金额增值税专用发票。（质量保证金比例为工程价款结算总额的 3%；质量保证金推行工程担保制度，可通过银行保函、保证保险等方式提供。）</w:t>
      </w:r>
    </w:p>
    <w:p w14:paraId="4A8B2FE2">
      <w:pPr>
        <w:spacing w:line="400" w:lineRule="exact"/>
        <w:ind w:firstLine="482" w:firstLineChars="200"/>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2、本工程维修总造价累计不超过50万元。结算审核时超过50万元按50万元结算，未超过50万元按实际完成工程量计算。</w:t>
      </w:r>
    </w:p>
    <w:p w14:paraId="62D65E9F">
      <w:pPr>
        <w:spacing w:line="400" w:lineRule="exact"/>
        <w:ind w:firstLine="482" w:firstLineChars="200"/>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3、合同履约期限原则上为2025年度期间，但达到维修总造价累计为50万元时，合同视为履约期满，自行终止。</w:t>
      </w:r>
    </w:p>
    <w:p w14:paraId="74DA34F7">
      <w:pPr>
        <w:spacing w:line="400" w:lineRule="exact"/>
        <w:ind w:firstLine="482" w:firstLineChars="200"/>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 xml:space="preserve"> 4、招标人对合同履行期限内维修类型、工程量大小等不作任何承诺保证，投标人需充分考虑相关风险，中标后不得以此为理由提出索赔。</w:t>
      </w:r>
    </w:p>
    <w:p w14:paraId="46033E5A">
      <w:pPr>
        <w:spacing w:line="400" w:lineRule="exact"/>
        <w:rPr>
          <w:rFonts w:hint="eastAsia" w:ascii="宋体" w:hAnsi="宋体" w:eastAsia="宋体" w:cs="宋体"/>
          <w:b/>
          <w:color w:val="000000"/>
          <w:sz w:val="24"/>
          <w:szCs w:val="24"/>
        </w:rPr>
      </w:pPr>
      <w:r>
        <w:rPr>
          <w:rFonts w:hint="eastAsia" w:ascii="宋体" w:hAnsi="宋体" w:cs="宋体"/>
          <w:b/>
          <w:color w:val="000000"/>
          <w:sz w:val="24"/>
          <w:szCs w:val="24"/>
          <w:lang w:val="en-US" w:eastAsia="zh-CN"/>
        </w:rPr>
        <w:t xml:space="preserve">   </w:t>
      </w:r>
      <w:r>
        <w:rPr>
          <w:rFonts w:hint="eastAsia" w:ascii="宋体" w:hAnsi="宋体" w:eastAsia="宋体" w:cs="宋体"/>
          <w:b/>
          <w:color w:val="000000"/>
          <w:sz w:val="24"/>
          <w:szCs w:val="24"/>
        </w:rPr>
        <w:t>十、安全文明施工与环境保护约定：</w:t>
      </w:r>
    </w:p>
    <w:p w14:paraId="036D56EF">
      <w:pPr>
        <w:spacing w:line="4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1、项目安全生产的达标目标及相应事项的约定：承包人的合同价款已包含安全生产、文明施工及文明创建的所有费用，发包人不因此而支付任何额外费用。施工过程中，承包人必须按安全生产、文明施工及文明创建的要求组织施工，如达不到要求，并拒不整改的，发包人有权要求承包人立即退场，并按已完工程量的50%给予结算。因承包人责任造成的安全事故及第三者安全事故事由承包人承担相应责任及损失。</w:t>
      </w:r>
    </w:p>
    <w:p w14:paraId="6DFBF6A5">
      <w:pPr>
        <w:spacing w:line="4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2、关于治安保卫的特别约定：承包人承担施工安全保卫工作及非夜间施工照明的责任和要求并承担相关费用。</w:t>
      </w:r>
    </w:p>
    <w:p w14:paraId="4FDBDD52">
      <w:pPr>
        <w:spacing w:line="400" w:lineRule="exact"/>
        <w:rPr>
          <w:rFonts w:hint="eastAsia" w:ascii="宋体" w:hAnsi="宋体" w:eastAsia="宋体" w:cs="宋体"/>
          <w:bCs/>
          <w:color w:val="000000"/>
          <w:sz w:val="24"/>
          <w:szCs w:val="24"/>
        </w:rPr>
      </w:pPr>
      <w:r>
        <w:rPr>
          <w:rFonts w:hint="eastAsia" w:ascii="宋体" w:hAnsi="宋体" w:eastAsia="宋体" w:cs="宋体"/>
          <w:bCs/>
          <w:color w:val="000000"/>
          <w:sz w:val="24"/>
          <w:szCs w:val="24"/>
        </w:rPr>
        <w:t xml:space="preserve">    3、合同当事人对文明施工的要求：负责市容、环保、交通、街道等部门和周边居民的协调工作，发包人协助，费用由承包人承担。施工场地清洁卫生符合安徽省及铜陵市及经开区对施工场地文明施工和清洁卫生的有关规定。</w:t>
      </w:r>
    </w:p>
    <w:p w14:paraId="1BCB7D7C">
      <w:pPr>
        <w:spacing w:line="400" w:lineRule="exact"/>
        <w:ind w:firstLine="482" w:firstLineChars="200"/>
        <w:rPr>
          <w:rFonts w:hint="eastAsia" w:ascii="宋体" w:hAnsi="宋体" w:eastAsia="宋体" w:cs="宋体"/>
          <w:b/>
          <w:color w:val="000000"/>
          <w:sz w:val="24"/>
          <w:szCs w:val="24"/>
          <w:lang w:val="en-US" w:eastAsia="zh-CN"/>
        </w:rPr>
      </w:pPr>
      <w:r>
        <w:rPr>
          <w:rFonts w:hint="eastAsia" w:ascii="宋体" w:hAnsi="宋体" w:eastAsia="宋体" w:cs="宋体"/>
          <w:b/>
          <w:color w:val="000000"/>
          <w:sz w:val="24"/>
          <w:szCs w:val="24"/>
        </w:rPr>
        <w:t>十一、任务审批及签证</w:t>
      </w:r>
      <w:r>
        <w:rPr>
          <w:rFonts w:hint="eastAsia" w:ascii="宋体" w:hAnsi="宋体" w:cs="宋体"/>
          <w:b/>
          <w:bCs/>
          <w:color w:val="000000"/>
          <w:sz w:val="24"/>
          <w:szCs w:val="24"/>
          <w:lang w:eastAsia="zh-CN"/>
        </w:rPr>
        <w:t>：</w:t>
      </w:r>
    </w:p>
    <w:p w14:paraId="604C601B">
      <w:pPr>
        <w:spacing w:line="400" w:lineRule="exact"/>
        <w:ind w:firstLine="480" w:firstLineChars="200"/>
        <w:rPr>
          <w:rFonts w:hint="eastAsia" w:ascii="宋体" w:hAnsi="宋体" w:eastAsia="宋体" w:cs="宋体"/>
          <w:b w:val="0"/>
          <w:bCs/>
          <w:color w:val="000000"/>
          <w:sz w:val="24"/>
          <w:szCs w:val="24"/>
        </w:rPr>
      </w:pPr>
      <w:r>
        <w:rPr>
          <w:rFonts w:hint="eastAsia" w:ascii="宋体" w:hAnsi="宋体" w:cs="宋体"/>
          <w:b w:val="0"/>
          <w:bCs/>
          <w:color w:val="000000"/>
          <w:sz w:val="24"/>
          <w:szCs w:val="24"/>
          <w:lang w:val="en-US" w:eastAsia="zh-CN"/>
        </w:rPr>
        <w:t>1、</w:t>
      </w:r>
      <w:r>
        <w:rPr>
          <w:rFonts w:hint="eastAsia" w:ascii="宋体" w:hAnsi="宋体" w:eastAsia="宋体" w:cs="宋体"/>
          <w:b w:val="0"/>
          <w:bCs/>
          <w:color w:val="000000"/>
          <w:sz w:val="24"/>
          <w:szCs w:val="24"/>
        </w:rPr>
        <w:t>任务派工单：承包人依据《派工单》进行维修施工，且24小时内领取《派工单》及完成现场查看；没有《派工单》的施工维修项目，发包人将不予认可。</w:t>
      </w:r>
      <w:r>
        <w:rPr>
          <w:rFonts w:hint="eastAsia" w:ascii="宋体" w:hAnsi="宋体" w:eastAsia="宋体" w:cs="宋体"/>
          <w:b w:val="0"/>
          <w:bCs/>
          <w:color w:val="000000"/>
          <w:sz w:val="24"/>
          <w:szCs w:val="24"/>
          <w:lang w:val="en-US" w:eastAsia="zh-CN"/>
        </w:rPr>
        <w:t>企业业主在承包人维修施工完工后7日内对所完成的工程量及质量签字确认。</w:t>
      </w:r>
    </w:p>
    <w:p w14:paraId="78634FAB">
      <w:pPr>
        <w:spacing w:line="400" w:lineRule="exact"/>
        <w:ind w:firstLine="480" w:firstLineChars="200"/>
        <w:rPr>
          <w:rFonts w:hint="eastAsia" w:ascii="宋体" w:hAnsi="宋体" w:eastAsia="宋体" w:cs="宋体"/>
          <w:b w:val="0"/>
          <w:bCs/>
          <w:color w:val="000000"/>
          <w:sz w:val="24"/>
          <w:szCs w:val="24"/>
        </w:rPr>
      </w:pPr>
      <w:r>
        <w:rPr>
          <w:rFonts w:hint="eastAsia" w:ascii="宋体" w:hAnsi="宋体" w:cs="宋体"/>
          <w:b w:val="0"/>
          <w:bCs/>
          <w:color w:val="000000"/>
          <w:sz w:val="24"/>
          <w:szCs w:val="24"/>
          <w:lang w:val="en-US" w:eastAsia="zh-CN"/>
        </w:rPr>
        <w:t>2、</w:t>
      </w:r>
      <w:r>
        <w:rPr>
          <w:rFonts w:hint="eastAsia" w:ascii="宋体" w:hAnsi="宋体" w:eastAsia="宋体" w:cs="宋体"/>
          <w:b w:val="0"/>
          <w:bCs/>
          <w:color w:val="000000"/>
          <w:sz w:val="24"/>
          <w:szCs w:val="24"/>
        </w:rPr>
        <w:t>工程联系单：承包人应及时将《工程联系单》上报审批，《工程联系单》应包含工作内容、造价等，发包人在7个工作日内答复，逾期不答复的视为同意。</w:t>
      </w:r>
    </w:p>
    <w:p w14:paraId="17BB8EE0">
      <w:pPr>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b w:val="0"/>
          <w:bCs/>
          <w:color w:val="000000"/>
          <w:sz w:val="24"/>
          <w:szCs w:val="24"/>
        </w:rPr>
        <w:t>《工程联系单》原则上</w:t>
      </w:r>
      <w:r>
        <w:rPr>
          <w:rFonts w:hint="eastAsia" w:ascii="宋体" w:hAnsi="宋体" w:eastAsia="宋体" w:cs="宋体"/>
          <w:color w:val="000000"/>
          <w:sz w:val="24"/>
          <w:szCs w:val="24"/>
        </w:rPr>
        <w:t>应先报批后实施，不得后补。在工程施工过程中，遇到涉及安全等特殊情况，为保证工程安全及建设进度要求，可由发包人同意，提出明确的处理方案后先行实施，实施后20日内承包人应补办有关手续。</w:t>
      </w:r>
    </w:p>
    <w:p w14:paraId="0F535FE2">
      <w:pPr>
        <w:spacing w:line="400" w:lineRule="exact"/>
        <w:ind w:firstLine="480" w:firstLineChars="200"/>
        <w:rPr>
          <w:rFonts w:hint="eastAsia" w:ascii="宋体" w:hAnsi="宋体" w:eastAsia="宋体" w:cs="宋体"/>
          <w:color w:val="000000"/>
          <w:sz w:val="24"/>
          <w:szCs w:val="24"/>
        </w:rPr>
      </w:pPr>
      <w:r>
        <w:rPr>
          <w:rFonts w:hint="eastAsia" w:ascii="宋体" w:hAnsi="宋体" w:cs="宋体"/>
          <w:color w:val="000000"/>
          <w:sz w:val="24"/>
          <w:szCs w:val="24"/>
          <w:lang w:val="en-US" w:eastAsia="zh-CN"/>
        </w:rPr>
        <w:t>3、</w:t>
      </w:r>
      <w:r>
        <w:rPr>
          <w:rFonts w:hint="eastAsia" w:ascii="宋体" w:hAnsi="宋体" w:eastAsia="宋体" w:cs="宋体"/>
          <w:color w:val="000000"/>
          <w:sz w:val="24"/>
          <w:szCs w:val="24"/>
        </w:rPr>
        <w:t>签证单：承包人在隐蔽前应及时通知发包人及监理单位，及时做好工程量确认，并于3日内提交工程量签证单(必须附有设计图纸或发包人批准的工程联系单、详细的工程量计算公式和简图影像资料），监理单位3日内核签完成，发包人7日完成审核工作。</w:t>
      </w:r>
    </w:p>
    <w:p w14:paraId="7999419C">
      <w:pPr>
        <w:spacing w:line="400" w:lineRule="exact"/>
        <w:ind w:firstLine="482" w:firstLineChars="200"/>
        <w:rPr>
          <w:rFonts w:hint="eastAsia" w:ascii="宋体" w:hAnsi="宋体" w:eastAsia="宋体" w:cs="宋体"/>
          <w:b/>
          <w:color w:val="000000"/>
          <w:sz w:val="24"/>
          <w:szCs w:val="24"/>
        </w:rPr>
      </w:pPr>
      <w:r>
        <w:rPr>
          <w:rFonts w:hint="eastAsia" w:ascii="宋体" w:hAnsi="宋体" w:eastAsia="宋体" w:cs="宋体"/>
          <w:b/>
          <w:color w:val="000000"/>
          <w:sz w:val="24"/>
          <w:szCs w:val="24"/>
        </w:rPr>
        <w:t>十二、项目负责人</w:t>
      </w:r>
      <w:r>
        <w:rPr>
          <w:rFonts w:hint="eastAsia" w:ascii="宋体" w:hAnsi="宋体" w:cs="宋体"/>
          <w:b/>
          <w:bCs/>
          <w:color w:val="000000"/>
          <w:sz w:val="24"/>
          <w:szCs w:val="24"/>
          <w:lang w:eastAsia="zh-CN"/>
        </w:rPr>
        <w:t>：</w:t>
      </w:r>
    </w:p>
    <w:p w14:paraId="2F53D96A">
      <w:pPr>
        <w:spacing w:line="400" w:lineRule="exact"/>
        <w:rPr>
          <w:rFonts w:hint="eastAsia" w:ascii="宋体" w:hAnsi="宋体" w:eastAsia="宋体" w:cs="宋体"/>
          <w:bCs/>
          <w:color w:val="000000"/>
          <w:sz w:val="24"/>
          <w:szCs w:val="24"/>
          <w:lang w:eastAsia="zh-CN"/>
        </w:rPr>
      </w:pPr>
      <w:r>
        <w:rPr>
          <w:rFonts w:hint="eastAsia" w:ascii="宋体" w:hAnsi="宋体" w:eastAsia="宋体" w:cs="宋体"/>
          <w:b/>
          <w:color w:val="000000"/>
          <w:sz w:val="24"/>
          <w:szCs w:val="24"/>
        </w:rPr>
        <w:t xml:space="preserve"> </w:t>
      </w:r>
      <w:r>
        <w:rPr>
          <w:rFonts w:hint="eastAsia" w:ascii="宋体" w:hAnsi="宋体" w:eastAsia="宋体" w:cs="宋体"/>
          <w:bCs/>
          <w:color w:val="000000"/>
          <w:sz w:val="24"/>
          <w:szCs w:val="24"/>
        </w:rPr>
        <w:t xml:space="preserve"> </w:t>
      </w:r>
      <w:r>
        <w:rPr>
          <w:rFonts w:hint="eastAsia" w:ascii="宋体" w:hAnsi="宋体" w:cs="宋体"/>
          <w:bCs/>
          <w:color w:val="000000"/>
          <w:sz w:val="24"/>
          <w:szCs w:val="24"/>
          <w:lang w:val="en-US" w:eastAsia="zh-CN"/>
        </w:rPr>
        <w:t xml:space="preserve">  </w:t>
      </w:r>
      <w:r>
        <w:rPr>
          <w:rFonts w:hint="eastAsia" w:ascii="宋体" w:hAnsi="宋体" w:eastAsia="宋体" w:cs="宋体"/>
          <w:bCs/>
          <w:color w:val="000000"/>
          <w:sz w:val="24"/>
          <w:szCs w:val="24"/>
        </w:rPr>
        <w:t>1、甲方代表：</w:t>
      </w:r>
      <w:r>
        <w:rPr>
          <w:rFonts w:hint="eastAsia" w:ascii="宋体" w:hAnsi="宋体" w:eastAsia="宋体" w:cs="宋体"/>
          <w:bCs/>
          <w:color w:val="000000"/>
          <w:sz w:val="24"/>
          <w:szCs w:val="24"/>
          <w:u w:val="single"/>
        </w:rPr>
        <w:t xml:space="preserve">       </w:t>
      </w:r>
      <w:r>
        <w:rPr>
          <w:rFonts w:hint="eastAsia" w:ascii="宋体" w:hAnsi="宋体" w:cs="宋体"/>
          <w:bCs/>
          <w:color w:val="000000"/>
          <w:sz w:val="24"/>
          <w:szCs w:val="24"/>
          <w:lang w:eastAsia="zh-CN"/>
        </w:rPr>
        <w:t>。</w:t>
      </w:r>
    </w:p>
    <w:p w14:paraId="536D0920">
      <w:pPr>
        <w:spacing w:line="400" w:lineRule="exact"/>
        <w:rPr>
          <w:rFonts w:hint="eastAsia" w:ascii="宋体" w:hAnsi="宋体" w:eastAsia="宋体" w:cs="宋体"/>
          <w:bCs/>
          <w:color w:val="000000"/>
          <w:sz w:val="24"/>
          <w:szCs w:val="24"/>
        </w:rPr>
      </w:pPr>
      <w:r>
        <w:rPr>
          <w:rFonts w:hint="eastAsia" w:ascii="宋体" w:hAnsi="宋体" w:eastAsia="宋体" w:cs="宋体"/>
          <w:bCs/>
          <w:color w:val="000000"/>
          <w:sz w:val="24"/>
          <w:szCs w:val="24"/>
        </w:rPr>
        <w:t xml:space="preserve">  </w:t>
      </w:r>
      <w:r>
        <w:rPr>
          <w:rFonts w:hint="eastAsia" w:ascii="宋体" w:hAnsi="宋体" w:cs="宋体"/>
          <w:bCs/>
          <w:color w:val="000000"/>
          <w:sz w:val="24"/>
          <w:szCs w:val="24"/>
          <w:lang w:val="en-US" w:eastAsia="zh-CN"/>
        </w:rPr>
        <w:t xml:space="preserve">  </w:t>
      </w:r>
      <w:r>
        <w:rPr>
          <w:rFonts w:hint="eastAsia" w:ascii="宋体" w:hAnsi="宋体" w:eastAsia="宋体" w:cs="宋体"/>
          <w:bCs/>
          <w:color w:val="000000"/>
          <w:sz w:val="24"/>
          <w:szCs w:val="24"/>
        </w:rPr>
        <w:t>2、乙方代表：</w:t>
      </w:r>
    </w:p>
    <w:p w14:paraId="3FB04A70">
      <w:pPr>
        <w:spacing w:line="4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建造师姓名：</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 xml:space="preserve"> ；</w:t>
      </w:r>
    </w:p>
    <w:p w14:paraId="0C1CB2F3">
      <w:pPr>
        <w:spacing w:line="4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身份证号：</w:t>
      </w:r>
      <w:r>
        <w:rPr>
          <w:rFonts w:hint="eastAsia" w:ascii="宋体" w:hAnsi="宋体" w:eastAsia="宋体" w:cs="宋体"/>
          <w:b/>
          <w:color w:val="000000"/>
          <w:sz w:val="24"/>
          <w:szCs w:val="24"/>
          <w:u w:val="single"/>
        </w:rPr>
        <w:t xml:space="preserve">                          </w:t>
      </w:r>
      <w:r>
        <w:rPr>
          <w:rFonts w:hint="eastAsia" w:ascii="宋体" w:hAnsi="宋体" w:eastAsia="宋体" w:cs="宋体"/>
          <w:bCs/>
          <w:color w:val="000000"/>
          <w:sz w:val="24"/>
          <w:szCs w:val="24"/>
        </w:rPr>
        <w:t>；</w:t>
      </w:r>
    </w:p>
    <w:p w14:paraId="1E3F14D5">
      <w:pPr>
        <w:spacing w:line="4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建造师执业资格等级：</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 xml:space="preserve"> ；          </w:t>
      </w:r>
    </w:p>
    <w:p w14:paraId="73FF9A6D">
      <w:pPr>
        <w:spacing w:line="4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建造师注册证编号：</w:t>
      </w:r>
      <w:r>
        <w:rPr>
          <w:rFonts w:hint="eastAsia" w:ascii="宋体" w:hAnsi="宋体" w:eastAsia="宋体" w:cs="宋体"/>
          <w:b/>
          <w:color w:val="000000"/>
          <w:sz w:val="24"/>
          <w:szCs w:val="24"/>
          <w:u w:val="single"/>
        </w:rPr>
        <w:t xml:space="preserve">                     </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 xml:space="preserve">   ；         </w:t>
      </w:r>
    </w:p>
    <w:p w14:paraId="1DC37B4A">
      <w:pPr>
        <w:spacing w:line="40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安全生产考核合格证号:</w:t>
      </w:r>
      <w:r>
        <w:rPr>
          <w:rFonts w:hint="eastAsia" w:ascii="宋体" w:hAnsi="宋体" w:eastAsia="宋体" w:cs="宋体"/>
          <w:b/>
          <w:color w:val="000000"/>
          <w:sz w:val="24"/>
          <w:szCs w:val="24"/>
          <w:u w:val="single"/>
        </w:rPr>
        <w:t xml:space="preserve">                      </w:t>
      </w:r>
      <w:r>
        <w:rPr>
          <w:rFonts w:hint="eastAsia" w:ascii="宋体" w:hAnsi="宋体" w:eastAsia="宋体" w:cs="宋体"/>
          <w:bCs/>
          <w:color w:val="000000"/>
          <w:sz w:val="24"/>
          <w:szCs w:val="24"/>
        </w:rPr>
        <w:t xml:space="preserve"> ；</w:t>
      </w:r>
    </w:p>
    <w:p w14:paraId="5D48A446">
      <w:pPr>
        <w:spacing w:line="400" w:lineRule="exact"/>
        <w:ind w:firstLine="480" w:firstLineChars="200"/>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3、监理人</w:t>
      </w:r>
    </w:p>
    <w:p w14:paraId="6596E7BA">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.1监理人的一般规定</w:t>
      </w:r>
    </w:p>
    <w:p w14:paraId="6524507A">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关于监理人的监理内容：</w:t>
      </w:r>
      <w:r>
        <w:rPr>
          <w:rFonts w:hint="eastAsia" w:ascii="宋体" w:hAnsi="宋体" w:eastAsia="宋体" w:cs="宋体"/>
          <w:sz w:val="24"/>
          <w:szCs w:val="24"/>
          <w:u w:val="single"/>
        </w:rPr>
        <w:t>中标后见监理委托合同</w:t>
      </w:r>
      <w:r>
        <w:rPr>
          <w:rFonts w:hint="eastAsia" w:ascii="宋体" w:hAnsi="宋体" w:eastAsia="宋体" w:cs="宋体"/>
          <w:sz w:val="24"/>
          <w:szCs w:val="24"/>
        </w:rPr>
        <w:t xml:space="preserve">。 </w:t>
      </w:r>
    </w:p>
    <w:p w14:paraId="267446B3">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关于监理人的监理权限：</w:t>
      </w:r>
      <w:r>
        <w:rPr>
          <w:rFonts w:hint="eastAsia" w:ascii="宋体" w:hAnsi="宋体" w:eastAsia="宋体" w:cs="宋体"/>
          <w:sz w:val="24"/>
          <w:szCs w:val="24"/>
          <w:u w:val="single"/>
        </w:rPr>
        <w:t>处理施工阶段质量、安全、投资、进度控制等，涉及开工令、停工令、复工令、工程延期、经济签证及设计变更等须经发包人书面同意方可发布通知，监理人认为主要施工管理人员或班组不满足施工要求时，有权经发包人同意后要求承包人更换</w:t>
      </w:r>
      <w:r>
        <w:rPr>
          <w:rFonts w:hint="eastAsia" w:ascii="宋体" w:hAnsi="宋体" w:eastAsia="宋体" w:cs="宋体"/>
          <w:sz w:val="24"/>
          <w:szCs w:val="24"/>
        </w:rPr>
        <w:t xml:space="preserve">。 </w:t>
      </w:r>
    </w:p>
    <w:p w14:paraId="1FD2314D">
      <w:pPr>
        <w:snapToGrid w:val="0"/>
        <w:spacing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关于监理人在施工现场的办公场所、生活场所的提供和费用承担的约定：</w:t>
      </w:r>
      <w:r>
        <w:rPr>
          <w:rFonts w:hint="eastAsia" w:ascii="宋体" w:hAnsi="宋体" w:eastAsia="宋体" w:cs="宋体"/>
          <w:sz w:val="24"/>
          <w:szCs w:val="24"/>
          <w:u w:val="single"/>
        </w:rPr>
        <w:t>承包人为发包人和监理单位免费提供足够的办公用房和会议室</w:t>
      </w:r>
      <w:r>
        <w:rPr>
          <w:rFonts w:hint="eastAsia" w:ascii="宋体" w:hAnsi="宋体" w:eastAsia="宋体" w:cs="宋体"/>
          <w:sz w:val="24"/>
          <w:szCs w:val="24"/>
        </w:rPr>
        <w:t>。</w:t>
      </w:r>
    </w:p>
    <w:p w14:paraId="291A5AD3">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.2监理人员</w:t>
      </w:r>
    </w:p>
    <w:p w14:paraId="12721294">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总监理工程师：</w:t>
      </w:r>
    </w:p>
    <w:p w14:paraId="2FBBA632">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姓    名：</w:t>
      </w:r>
      <w:r>
        <w:rPr>
          <w:rFonts w:hint="eastAsia" w:ascii="宋体" w:hAnsi="宋体" w:eastAsia="宋体" w:cs="宋体"/>
          <w:sz w:val="24"/>
          <w:szCs w:val="24"/>
          <w:u w:val="single"/>
        </w:rPr>
        <w:t>详见监理合同 </w:t>
      </w:r>
      <w:r>
        <w:rPr>
          <w:rFonts w:hint="eastAsia" w:ascii="宋体" w:hAnsi="宋体" w:eastAsia="宋体" w:cs="宋体"/>
          <w:sz w:val="24"/>
          <w:szCs w:val="24"/>
        </w:rPr>
        <w:t>；</w:t>
      </w:r>
    </w:p>
    <w:p w14:paraId="37979AF8">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职    务：</w:t>
      </w:r>
      <w:r>
        <w:rPr>
          <w:rFonts w:hint="eastAsia" w:ascii="宋体" w:hAnsi="宋体" w:eastAsia="宋体" w:cs="宋体"/>
          <w:sz w:val="24"/>
          <w:szCs w:val="24"/>
          <w:u w:val="single"/>
        </w:rPr>
        <w:t>   </w:t>
      </w:r>
      <w:r>
        <w:rPr>
          <w:rFonts w:hint="eastAsia" w:ascii="宋体" w:hAnsi="宋体" w:eastAsia="宋体" w:cs="宋体"/>
          <w:sz w:val="24"/>
          <w:szCs w:val="24"/>
        </w:rPr>
        <w:t>；</w:t>
      </w:r>
    </w:p>
    <w:p w14:paraId="7180B3BD">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监理工程师执业资格证书号：</w:t>
      </w:r>
      <w:r>
        <w:rPr>
          <w:rFonts w:hint="eastAsia" w:ascii="宋体" w:hAnsi="宋体" w:eastAsia="宋体" w:cs="宋体"/>
          <w:sz w:val="24"/>
          <w:szCs w:val="24"/>
          <w:u w:val="single"/>
        </w:rPr>
        <w:t> </w:t>
      </w:r>
      <w:r>
        <w:rPr>
          <w:rFonts w:hint="eastAsia" w:ascii="宋体" w:hAnsi="宋体" w:eastAsia="宋体" w:cs="宋体"/>
          <w:sz w:val="24"/>
          <w:szCs w:val="24"/>
        </w:rPr>
        <w:t>；</w:t>
      </w:r>
    </w:p>
    <w:p w14:paraId="6354B313">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 </w:t>
      </w:r>
      <w:r>
        <w:rPr>
          <w:rFonts w:hint="eastAsia" w:ascii="宋体" w:hAnsi="宋体" w:eastAsia="宋体" w:cs="宋体"/>
          <w:sz w:val="24"/>
          <w:szCs w:val="24"/>
        </w:rPr>
        <w:t>；</w:t>
      </w:r>
    </w:p>
    <w:p w14:paraId="4A8D89E7">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 </w:t>
      </w:r>
      <w:r>
        <w:rPr>
          <w:rFonts w:hint="eastAsia" w:ascii="宋体" w:hAnsi="宋体" w:eastAsia="宋体" w:cs="宋体"/>
          <w:sz w:val="24"/>
          <w:szCs w:val="24"/>
        </w:rPr>
        <w:t>；</w:t>
      </w:r>
    </w:p>
    <w:p w14:paraId="1E35CD22">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通信地址：</w:t>
      </w:r>
      <w:r>
        <w:rPr>
          <w:rFonts w:hint="eastAsia" w:ascii="宋体" w:hAnsi="宋体" w:eastAsia="宋体" w:cs="宋体"/>
          <w:sz w:val="24"/>
          <w:szCs w:val="24"/>
          <w:u w:val="single"/>
        </w:rPr>
        <w:t>   </w:t>
      </w:r>
      <w:r>
        <w:rPr>
          <w:rFonts w:hint="eastAsia" w:ascii="宋体" w:hAnsi="宋体" w:eastAsia="宋体" w:cs="宋体"/>
          <w:sz w:val="24"/>
          <w:szCs w:val="24"/>
        </w:rPr>
        <w:t>；</w:t>
      </w:r>
    </w:p>
    <w:p w14:paraId="32DF547E">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关于监理人的其他约定：</w:t>
      </w:r>
      <w:r>
        <w:rPr>
          <w:rFonts w:hint="eastAsia" w:ascii="宋体" w:hAnsi="宋体" w:eastAsia="宋体" w:cs="宋体"/>
          <w:sz w:val="24"/>
          <w:szCs w:val="24"/>
          <w:u w:val="single"/>
        </w:rPr>
        <w:t>   </w:t>
      </w:r>
      <w:r>
        <w:rPr>
          <w:rFonts w:hint="eastAsia" w:ascii="宋体" w:hAnsi="宋体" w:eastAsia="宋体" w:cs="宋体"/>
          <w:sz w:val="24"/>
          <w:szCs w:val="24"/>
        </w:rPr>
        <w:t>。</w:t>
      </w:r>
    </w:p>
    <w:p w14:paraId="2F6BFB19">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3.3</w:t>
      </w:r>
      <w:r>
        <w:rPr>
          <w:rFonts w:hint="eastAsia" w:ascii="宋体" w:hAnsi="宋体" w:eastAsia="宋体" w:cs="宋体"/>
          <w:sz w:val="24"/>
          <w:szCs w:val="24"/>
        </w:rPr>
        <w:t>商定或确定</w:t>
      </w:r>
    </w:p>
    <w:p w14:paraId="0F5A8C21">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在发包人和承包人不能通过协商达成一致意见时，发包人授权监理人对以下事项进行确定：</w:t>
      </w:r>
    </w:p>
    <w:p w14:paraId="5DB7A0EF">
      <w:pPr>
        <w:autoSpaceDE w:val="0"/>
        <w:autoSpaceDN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7689E97F">
      <w:pPr>
        <w:autoSpaceDE w:val="0"/>
        <w:autoSpaceDN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0A2D58CD">
      <w:pPr>
        <w:spacing w:line="400" w:lineRule="exact"/>
        <w:ind w:firstLine="480" w:firstLineChars="200"/>
        <w:rPr>
          <w:rFonts w:hint="eastAsia" w:ascii="宋体" w:hAnsi="宋体" w:eastAsia="宋体" w:cs="宋体"/>
          <w:bCs/>
          <w:color w:val="000000"/>
          <w:sz w:val="24"/>
          <w:szCs w:val="24"/>
        </w:rPr>
      </w:pPr>
      <w:r>
        <w:rPr>
          <w:rFonts w:hint="eastAsia" w:ascii="宋体" w:hAnsi="宋体" w:eastAsia="宋体" w:cs="宋体"/>
          <w:sz w:val="24"/>
          <w:szCs w:val="24"/>
        </w:rPr>
        <w:t>（3）</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3BF87999">
      <w:pPr>
        <w:spacing w:line="400" w:lineRule="exact"/>
        <w:ind w:firstLine="482" w:firstLineChars="200"/>
        <w:rPr>
          <w:rFonts w:hint="eastAsia" w:ascii="宋体" w:hAnsi="宋体" w:eastAsia="宋体" w:cs="宋体"/>
          <w:b/>
          <w:color w:val="000000"/>
          <w:sz w:val="24"/>
          <w:szCs w:val="24"/>
        </w:rPr>
      </w:pPr>
      <w:r>
        <w:rPr>
          <w:rFonts w:hint="eastAsia" w:ascii="宋体" w:hAnsi="宋体" w:eastAsia="宋体" w:cs="宋体"/>
          <w:b/>
          <w:color w:val="000000"/>
          <w:sz w:val="24"/>
          <w:szCs w:val="24"/>
        </w:rPr>
        <w:t>十三、违约责任：</w:t>
      </w:r>
    </w:p>
    <w:p w14:paraId="5FB3CAB3">
      <w:pPr>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bCs/>
          <w:color w:val="000000"/>
          <w:sz w:val="24"/>
          <w:szCs w:val="24"/>
        </w:rPr>
        <w:t>1、工程质量等级一次验收不合格者，必须返修至</w:t>
      </w:r>
      <w:r>
        <w:rPr>
          <w:rFonts w:hint="eastAsia" w:ascii="宋体" w:hAnsi="宋体" w:eastAsia="宋体" w:cs="宋体"/>
          <w:color w:val="000000"/>
          <w:sz w:val="24"/>
          <w:szCs w:val="24"/>
        </w:rPr>
        <w:t>合格，同时扣除</w:t>
      </w:r>
      <w:r>
        <w:rPr>
          <w:rFonts w:hint="eastAsia" w:ascii="宋体" w:hAnsi="宋体" w:cs="宋体"/>
          <w:color w:val="000000"/>
          <w:sz w:val="24"/>
          <w:szCs w:val="24"/>
          <w:lang w:eastAsia="zh-CN"/>
        </w:rPr>
        <w:t>履约</w:t>
      </w:r>
      <w:r>
        <w:rPr>
          <w:rFonts w:hint="eastAsia" w:ascii="宋体" w:hAnsi="宋体" w:eastAsia="宋体" w:cs="宋体"/>
          <w:color w:val="000000"/>
          <w:sz w:val="24"/>
          <w:szCs w:val="24"/>
        </w:rPr>
        <w:t>保证金同等金额的违约金（</w:t>
      </w:r>
      <w:r>
        <w:rPr>
          <w:rFonts w:hint="eastAsia" w:ascii="宋体" w:hAnsi="宋体" w:cs="宋体"/>
          <w:color w:val="000000"/>
          <w:sz w:val="24"/>
          <w:szCs w:val="24"/>
          <w:lang w:eastAsia="zh-CN"/>
        </w:rPr>
        <w:t>履约</w:t>
      </w:r>
      <w:r>
        <w:rPr>
          <w:rFonts w:hint="eastAsia" w:ascii="宋体" w:hAnsi="宋体" w:eastAsia="宋体" w:cs="宋体"/>
          <w:color w:val="000000"/>
          <w:sz w:val="24"/>
          <w:szCs w:val="24"/>
        </w:rPr>
        <w:t>保证金按合同</w:t>
      </w:r>
      <w:r>
        <w:rPr>
          <w:rFonts w:hint="eastAsia" w:ascii="宋体" w:hAnsi="宋体" w:cs="宋体"/>
          <w:color w:val="000000"/>
          <w:sz w:val="24"/>
          <w:szCs w:val="24"/>
          <w:lang w:eastAsia="zh-CN"/>
        </w:rPr>
        <w:t>暂定</w:t>
      </w:r>
      <w:r>
        <w:rPr>
          <w:rFonts w:hint="eastAsia" w:ascii="宋体" w:hAnsi="宋体" w:eastAsia="宋体" w:cs="宋体"/>
          <w:color w:val="000000"/>
          <w:sz w:val="24"/>
          <w:szCs w:val="24"/>
        </w:rPr>
        <w:t>价的2%交纳）的50%。</w:t>
      </w:r>
    </w:p>
    <w:p w14:paraId="722FE614">
      <w:pPr>
        <w:spacing w:line="400" w:lineRule="exact"/>
        <w:ind w:right="92" w:rightChars="44"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2、工期：承包人方按合同工期交付工程，延误工期的，将扣除</w:t>
      </w:r>
      <w:r>
        <w:rPr>
          <w:rFonts w:hint="eastAsia" w:ascii="宋体" w:hAnsi="宋体" w:cs="宋体"/>
          <w:color w:val="000000"/>
          <w:sz w:val="24"/>
          <w:szCs w:val="24"/>
          <w:lang w:eastAsia="zh-CN"/>
        </w:rPr>
        <w:t>履约</w:t>
      </w:r>
      <w:r>
        <w:rPr>
          <w:rFonts w:hint="eastAsia" w:ascii="宋体" w:hAnsi="宋体" w:eastAsia="宋体" w:cs="宋体"/>
          <w:color w:val="000000"/>
          <w:sz w:val="24"/>
          <w:szCs w:val="24"/>
        </w:rPr>
        <w:t>保证金同等金额的违约金（</w:t>
      </w:r>
      <w:r>
        <w:rPr>
          <w:rFonts w:hint="eastAsia" w:ascii="宋体" w:hAnsi="宋体" w:cs="宋体"/>
          <w:color w:val="000000"/>
          <w:sz w:val="24"/>
          <w:szCs w:val="24"/>
          <w:lang w:eastAsia="zh-CN"/>
        </w:rPr>
        <w:t>履约</w:t>
      </w:r>
      <w:r>
        <w:rPr>
          <w:rFonts w:hint="eastAsia" w:ascii="宋体" w:hAnsi="宋体" w:eastAsia="宋体" w:cs="宋体"/>
          <w:color w:val="000000"/>
          <w:sz w:val="24"/>
          <w:szCs w:val="24"/>
        </w:rPr>
        <w:t>保证金按合同</w:t>
      </w:r>
      <w:r>
        <w:rPr>
          <w:rFonts w:hint="eastAsia" w:ascii="宋体" w:hAnsi="宋体" w:cs="宋体"/>
          <w:color w:val="000000"/>
          <w:sz w:val="24"/>
          <w:szCs w:val="24"/>
          <w:lang w:eastAsia="zh-CN"/>
        </w:rPr>
        <w:t>暂定</w:t>
      </w:r>
      <w:r>
        <w:rPr>
          <w:rFonts w:hint="eastAsia" w:ascii="宋体" w:hAnsi="宋体" w:eastAsia="宋体" w:cs="宋体"/>
          <w:color w:val="000000"/>
          <w:sz w:val="24"/>
          <w:szCs w:val="24"/>
        </w:rPr>
        <w:t>价的2%交纳）的50%。</w:t>
      </w:r>
    </w:p>
    <w:p w14:paraId="2A72AFC9">
      <w:pPr>
        <w:spacing w:line="400" w:lineRule="exact"/>
        <w:ind w:firstLine="480" w:firstLineChars="200"/>
        <w:rPr>
          <w:rFonts w:hint="eastAsia" w:ascii="宋体" w:hAnsi="宋体" w:eastAsia="宋体" w:cs="宋体"/>
          <w:color w:val="000000"/>
          <w:sz w:val="24"/>
          <w:szCs w:val="24"/>
        </w:rPr>
      </w:pPr>
      <w:r>
        <w:rPr>
          <w:rFonts w:hint="eastAsia" w:ascii="宋体" w:hAnsi="宋体" w:cs="宋体"/>
          <w:color w:val="000000"/>
          <w:sz w:val="24"/>
          <w:szCs w:val="24"/>
          <w:lang w:val="en-US" w:eastAsia="zh-CN"/>
        </w:rPr>
        <w:t>3、</w:t>
      </w:r>
      <w:r>
        <w:rPr>
          <w:rFonts w:hint="eastAsia" w:ascii="宋体" w:hAnsi="宋体" w:eastAsia="宋体" w:cs="宋体"/>
          <w:color w:val="000000"/>
          <w:sz w:val="24"/>
          <w:szCs w:val="24"/>
        </w:rPr>
        <w:t>建造师（项目经理）未经批准，擅自离开施工现场的违约责任：每天按人民币1000元在结算款中扣除。如特殊情况下，建造师离开现场的，须经发包人同意，并书面指定临时代表，代为行使建造师的权利；该临时代表的一切行为，发包人均认为是建造师的行为。建造师离开现场应征得发包人同意。</w:t>
      </w:r>
    </w:p>
    <w:p w14:paraId="5DE652F3">
      <w:pPr>
        <w:spacing w:line="400" w:lineRule="exact"/>
        <w:ind w:firstLine="480" w:firstLineChars="200"/>
        <w:rPr>
          <w:rFonts w:hint="eastAsia" w:ascii="宋体" w:hAnsi="宋体" w:eastAsia="宋体" w:cs="宋体"/>
          <w:color w:val="000000"/>
          <w:sz w:val="24"/>
          <w:szCs w:val="24"/>
          <w:highlight w:val="yellow"/>
        </w:rPr>
      </w:pPr>
      <w:r>
        <w:rPr>
          <w:rFonts w:hint="eastAsia" w:ascii="宋体" w:hAnsi="宋体" w:cs="宋体"/>
          <w:color w:val="000000"/>
          <w:sz w:val="24"/>
          <w:szCs w:val="24"/>
          <w:lang w:val="en-US" w:eastAsia="zh-CN"/>
        </w:rPr>
        <w:t>4</w:t>
      </w:r>
      <w:r>
        <w:rPr>
          <w:rFonts w:hint="eastAsia" w:ascii="宋体" w:hAnsi="宋体" w:eastAsia="宋体" w:cs="宋体"/>
          <w:color w:val="000000"/>
          <w:sz w:val="24"/>
          <w:szCs w:val="24"/>
        </w:rPr>
        <w:t>、项目竣工验收后30天内，乙方必须按开发区相关规定提交工程结算与竣工审计资料。</w:t>
      </w:r>
    </w:p>
    <w:p w14:paraId="4D1FDBB3">
      <w:pPr>
        <w:pStyle w:val="17"/>
        <w:spacing w:line="400" w:lineRule="exact"/>
        <w:ind w:firstLine="482" w:firstLineChars="200"/>
        <w:rPr>
          <w:rFonts w:hint="eastAsia" w:ascii="宋体" w:hAnsi="宋体" w:eastAsia="宋体" w:cs="宋体"/>
          <w:b/>
          <w:color w:val="000000"/>
          <w:sz w:val="24"/>
          <w:szCs w:val="24"/>
        </w:rPr>
      </w:pPr>
      <w:r>
        <w:rPr>
          <w:rFonts w:hint="eastAsia" w:ascii="宋体" w:hAnsi="宋体" w:eastAsia="宋体" w:cs="宋体"/>
          <w:b/>
          <w:color w:val="000000"/>
          <w:sz w:val="24"/>
          <w:szCs w:val="24"/>
        </w:rPr>
        <w:t>十四、缺陷责任期与保修</w:t>
      </w:r>
      <w:r>
        <w:rPr>
          <w:rFonts w:hint="eastAsia" w:ascii="宋体" w:hAnsi="宋体" w:cs="宋体"/>
          <w:b/>
          <w:bCs/>
          <w:color w:val="000000"/>
          <w:sz w:val="24"/>
          <w:szCs w:val="24"/>
          <w:lang w:eastAsia="zh-CN"/>
        </w:rPr>
        <w:t>：</w:t>
      </w:r>
    </w:p>
    <w:p w14:paraId="5814D08D">
      <w:pPr>
        <w:spacing w:line="400" w:lineRule="exact"/>
        <w:ind w:firstLine="480" w:firstLineChars="200"/>
        <w:rPr>
          <w:rFonts w:hint="eastAsia" w:ascii="宋体" w:hAnsi="宋体" w:eastAsia="宋体" w:cs="宋体"/>
          <w:color w:val="000000"/>
          <w:sz w:val="24"/>
          <w:szCs w:val="24"/>
          <w:u w:val="single"/>
        </w:rPr>
      </w:pPr>
      <w:r>
        <w:rPr>
          <w:rFonts w:hint="eastAsia" w:ascii="宋体" w:hAnsi="宋体" w:eastAsia="宋体" w:cs="宋体"/>
          <w:color w:val="000000"/>
          <w:sz w:val="24"/>
          <w:szCs w:val="24"/>
        </w:rPr>
        <w:t>1</w:t>
      </w:r>
      <w:r>
        <w:rPr>
          <w:rFonts w:hint="eastAsia" w:ascii="宋体" w:hAnsi="宋体" w:cs="宋体"/>
          <w:color w:val="000000"/>
          <w:sz w:val="24"/>
          <w:szCs w:val="24"/>
          <w:lang w:eastAsia="zh-CN"/>
        </w:rPr>
        <w:t>、</w:t>
      </w:r>
      <w:r>
        <w:rPr>
          <w:rFonts w:hint="eastAsia" w:ascii="宋体" w:hAnsi="宋体" w:eastAsia="宋体" w:cs="宋体"/>
          <w:color w:val="000000"/>
          <w:sz w:val="24"/>
          <w:szCs w:val="24"/>
        </w:rPr>
        <w:t>缺陷责任期：缺陷责任期的具体期限：</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highlight w:val="yellow"/>
          <w:u w:val="single"/>
        </w:rPr>
        <w:t xml:space="preserve"> 一年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1821668B">
      <w:pPr>
        <w:spacing w:line="400" w:lineRule="exact"/>
        <w:ind w:firstLine="480" w:firstLineChars="200"/>
        <w:rPr>
          <w:rFonts w:hint="eastAsia" w:ascii="宋体" w:hAnsi="宋体" w:eastAsia="宋体" w:cs="宋体"/>
          <w:b/>
          <w:color w:val="000000"/>
          <w:sz w:val="24"/>
          <w:szCs w:val="24"/>
        </w:rPr>
      </w:pPr>
      <w:r>
        <w:rPr>
          <w:rFonts w:hint="eastAsia" w:ascii="宋体" w:hAnsi="宋体" w:eastAsia="宋体" w:cs="宋体"/>
          <w:color w:val="000000"/>
          <w:sz w:val="24"/>
          <w:szCs w:val="24"/>
        </w:rPr>
        <w:t>2</w:t>
      </w:r>
      <w:r>
        <w:rPr>
          <w:rFonts w:hint="eastAsia" w:ascii="宋体" w:hAnsi="宋体" w:cs="宋体"/>
          <w:color w:val="000000"/>
          <w:sz w:val="24"/>
          <w:szCs w:val="24"/>
          <w:lang w:eastAsia="zh-CN"/>
        </w:rPr>
        <w:t>、</w:t>
      </w:r>
      <w:r>
        <w:rPr>
          <w:rFonts w:hint="eastAsia" w:ascii="宋体" w:hAnsi="宋体" w:eastAsia="宋体" w:cs="宋体"/>
          <w:color w:val="000000"/>
          <w:sz w:val="24"/>
          <w:szCs w:val="24"/>
        </w:rPr>
        <w:t>质量保证金：质量保证金比例为工程价款结算总额的 3%；质量保证金可通过银行保函、保证保险等方式提供。</w:t>
      </w:r>
    </w:p>
    <w:p w14:paraId="26A4E3EA">
      <w:pPr>
        <w:spacing w:line="400" w:lineRule="exact"/>
        <w:ind w:firstLine="480" w:firstLineChars="200"/>
        <w:rPr>
          <w:rFonts w:hint="eastAsia" w:eastAsia="宋体"/>
          <w:lang w:eastAsia="zh-CN"/>
        </w:rPr>
      </w:pPr>
      <w:r>
        <w:rPr>
          <w:rFonts w:hint="eastAsia" w:ascii="宋体" w:hAnsi="宋体" w:eastAsia="宋体" w:cs="宋体"/>
          <w:color w:val="000000"/>
          <w:sz w:val="24"/>
          <w:szCs w:val="24"/>
        </w:rPr>
        <w:t>本合同在履行过程中发生的争议，由双方当事人协商解决；协商不成的，向</w:t>
      </w:r>
      <w:r>
        <w:rPr>
          <w:rFonts w:hint="eastAsia" w:ascii="宋体" w:hAnsi="宋体" w:eastAsia="宋体" w:cs="宋体"/>
          <w:color w:val="000000"/>
          <w:sz w:val="24"/>
          <w:szCs w:val="24"/>
          <w:u w:val="single"/>
        </w:rPr>
        <w:t>项目所在地有管辖权的</w:t>
      </w:r>
      <w:r>
        <w:rPr>
          <w:rFonts w:hint="eastAsia" w:ascii="宋体" w:hAnsi="宋体" w:eastAsia="宋体" w:cs="宋体"/>
          <w:color w:val="000000"/>
          <w:sz w:val="24"/>
          <w:szCs w:val="24"/>
          <w:u w:val="none"/>
        </w:rPr>
        <w:t>人民法院</w:t>
      </w:r>
      <w:r>
        <w:rPr>
          <w:rFonts w:hint="eastAsia" w:ascii="宋体" w:hAnsi="宋体" w:eastAsia="宋体" w:cs="宋体"/>
          <w:color w:val="000000"/>
          <w:sz w:val="24"/>
          <w:szCs w:val="24"/>
        </w:rPr>
        <w:t>起诉。</w:t>
      </w:r>
    </w:p>
    <w:p w14:paraId="57A40027">
      <w:pPr>
        <w:spacing w:line="400" w:lineRule="exact"/>
        <w:ind w:firstLine="482" w:firstLineChars="200"/>
        <w:rPr>
          <w:rFonts w:hint="eastAsia" w:ascii="宋体" w:hAnsi="宋体" w:eastAsia="宋体" w:cs="宋体"/>
          <w:b/>
          <w:color w:val="000000"/>
          <w:sz w:val="24"/>
          <w:szCs w:val="24"/>
        </w:rPr>
      </w:pPr>
      <w:r>
        <w:rPr>
          <w:rFonts w:hint="eastAsia" w:ascii="宋体" w:hAnsi="宋体" w:eastAsia="宋体" w:cs="宋体"/>
          <w:b/>
          <w:color w:val="000000"/>
          <w:sz w:val="24"/>
          <w:szCs w:val="24"/>
        </w:rPr>
        <w:t>十六、其他事项</w:t>
      </w:r>
      <w:r>
        <w:rPr>
          <w:rFonts w:hint="eastAsia" w:ascii="宋体" w:hAnsi="宋体" w:cs="宋体"/>
          <w:b/>
          <w:bCs/>
          <w:color w:val="000000"/>
          <w:sz w:val="24"/>
          <w:szCs w:val="24"/>
          <w:lang w:eastAsia="zh-CN"/>
        </w:rPr>
        <w:t>：</w:t>
      </w:r>
    </w:p>
    <w:p w14:paraId="11566C71">
      <w:pPr>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1、本项目施工水、电由承包人自行解决，费用自理。</w:t>
      </w:r>
    </w:p>
    <w:p w14:paraId="205A180D">
      <w:pPr>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2、工程进度、安全、质量除本合同条款约定外，还必须服从</w:t>
      </w:r>
      <w:r>
        <w:rPr>
          <w:rFonts w:hint="eastAsia" w:ascii="宋体" w:hAnsi="宋体" w:cs="宋体"/>
          <w:color w:val="000000"/>
          <w:sz w:val="24"/>
          <w:szCs w:val="24"/>
          <w:lang w:val="en-US" w:eastAsia="zh-CN"/>
        </w:rPr>
        <w:t>招标人</w:t>
      </w:r>
      <w:r>
        <w:rPr>
          <w:rFonts w:hint="eastAsia" w:ascii="宋体" w:hAnsi="宋体" w:eastAsia="宋体" w:cs="宋体"/>
          <w:color w:val="000000"/>
          <w:sz w:val="24"/>
          <w:szCs w:val="24"/>
        </w:rPr>
        <w:t>相关管理制度的约定。</w:t>
      </w:r>
    </w:p>
    <w:p w14:paraId="1E0EEF75">
      <w:pPr>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3、承包人进场前要做好现场状况勘查。</w:t>
      </w:r>
    </w:p>
    <w:p w14:paraId="13D8A56D">
      <w:pPr>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4、未尽事宜双方另行协商解决。</w:t>
      </w:r>
    </w:p>
    <w:p w14:paraId="1C97F270">
      <w:pPr>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5、本合同一式 </w:t>
      </w:r>
      <w:r>
        <w:rPr>
          <w:rFonts w:hint="eastAsia" w:ascii="宋体" w:hAnsi="宋体" w:eastAsia="宋体" w:cs="宋体"/>
          <w:color w:val="000000"/>
          <w:sz w:val="24"/>
          <w:szCs w:val="24"/>
          <w:lang w:val="en-US" w:eastAsia="zh-CN"/>
        </w:rPr>
        <w:t>陆</w:t>
      </w:r>
      <w:r>
        <w:rPr>
          <w:rFonts w:hint="eastAsia" w:ascii="宋体" w:hAnsi="宋体" w:eastAsia="宋体" w:cs="宋体"/>
          <w:color w:val="000000"/>
          <w:sz w:val="24"/>
          <w:szCs w:val="24"/>
        </w:rPr>
        <w:t xml:space="preserve">份，均具有同等法律效力，发包人执 </w:t>
      </w:r>
      <w:r>
        <w:rPr>
          <w:rFonts w:hint="eastAsia" w:ascii="宋体" w:hAnsi="宋体" w:eastAsia="宋体" w:cs="宋体"/>
          <w:color w:val="000000"/>
          <w:sz w:val="24"/>
          <w:szCs w:val="24"/>
          <w:lang w:val="en-US" w:eastAsia="zh-CN"/>
        </w:rPr>
        <w:t>肆</w:t>
      </w:r>
      <w:r>
        <w:rPr>
          <w:rFonts w:hint="eastAsia" w:ascii="宋体" w:hAnsi="宋体" w:eastAsia="宋体" w:cs="宋体"/>
          <w:color w:val="000000"/>
          <w:sz w:val="24"/>
          <w:szCs w:val="24"/>
        </w:rPr>
        <w:t xml:space="preserve"> 份，承包人执 </w:t>
      </w:r>
      <w:r>
        <w:rPr>
          <w:rFonts w:hint="eastAsia" w:ascii="宋体" w:hAnsi="宋体" w:eastAsia="宋体" w:cs="宋体"/>
          <w:color w:val="000000"/>
          <w:sz w:val="24"/>
          <w:szCs w:val="24"/>
          <w:lang w:eastAsia="zh-CN"/>
        </w:rPr>
        <w:t>贰</w:t>
      </w:r>
      <w:r>
        <w:rPr>
          <w:rFonts w:hint="eastAsia" w:ascii="宋体" w:hAnsi="宋体" w:eastAsia="宋体" w:cs="宋体"/>
          <w:color w:val="000000"/>
          <w:sz w:val="24"/>
          <w:szCs w:val="24"/>
        </w:rPr>
        <w:t xml:space="preserve">  份。</w:t>
      </w:r>
    </w:p>
    <w:p w14:paraId="0AEDAF6C">
      <w:pPr>
        <w:spacing w:line="400" w:lineRule="exact"/>
        <w:rPr>
          <w:rFonts w:hint="eastAsia" w:ascii="宋体" w:hAnsi="宋体" w:eastAsia="宋体" w:cs="宋体"/>
          <w:b/>
          <w:color w:val="000000"/>
          <w:sz w:val="24"/>
          <w:szCs w:val="24"/>
        </w:rPr>
      </w:pPr>
    </w:p>
    <w:p w14:paraId="2F16FC5D">
      <w:pPr>
        <w:spacing w:line="360" w:lineRule="auto"/>
        <w:rPr>
          <w:rFonts w:hAnsi="宋体" w:cs="宋体"/>
          <w:sz w:val="22"/>
          <w:szCs w:val="22"/>
          <w:u w:val="single"/>
        </w:rPr>
      </w:pPr>
      <w:r>
        <w:rPr>
          <w:rFonts w:hint="eastAsia" w:hAnsi="宋体" w:cs="宋体"/>
          <w:sz w:val="22"/>
          <w:szCs w:val="22"/>
        </w:rPr>
        <w:t>发包人：  (公章)                             承包人：  (公章)</w:t>
      </w:r>
    </w:p>
    <w:p w14:paraId="39F8B7D3">
      <w:pPr>
        <w:spacing w:line="360" w:lineRule="auto"/>
        <w:rPr>
          <w:rFonts w:hint="eastAsia" w:hAnsi="宋体" w:cs="宋体"/>
          <w:sz w:val="22"/>
          <w:szCs w:val="22"/>
        </w:rPr>
      </w:pPr>
      <w:r>
        <w:rPr>
          <w:rFonts w:hint="eastAsia" w:hAnsi="宋体" w:cs="宋体"/>
          <w:sz w:val="22"/>
          <w:szCs w:val="22"/>
        </w:rPr>
        <w:t>法定代表人</w:t>
      </w:r>
      <w:r>
        <w:rPr>
          <w:rFonts w:hint="eastAsia" w:ascii="Times New Roman" w:hAnsi="宋体" w:eastAsia="宋体" w:cs="宋体"/>
          <w:sz w:val="22"/>
          <w:szCs w:val="22"/>
          <w:lang w:val="en-US" w:eastAsia="zh-CN"/>
        </w:rPr>
        <w:t xml:space="preserve">                                  </w:t>
      </w:r>
      <w:r>
        <w:rPr>
          <w:rFonts w:hint="eastAsia" w:hAnsi="宋体" w:cs="宋体"/>
          <w:sz w:val="22"/>
          <w:szCs w:val="22"/>
        </w:rPr>
        <w:t>法定代表人</w:t>
      </w:r>
    </w:p>
    <w:p w14:paraId="24ABABD6">
      <w:pPr>
        <w:spacing w:line="360" w:lineRule="auto"/>
        <w:rPr>
          <w:rFonts w:hAnsi="宋体" w:cs="宋体"/>
          <w:sz w:val="22"/>
          <w:szCs w:val="22"/>
        </w:rPr>
      </w:pPr>
      <w:r>
        <w:rPr>
          <w:rFonts w:hint="eastAsia" w:hAnsi="宋体" w:cs="宋体"/>
          <w:sz w:val="22"/>
          <w:szCs w:val="22"/>
        </w:rPr>
        <w:t xml:space="preserve">或其委托代理人：     （签字）       </w:t>
      </w:r>
      <w:r>
        <w:rPr>
          <w:rFonts w:hint="eastAsia" w:hAnsi="宋体" w:cs="宋体"/>
          <w:sz w:val="22"/>
          <w:szCs w:val="22"/>
          <w:lang w:val="en-US" w:eastAsia="zh-CN"/>
        </w:rPr>
        <w:t xml:space="preserve">        </w:t>
      </w:r>
      <w:r>
        <w:rPr>
          <w:rFonts w:hint="eastAsia" w:hAnsi="宋体" w:cs="宋体"/>
          <w:sz w:val="22"/>
          <w:szCs w:val="22"/>
        </w:rPr>
        <w:t>或其委托代理人：   （签字）</w:t>
      </w:r>
    </w:p>
    <w:p w14:paraId="441AF517">
      <w:pPr>
        <w:tabs>
          <w:tab w:val="left" w:pos="4410"/>
        </w:tabs>
        <w:spacing w:line="360" w:lineRule="auto"/>
        <w:rPr>
          <w:rFonts w:hAnsi="宋体" w:cs="宋体"/>
          <w:sz w:val="22"/>
          <w:szCs w:val="22"/>
          <w:u w:val="single"/>
        </w:rPr>
      </w:pPr>
      <w:r>
        <w:rPr>
          <w:rFonts w:hint="eastAsia" w:hAnsi="宋体" w:cs="宋体"/>
          <w:sz w:val="22"/>
          <w:szCs w:val="22"/>
        </w:rPr>
        <w:t>组织机构代码:                                组织机构代码:</w:t>
      </w:r>
    </w:p>
    <w:p w14:paraId="049E343F">
      <w:pPr>
        <w:spacing w:line="360" w:lineRule="auto"/>
        <w:ind w:left="4180" w:hanging="4180" w:hangingChars="1900"/>
        <w:rPr>
          <w:rFonts w:hAnsi="宋体" w:cs="宋体"/>
          <w:spacing w:val="-22"/>
          <w:sz w:val="22"/>
          <w:szCs w:val="22"/>
          <w:u w:val="single"/>
        </w:rPr>
      </w:pPr>
      <w:r>
        <w:rPr>
          <w:rFonts w:hint="eastAsia" w:hAnsi="宋体" w:cs="宋体"/>
          <w:sz w:val="22"/>
          <w:szCs w:val="22"/>
        </w:rPr>
        <w:t>地  址：                                     地  址：</w:t>
      </w:r>
    </w:p>
    <w:p w14:paraId="3F5F28A4">
      <w:pPr>
        <w:spacing w:line="360" w:lineRule="auto"/>
        <w:rPr>
          <w:rFonts w:hAnsi="宋体" w:cs="宋体"/>
          <w:sz w:val="22"/>
          <w:szCs w:val="22"/>
        </w:rPr>
      </w:pPr>
      <w:r>
        <w:rPr>
          <w:rFonts w:hint="eastAsia" w:hAnsi="宋体" w:cs="宋体"/>
          <w:sz w:val="22"/>
          <w:szCs w:val="22"/>
        </w:rPr>
        <w:t>邮政编码：                                   邮政编码：</w:t>
      </w:r>
    </w:p>
    <w:p w14:paraId="37E1367A">
      <w:pPr>
        <w:spacing w:line="360" w:lineRule="auto"/>
        <w:rPr>
          <w:rFonts w:hAnsi="宋体" w:cs="宋体"/>
          <w:sz w:val="22"/>
          <w:szCs w:val="22"/>
        </w:rPr>
      </w:pPr>
      <w:r>
        <w:rPr>
          <w:rFonts w:hint="eastAsia" w:hAnsi="宋体" w:cs="宋体"/>
          <w:sz w:val="22"/>
          <w:szCs w:val="22"/>
        </w:rPr>
        <w:t>法定代表人：                                 法定代表人：</w:t>
      </w:r>
    </w:p>
    <w:p w14:paraId="7221B752">
      <w:pPr>
        <w:spacing w:line="360" w:lineRule="auto"/>
        <w:rPr>
          <w:rFonts w:hAnsi="宋体" w:cs="宋体"/>
          <w:sz w:val="22"/>
          <w:szCs w:val="22"/>
        </w:rPr>
      </w:pPr>
      <w:r>
        <w:rPr>
          <w:rFonts w:hint="eastAsia" w:hAnsi="宋体" w:cs="宋体"/>
          <w:sz w:val="22"/>
          <w:szCs w:val="22"/>
        </w:rPr>
        <w:t>委托代理人：                                 委托代理人：</w:t>
      </w:r>
    </w:p>
    <w:p w14:paraId="72ADECC7">
      <w:pPr>
        <w:spacing w:line="360" w:lineRule="auto"/>
        <w:rPr>
          <w:rFonts w:hAnsi="宋体" w:cs="宋体"/>
          <w:sz w:val="22"/>
          <w:szCs w:val="22"/>
          <w:u w:val="single"/>
        </w:rPr>
      </w:pPr>
      <w:r>
        <w:rPr>
          <w:rFonts w:hint="eastAsia" w:hAnsi="宋体" w:cs="宋体"/>
          <w:sz w:val="22"/>
          <w:szCs w:val="22"/>
        </w:rPr>
        <w:t>电  话：                                     电  话：</w:t>
      </w:r>
    </w:p>
    <w:p w14:paraId="78C6F54D">
      <w:pPr>
        <w:spacing w:line="360" w:lineRule="auto"/>
        <w:rPr>
          <w:rFonts w:hAnsi="宋体" w:cs="宋体"/>
          <w:sz w:val="22"/>
          <w:szCs w:val="22"/>
          <w:u w:val="single"/>
        </w:rPr>
      </w:pPr>
      <w:r>
        <w:rPr>
          <w:rFonts w:hint="eastAsia" w:hAnsi="宋体" w:cs="宋体"/>
          <w:sz w:val="22"/>
          <w:szCs w:val="22"/>
        </w:rPr>
        <w:t>传  真：                                     传  真：</w:t>
      </w:r>
    </w:p>
    <w:p w14:paraId="408F453D">
      <w:pPr>
        <w:spacing w:line="360" w:lineRule="auto"/>
        <w:rPr>
          <w:rFonts w:hAnsi="宋体" w:cs="宋体"/>
          <w:sz w:val="22"/>
          <w:szCs w:val="22"/>
          <w:u w:val="single"/>
        </w:rPr>
      </w:pPr>
      <w:r>
        <w:rPr>
          <w:rFonts w:hint="eastAsia" w:hAnsi="宋体" w:cs="宋体"/>
          <w:sz w:val="22"/>
          <w:szCs w:val="22"/>
        </w:rPr>
        <w:t>电子信箱：                                   电子信箱：</w:t>
      </w:r>
    </w:p>
    <w:p w14:paraId="42CFA1A3">
      <w:pPr>
        <w:spacing w:line="360" w:lineRule="auto"/>
        <w:ind w:left="4620" w:hanging="4620" w:hangingChars="2100"/>
        <w:rPr>
          <w:rFonts w:hAnsi="宋体" w:cs="宋体"/>
          <w:sz w:val="22"/>
          <w:szCs w:val="22"/>
          <w:u w:val="single"/>
        </w:rPr>
      </w:pPr>
      <w:r>
        <w:rPr>
          <w:rFonts w:hint="eastAsia" w:hAnsi="宋体" w:cs="宋体"/>
          <w:sz w:val="22"/>
          <w:szCs w:val="22"/>
        </w:rPr>
        <w:t>开户银行：                                   开户银行：</w:t>
      </w:r>
    </w:p>
    <w:p w14:paraId="3494A4B5">
      <w:pPr>
        <w:spacing w:line="400" w:lineRule="exact"/>
        <w:jc w:val="both"/>
        <w:rPr>
          <w:rFonts w:hint="eastAsia" w:hAnsi="宋体" w:cs="宋体"/>
          <w:b/>
          <w:color w:val="000000"/>
          <w:szCs w:val="24"/>
        </w:rPr>
      </w:pPr>
      <w:r>
        <w:rPr>
          <w:rFonts w:hint="eastAsia" w:hAnsi="宋体" w:cs="宋体"/>
          <w:sz w:val="22"/>
          <w:szCs w:val="22"/>
        </w:rPr>
        <w:t>账  号：                                     账  号：</w:t>
      </w:r>
    </w:p>
    <w:p w14:paraId="0366BBEC">
      <w:pPr>
        <w:pStyle w:val="57"/>
        <w:adjustRightInd/>
        <w:spacing w:line="360" w:lineRule="auto"/>
        <w:jc w:val="both"/>
        <w:rPr>
          <w:rFonts w:hint="eastAsia"/>
          <w:b/>
          <w:bCs/>
          <w:sz w:val="32"/>
          <w:szCs w:val="32"/>
          <w:lang w:eastAsia="zh-CN"/>
        </w:rPr>
      </w:pPr>
    </w:p>
    <w:p w14:paraId="01C6EE66">
      <w:pPr>
        <w:adjustRightInd w:val="0"/>
        <w:spacing w:before="48" w:beforeLines="20" w:after="48" w:afterLines="20" w:line="360" w:lineRule="auto"/>
        <w:jc w:val="center"/>
        <w:rPr>
          <w:rFonts w:hint="eastAsia" w:ascii="宋体" w:hAnsi="宋体" w:cs="宋体"/>
          <w:b/>
          <w:sz w:val="24"/>
        </w:rPr>
      </w:pPr>
      <w:r>
        <w:rPr>
          <w:rFonts w:hint="eastAsia" w:ascii="宋体" w:hAnsi="宋体" w:cs="宋体"/>
          <w:b/>
          <w:sz w:val="32"/>
          <w:szCs w:val="32"/>
        </w:rPr>
        <w:t>第六章  投标文件格式</w:t>
      </w:r>
    </w:p>
    <w:p w14:paraId="6C499F86">
      <w:pPr>
        <w:adjustRightInd w:val="0"/>
        <w:spacing w:before="48" w:beforeLines="20" w:after="48" w:afterLines="20" w:line="360" w:lineRule="auto"/>
        <w:rPr>
          <w:rFonts w:hint="eastAsia" w:ascii="宋体" w:hAnsi="宋体" w:cs="宋体"/>
          <w:b/>
          <w:sz w:val="24"/>
          <w:u w:val="none"/>
          <w:lang w:val="en-US" w:eastAsia="zh-CN"/>
        </w:rPr>
      </w:pPr>
      <w:r>
        <w:rPr>
          <w:rFonts w:hint="eastAsia" w:ascii="宋体" w:hAnsi="宋体" w:cs="宋体"/>
          <w:b/>
          <w:sz w:val="24"/>
          <w:u w:val="none"/>
          <w:lang w:val="en-US" w:eastAsia="zh-CN"/>
        </w:rPr>
        <w:t xml:space="preserve">               </w:t>
      </w:r>
    </w:p>
    <w:p w14:paraId="22FA9D54">
      <w:pPr>
        <w:adjustRightInd w:val="0"/>
        <w:spacing w:before="48" w:beforeLines="20" w:after="48" w:afterLines="20" w:line="360" w:lineRule="auto"/>
        <w:rPr>
          <w:rFonts w:hint="eastAsia" w:ascii="宋体" w:hAnsi="宋体" w:cs="宋体"/>
          <w:b/>
          <w:sz w:val="24"/>
          <w:u w:val="none"/>
          <w:lang w:val="en-US" w:eastAsia="zh-CN"/>
        </w:rPr>
      </w:pPr>
    </w:p>
    <w:p w14:paraId="2E9F7534">
      <w:pPr>
        <w:adjustRightInd w:val="0"/>
        <w:spacing w:before="48" w:beforeLines="20" w:after="48" w:afterLines="20" w:line="360" w:lineRule="auto"/>
        <w:rPr>
          <w:rFonts w:ascii="宋体" w:hAnsi="宋体" w:cs="宋体"/>
          <w:b/>
          <w:sz w:val="24"/>
          <w:u w:val="single"/>
        </w:rPr>
      </w:pPr>
      <w:r>
        <w:rPr>
          <w:rFonts w:hint="eastAsia" w:ascii="宋体" w:hAnsi="宋体" w:cs="宋体"/>
          <w:b/>
          <w:sz w:val="24"/>
          <w:u w:val="none"/>
          <w:lang w:val="en-US" w:eastAsia="zh-CN"/>
        </w:rPr>
        <w:t xml:space="preserve">              </w:t>
      </w:r>
      <w:r>
        <w:rPr>
          <w:rFonts w:hint="eastAsia" w:ascii="宋体" w:hAnsi="宋体" w:cs="宋体"/>
          <w:b/>
          <w:sz w:val="24"/>
          <w:u w:val="single"/>
        </w:rPr>
        <w:t xml:space="preserve">                       </w:t>
      </w:r>
      <w:r>
        <w:rPr>
          <w:rFonts w:hint="eastAsia" w:ascii="宋体" w:hAnsi="宋体" w:cs="宋体"/>
          <w:b/>
          <w:sz w:val="24"/>
        </w:rPr>
        <w:t>工程施工招标</w:t>
      </w:r>
    </w:p>
    <w:p w14:paraId="240065A4">
      <w:pPr>
        <w:pStyle w:val="9"/>
        <w:adjustRightInd w:val="0"/>
        <w:spacing w:before="48" w:beforeLines="20" w:after="48" w:afterLines="20" w:line="360" w:lineRule="auto"/>
        <w:ind w:left="0" w:leftChars="0"/>
        <w:rPr>
          <w:rFonts w:ascii="宋体" w:hAnsi="宋体" w:cs="宋体"/>
          <w:b/>
          <w:sz w:val="24"/>
        </w:rPr>
      </w:pPr>
    </w:p>
    <w:p w14:paraId="21639FCB">
      <w:pPr>
        <w:pStyle w:val="10"/>
      </w:pPr>
    </w:p>
    <w:p w14:paraId="389D6A2A">
      <w:pPr>
        <w:pStyle w:val="14"/>
        <w:adjustRightInd w:val="0"/>
        <w:spacing w:before="48" w:beforeLines="20" w:after="48" w:afterLines="20" w:line="360" w:lineRule="auto"/>
        <w:jc w:val="center"/>
        <w:rPr>
          <w:rFonts w:ascii="宋体" w:hAnsi="宋体" w:cs="宋体"/>
          <w:b/>
          <w:sz w:val="30"/>
          <w:szCs w:val="30"/>
        </w:rPr>
      </w:pPr>
      <w:r>
        <w:rPr>
          <w:rFonts w:hint="eastAsia" w:ascii="宋体" w:hAnsi="宋体" w:cs="宋体"/>
          <w:b/>
          <w:sz w:val="30"/>
          <w:szCs w:val="30"/>
        </w:rPr>
        <w:t>投  标  文  件</w:t>
      </w:r>
    </w:p>
    <w:p w14:paraId="5A7CDD62">
      <w:pPr>
        <w:pStyle w:val="14"/>
        <w:adjustRightInd w:val="0"/>
        <w:spacing w:before="48" w:beforeLines="20" w:after="48" w:afterLines="20" w:line="360" w:lineRule="auto"/>
        <w:jc w:val="both"/>
        <w:rPr>
          <w:rFonts w:ascii="宋体" w:hAnsi="宋体" w:cs="宋体"/>
          <w:b/>
          <w:sz w:val="24"/>
        </w:rPr>
      </w:pPr>
      <w:r>
        <w:rPr>
          <w:rFonts w:hint="eastAsia" w:ascii="宋体" w:hAnsi="宋体" w:cs="宋体"/>
          <w:b/>
          <w:sz w:val="24"/>
          <w:lang w:val="en-US" w:eastAsia="zh-CN"/>
        </w:rPr>
        <w:t xml:space="preserve">                         </w:t>
      </w:r>
      <w:r>
        <w:rPr>
          <w:rFonts w:hint="eastAsia" w:ascii="宋体" w:hAnsi="宋体" w:cs="宋体"/>
          <w:b/>
          <w:sz w:val="24"/>
        </w:rPr>
        <w:t>招标编号：</w:t>
      </w:r>
    </w:p>
    <w:p w14:paraId="3971485A">
      <w:pPr>
        <w:pStyle w:val="14"/>
        <w:adjustRightInd w:val="0"/>
        <w:spacing w:before="48" w:beforeLines="20" w:after="48" w:afterLines="20" w:line="360" w:lineRule="auto"/>
        <w:jc w:val="center"/>
        <w:rPr>
          <w:rFonts w:ascii="宋体" w:hAnsi="宋体" w:cs="宋体"/>
          <w:sz w:val="24"/>
        </w:rPr>
      </w:pPr>
    </w:p>
    <w:p w14:paraId="7FD04DB2">
      <w:pPr>
        <w:pStyle w:val="14"/>
        <w:adjustRightInd w:val="0"/>
        <w:spacing w:before="48" w:beforeLines="20" w:after="48" w:afterLines="20" w:line="360" w:lineRule="auto"/>
        <w:jc w:val="center"/>
        <w:rPr>
          <w:rFonts w:ascii="宋体" w:hAnsi="宋体" w:cs="宋体"/>
          <w:sz w:val="24"/>
        </w:rPr>
      </w:pPr>
    </w:p>
    <w:p w14:paraId="625C6603">
      <w:pPr>
        <w:pStyle w:val="14"/>
        <w:adjustRightInd w:val="0"/>
        <w:spacing w:before="48" w:beforeLines="20" w:after="48" w:afterLines="20" w:line="360" w:lineRule="auto"/>
        <w:jc w:val="center"/>
        <w:rPr>
          <w:rFonts w:ascii="宋体" w:hAnsi="宋体" w:cs="宋体"/>
          <w:sz w:val="24"/>
        </w:rPr>
      </w:pPr>
    </w:p>
    <w:p w14:paraId="5B503EEE">
      <w:pPr>
        <w:pStyle w:val="14"/>
        <w:adjustRightInd w:val="0"/>
        <w:spacing w:before="48" w:beforeLines="20" w:after="48" w:afterLines="20" w:line="360" w:lineRule="auto"/>
        <w:jc w:val="center"/>
        <w:rPr>
          <w:rFonts w:hint="eastAsia" w:ascii="宋体" w:hAnsi="宋体" w:cs="宋体"/>
          <w:sz w:val="24"/>
        </w:rPr>
      </w:pPr>
    </w:p>
    <w:p w14:paraId="36F20445">
      <w:pPr>
        <w:pStyle w:val="14"/>
        <w:adjustRightInd w:val="0"/>
        <w:spacing w:before="48" w:beforeLines="20" w:after="48" w:afterLines="20" w:line="360" w:lineRule="auto"/>
        <w:jc w:val="center"/>
        <w:rPr>
          <w:rFonts w:hint="eastAsia" w:ascii="宋体" w:hAnsi="宋体" w:cs="宋体"/>
          <w:sz w:val="24"/>
        </w:rPr>
      </w:pPr>
    </w:p>
    <w:p w14:paraId="141A87EB">
      <w:pPr>
        <w:pStyle w:val="14"/>
        <w:adjustRightInd w:val="0"/>
        <w:spacing w:before="48" w:beforeLines="20" w:after="48" w:afterLines="20" w:line="360" w:lineRule="auto"/>
        <w:jc w:val="center"/>
        <w:rPr>
          <w:rFonts w:ascii="宋体" w:hAnsi="宋体" w:cs="宋体"/>
          <w:sz w:val="24"/>
        </w:rPr>
      </w:pPr>
    </w:p>
    <w:p w14:paraId="154E1625">
      <w:pPr>
        <w:pStyle w:val="14"/>
        <w:adjustRightInd w:val="0"/>
        <w:spacing w:before="48" w:beforeLines="20" w:after="48" w:afterLines="20" w:line="360" w:lineRule="auto"/>
        <w:jc w:val="center"/>
        <w:rPr>
          <w:rFonts w:ascii="宋体" w:hAnsi="宋体" w:cs="宋体"/>
          <w:sz w:val="24"/>
        </w:rPr>
      </w:pPr>
    </w:p>
    <w:p w14:paraId="037D6724">
      <w:pPr>
        <w:pStyle w:val="15"/>
        <w:adjustRightInd w:val="0"/>
        <w:spacing w:before="48" w:beforeLines="20" w:after="48" w:afterLines="20" w:line="360" w:lineRule="auto"/>
        <w:ind w:left="130" w:leftChars="62" w:firstLine="1205" w:firstLineChars="500"/>
        <w:rPr>
          <w:rFonts w:ascii="宋体" w:hAnsi="宋体" w:cs="宋体"/>
          <w:b/>
          <w:bCs/>
          <w:sz w:val="24"/>
          <w:u w:val="single"/>
        </w:rPr>
      </w:pPr>
      <w:r>
        <w:rPr>
          <w:rFonts w:hint="eastAsia" w:ascii="宋体" w:hAnsi="宋体" w:cs="宋体"/>
          <w:b/>
          <w:bCs/>
          <w:sz w:val="24"/>
        </w:rPr>
        <w:t>项目名称：</w:t>
      </w:r>
      <w:r>
        <w:rPr>
          <w:rFonts w:hint="eastAsia" w:ascii="宋体" w:hAnsi="宋体" w:cs="宋体"/>
          <w:b/>
          <w:bCs/>
          <w:sz w:val="24"/>
          <w:u w:val="single"/>
        </w:rPr>
        <w:t xml:space="preserve">                                              </w:t>
      </w:r>
    </w:p>
    <w:p w14:paraId="408CB616">
      <w:pPr>
        <w:pStyle w:val="15"/>
        <w:adjustRightInd w:val="0"/>
        <w:spacing w:before="48" w:beforeLines="20" w:after="48" w:afterLines="20" w:line="360" w:lineRule="auto"/>
        <w:ind w:left="130" w:leftChars="62" w:firstLine="1205" w:firstLineChars="500"/>
        <w:rPr>
          <w:rFonts w:ascii="宋体" w:hAnsi="宋体" w:cs="宋体"/>
          <w:b/>
          <w:bCs/>
          <w:sz w:val="24"/>
        </w:rPr>
      </w:pPr>
      <w:r>
        <w:rPr>
          <w:rFonts w:hint="eastAsia" w:ascii="宋体" w:hAnsi="宋体" w:cs="宋体"/>
          <w:b/>
          <w:bCs/>
          <w:sz w:val="24"/>
        </w:rPr>
        <w:t>投标文件内容：</w:t>
      </w:r>
      <w:r>
        <w:rPr>
          <w:rFonts w:hint="eastAsia" w:ascii="宋体" w:hAnsi="宋体" w:cs="宋体"/>
          <w:b/>
          <w:bCs/>
          <w:sz w:val="24"/>
          <w:u w:val="single"/>
        </w:rPr>
        <w:t xml:space="preserve">    </w:t>
      </w:r>
      <w:r>
        <w:rPr>
          <w:rFonts w:hint="eastAsia" w:ascii="宋体" w:hAnsi="宋体" w:cs="宋体"/>
          <w:b/>
          <w:bCs/>
          <w:sz w:val="24"/>
          <w:u w:val="single"/>
        </w:rPr>
        <w:tab/>
      </w:r>
      <w:r>
        <w:rPr>
          <w:rFonts w:hint="eastAsia" w:ascii="宋体" w:hAnsi="宋体" w:cs="宋体"/>
          <w:b/>
          <w:bCs/>
          <w:sz w:val="24"/>
          <w:u w:val="single"/>
        </w:rPr>
        <w:t xml:space="preserve">    投标文件</w:t>
      </w:r>
      <w:r>
        <w:rPr>
          <w:rFonts w:hint="eastAsia" w:ascii="宋体" w:hAnsi="宋体"/>
          <w:b/>
          <w:bCs/>
          <w:sz w:val="24"/>
          <w:u w:val="single"/>
        </w:rPr>
        <w:tab/>
      </w:r>
      <w:r>
        <w:rPr>
          <w:rFonts w:ascii="宋体" w:hAnsi="宋体" w:cs="宋体"/>
          <w:b/>
          <w:bCs/>
          <w:sz w:val="24"/>
          <w:u w:val="single"/>
        </w:rPr>
        <w:t xml:space="preserve">       </w:t>
      </w:r>
      <w:r>
        <w:rPr>
          <w:rFonts w:hint="eastAsia" w:ascii="宋体" w:hAnsi="宋体" w:cs="宋体"/>
          <w:b/>
          <w:bCs/>
          <w:sz w:val="24"/>
          <w:u w:val="single"/>
        </w:rPr>
        <w:tab/>
      </w:r>
      <w:r>
        <w:rPr>
          <w:rFonts w:hint="eastAsia" w:ascii="宋体" w:hAnsi="宋体" w:cs="宋体"/>
          <w:b/>
          <w:bCs/>
          <w:sz w:val="24"/>
          <w:u w:val="single"/>
        </w:rPr>
        <w:t xml:space="preserve">           </w:t>
      </w:r>
    </w:p>
    <w:p w14:paraId="5EA352AD">
      <w:pPr>
        <w:pStyle w:val="15"/>
        <w:adjustRightInd w:val="0"/>
        <w:spacing w:before="48" w:beforeLines="20" w:after="48" w:afterLines="20" w:line="360" w:lineRule="auto"/>
        <w:ind w:left="145" w:leftChars="69" w:firstLine="1205" w:firstLineChars="500"/>
        <w:rPr>
          <w:rFonts w:ascii="宋体" w:hAnsi="宋体" w:cs="宋体"/>
          <w:b/>
          <w:bCs/>
          <w:sz w:val="24"/>
          <w:u w:val="single"/>
        </w:rPr>
      </w:pPr>
      <w:r>
        <w:rPr>
          <w:rFonts w:hint="eastAsia" w:ascii="宋体" w:hAnsi="宋体" w:cs="宋体"/>
          <w:b/>
          <w:bCs/>
          <w:sz w:val="24"/>
        </w:rPr>
        <w:t>投 标 人：</w:t>
      </w:r>
      <w:r>
        <w:rPr>
          <w:rFonts w:hint="eastAsia" w:ascii="宋体" w:hAnsi="宋体" w:cs="宋体"/>
          <w:b/>
          <w:bCs/>
          <w:sz w:val="24"/>
          <w:u w:val="single"/>
        </w:rPr>
        <w:t xml:space="preserve">           </w:t>
      </w:r>
      <w:r>
        <w:rPr>
          <w:rFonts w:ascii="宋体" w:hAnsi="宋体" w:cs="宋体"/>
          <w:b/>
          <w:bCs/>
          <w:sz w:val="24"/>
          <w:u w:val="single"/>
        </w:rPr>
        <w:t xml:space="preserve">    </w:t>
      </w:r>
      <w:r>
        <w:rPr>
          <w:rFonts w:hint="eastAsia" w:ascii="宋体" w:hAnsi="宋体" w:cs="宋体"/>
          <w:b/>
          <w:bCs/>
          <w:szCs w:val="21"/>
          <w:u w:val="single"/>
        </w:rPr>
        <w:t>（盖</w:t>
      </w:r>
      <w:r>
        <w:rPr>
          <w:rFonts w:hint="eastAsia" w:ascii="宋体" w:hAnsi="宋体" w:cs="宋体"/>
          <w:b/>
          <w:bCs/>
          <w:szCs w:val="21"/>
          <w:u w:val="single"/>
          <w:lang w:val="en-US" w:eastAsia="zh-CN"/>
        </w:rPr>
        <w:t>单位</w:t>
      </w:r>
      <w:r>
        <w:rPr>
          <w:rFonts w:hint="eastAsia" w:ascii="宋体" w:hAnsi="宋体" w:cs="宋体"/>
          <w:b/>
          <w:bCs/>
          <w:szCs w:val="21"/>
          <w:u w:val="single"/>
        </w:rPr>
        <w:t xml:space="preserve">公章） </w:t>
      </w:r>
      <w:r>
        <w:rPr>
          <w:rFonts w:ascii="宋体" w:hAnsi="宋体" w:cs="宋体"/>
          <w:b/>
          <w:bCs/>
          <w:szCs w:val="21"/>
          <w:u w:val="single"/>
        </w:rPr>
        <w:t xml:space="preserve">                     </w:t>
      </w:r>
      <w:r>
        <w:rPr>
          <w:rFonts w:hint="eastAsia" w:ascii="宋体" w:hAnsi="宋体" w:cs="宋体"/>
          <w:b/>
          <w:bCs/>
          <w:sz w:val="24"/>
        </w:rPr>
        <w:t xml:space="preserve">    </w:t>
      </w:r>
    </w:p>
    <w:p w14:paraId="28BD3F94">
      <w:pPr>
        <w:pStyle w:val="15"/>
        <w:adjustRightInd w:val="0"/>
        <w:spacing w:before="48" w:beforeLines="20" w:after="48" w:afterLines="20" w:line="360" w:lineRule="auto"/>
        <w:ind w:left="147" w:leftChars="70" w:firstLine="1205" w:firstLineChars="500"/>
        <w:rPr>
          <w:rFonts w:ascii="宋体" w:hAnsi="宋体" w:cs="宋体"/>
          <w:b/>
          <w:bCs/>
          <w:sz w:val="24"/>
        </w:rPr>
      </w:pPr>
      <w:r>
        <w:rPr>
          <w:rFonts w:hint="eastAsia" w:ascii="宋体" w:hAnsi="宋体" w:cs="宋体"/>
          <w:b/>
          <w:bCs/>
          <w:sz w:val="24"/>
        </w:rPr>
        <w:t>法定代表人或</w:t>
      </w:r>
    </w:p>
    <w:p w14:paraId="304CD677">
      <w:pPr>
        <w:pStyle w:val="15"/>
        <w:adjustRightInd w:val="0"/>
        <w:spacing w:before="48" w:beforeLines="20" w:after="48" w:afterLines="20" w:line="360" w:lineRule="auto"/>
        <w:ind w:left="147" w:leftChars="70" w:firstLine="1205" w:firstLineChars="500"/>
        <w:rPr>
          <w:rFonts w:ascii="宋体" w:hAnsi="宋体" w:cs="宋体"/>
          <w:b/>
          <w:bCs/>
          <w:szCs w:val="21"/>
          <w:u w:val="single"/>
        </w:rPr>
      </w:pPr>
      <w:r>
        <w:rPr>
          <w:rFonts w:hint="eastAsia" w:ascii="宋体" w:hAnsi="宋体" w:cs="宋体"/>
          <w:b/>
          <w:bCs/>
          <w:sz w:val="24"/>
        </w:rPr>
        <w:t>其委托代理人：</w:t>
      </w:r>
      <w:r>
        <w:rPr>
          <w:rFonts w:hint="eastAsia" w:ascii="宋体" w:hAnsi="宋体" w:cs="宋体"/>
          <w:b/>
          <w:bCs/>
          <w:sz w:val="24"/>
          <w:u w:val="single"/>
        </w:rPr>
        <w:t xml:space="preserve">      </w:t>
      </w:r>
      <w:r>
        <w:rPr>
          <w:rFonts w:ascii="宋体" w:hAnsi="宋体" w:cs="宋体"/>
          <w:b/>
          <w:bCs/>
          <w:sz w:val="24"/>
          <w:u w:val="single"/>
        </w:rPr>
        <w:t xml:space="preserve">  </w:t>
      </w:r>
      <w:r>
        <w:rPr>
          <w:rFonts w:hint="eastAsia" w:ascii="宋体" w:hAnsi="宋体" w:cs="宋体"/>
          <w:b/>
          <w:bCs/>
          <w:sz w:val="24"/>
          <w:u w:val="single"/>
        </w:rPr>
        <w:t xml:space="preserve"> </w:t>
      </w:r>
      <w:r>
        <w:rPr>
          <w:rFonts w:hint="eastAsia" w:ascii="宋体" w:hAnsi="宋体" w:cs="宋体"/>
          <w:b/>
          <w:bCs/>
          <w:szCs w:val="21"/>
          <w:u w:val="single"/>
        </w:rPr>
        <w:t xml:space="preserve">（签字或盖章） </w:t>
      </w:r>
      <w:r>
        <w:rPr>
          <w:rFonts w:ascii="宋体" w:hAnsi="宋体" w:cs="宋体"/>
          <w:b/>
          <w:bCs/>
          <w:szCs w:val="21"/>
          <w:u w:val="single"/>
        </w:rPr>
        <w:t xml:space="preserve">                       </w:t>
      </w:r>
    </w:p>
    <w:p w14:paraId="72DD2F05">
      <w:pPr>
        <w:adjustRightInd w:val="0"/>
        <w:spacing w:before="48" w:beforeLines="20" w:after="48" w:afterLines="20" w:line="360" w:lineRule="auto"/>
        <w:ind w:firstLine="1417" w:firstLineChars="588"/>
        <w:rPr>
          <w:rFonts w:ascii="宋体" w:hAnsi="宋体" w:cs="宋体"/>
          <w:b/>
          <w:sz w:val="24"/>
        </w:rPr>
      </w:pPr>
    </w:p>
    <w:p w14:paraId="69FBA2B7">
      <w:pPr>
        <w:adjustRightInd w:val="0"/>
        <w:spacing w:before="48" w:beforeLines="20" w:after="48" w:afterLines="20" w:line="360" w:lineRule="auto"/>
        <w:ind w:firstLine="1417" w:firstLineChars="588"/>
        <w:rPr>
          <w:rFonts w:ascii="宋体" w:hAnsi="宋体" w:cs="宋体"/>
          <w:b/>
          <w:sz w:val="24"/>
        </w:rPr>
      </w:pPr>
      <w:r>
        <w:rPr>
          <w:rFonts w:hint="eastAsia" w:ascii="宋体" w:hAnsi="宋体" w:cs="宋体"/>
          <w:b/>
          <w:sz w:val="24"/>
        </w:rPr>
        <w:t>日  期：</w:t>
      </w:r>
      <w:r>
        <w:rPr>
          <w:rFonts w:hint="eastAsia" w:ascii="宋体" w:hAnsi="宋体" w:cs="宋体"/>
          <w:b/>
          <w:sz w:val="24"/>
          <w:u w:val="single"/>
        </w:rPr>
        <w:t xml:space="preserve">      </w:t>
      </w:r>
      <w:r>
        <w:rPr>
          <w:rFonts w:hint="eastAsia" w:ascii="宋体" w:hAnsi="宋体" w:cs="宋体"/>
          <w:b/>
          <w:sz w:val="24"/>
        </w:rPr>
        <w:t xml:space="preserve"> 年</w:t>
      </w:r>
      <w:r>
        <w:rPr>
          <w:rFonts w:hint="eastAsia" w:ascii="宋体" w:hAnsi="宋体" w:cs="宋体"/>
          <w:b/>
          <w:sz w:val="24"/>
          <w:u w:val="single"/>
        </w:rPr>
        <w:t xml:space="preserve">     </w:t>
      </w:r>
      <w:r>
        <w:rPr>
          <w:rFonts w:hint="eastAsia" w:ascii="宋体" w:hAnsi="宋体" w:cs="宋体"/>
          <w:b/>
          <w:sz w:val="24"/>
        </w:rPr>
        <w:t xml:space="preserve"> 月</w:t>
      </w:r>
      <w:r>
        <w:rPr>
          <w:rFonts w:hint="eastAsia" w:ascii="宋体" w:hAnsi="宋体" w:cs="宋体"/>
          <w:b/>
          <w:sz w:val="24"/>
          <w:u w:val="single"/>
        </w:rPr>
        <w:t xml:space="preserve">     </w:t>
      </w:r>
      <w:r>
        <w:rPr>
          <w:rFonts w:hint="eastAsia" w:ascii="宋体" w:hAnsi="宋体" w:cs="宋体"/>
          <w:b/>
          <w:sz w:val="24"/>
        </w:rPr>
        <w:t>日</w:t>
      </w:r>
    </w:p>
    <w:p w14:paraId="22D17D58">
      <w:pPr>
        <w:adjustRightInd w:val="0"/>
        <w:spacing w:before="48" w:beforeLines="20" w:after="48" w:afterLines="20" w:line="360" w:lineRule="auto"/>
        <w:rPr>
          <w:rFonts w:ascii="宋体" w:hAnsi="宋体" w:cs="宋体"/>
          <w:b/>
          <w:sz w:val="24"/>
        </w:rPr>
      </w:pPr>
    </w:p>
    <w:p w14:paraId="35B8D426">
      <w:pPr>
        <w:ind w:firstLine="3300" w:firstLineChars="1100"/>
        <w:jc w:val="center"/>
        <w:rPr>
          <w:rFonts w:ascii="宋体"/>
          <w:sz w:val="30"/>
          <w:szCs w:val="30"/>
        </w:rPr>
      </w:pPr>
    </w:p>
    <w:p w14:paraId="6D4D1EF4">
      <w:pPr>
        <w:pStyle w:val="56"/>
        <w:jc w:val="both"/>
        <w:rPr>
          <w:rFonts w:hint="eastAsia" w:ascii="宋体" w:hAnsi="宋体" w:cs="宋体"/>
          <w:b/>
        </w:rPr>
      </w:pPr>
      <w:bookmarkStart w:id="23" w:name="_Toc425191636"/>
      <w:bookmarkStart w:id="24" w:name="_Toc383776354"/>
    </w:p>
    <w:bookmarkEnd w:id="23"/>
    <w:p w14:paraId="28611E6A">
      <w:pPr>
        <w:pStyle w:val="17"/>
        <w:spacing w:line="360" w:lineRule="auto"/>
        <w:jc w:val="center"/>
        <w:rPr>
          <w:rFonts w:hAnsi="宋体" w:cs="宋体"/>
          <w:b/>
          <w:sz w:val="36"/>
          <w:szCs w:val="36"/>
        </w:rPr>
      </w:pPr>
      <w:r>
        <w:rPr>
          <w:rFonts w:hint="eastAsia" w:hAnsi="宋体" w:cs="宋体"/>
          <w:b/>
          <w:sz w:val="36"/>
          <w:szCs w:val="36"/>
        </w:rPr>
        <w:t>目录</w:t>
      </w:r>
    </w:p>
    <w:p w14:paraId="6283014E">
      <w:pPr>
        <w:rPr>
          <w:rFonts w:ascii="宋体" w:cs="宋体"/>
          <w:sz w:val="30"/>
          <w:szCs w:val="30"/>
        </w:rPr>
      </w:pPr>
    </w:p>
    <w:p w14:paraId="6B77E612">
      <w:pPr>
        <w:pStyle w:val="17"/>
        <w:adjustRightInd w:val="0"/>
        <w:snapToGrid w:val="0"/>
        <w:spacing w:line="360" w:lineRule="auto"/>
        <w:jc w:val="left"/>
        <w:rPr>
          <w:rFonts w:hAnsi="宋体" w:cs="宋体"/>
          <w:b/>
          <w:sz w:val="28"/>
          <w:szCs w:val="28"/>
        </w:rPr>
      </w:pPr>
      <w:r>
        <w:rPr>
          <w:rFonts w:hint="eastAsia" w:hAnsi="宋体" w:cs="宋体"/>
          <w:b/>
          <w:sz w:val="28"/>
          <w:szCs w:val="28"/>
        </w:rPr>
        <w:t>一、资格审查部分</w:t>
      </w:r>
    </w:p>
    <w:p w14:paraId="309EDB80">
      <w:pPr>
        <w:pStyle w:val="17"/>
        <w:spacing w:line="560" w:lineRule="exact"/>
        <w:ind w:firstLine="480" w:firstLineChars="200"/>
        <w:rPr>
          <w:rFonts w:hint="eastAsia" w:hAnsi="宋体" w:cs="仿宋_GB2312"/>
          <w:bCs/>
          <w:sz w:val="24"/>
          <w:szCs w:val="24"/>
        </w:rPr>
      </w:pPr>
      <w:r>
        <w:rPr>
          <w:rFonts w:hint="eastAsia" w:hAnsi="宋体" w:cs="仿宋_GB2312"/>
          <w:bCs/>
          <w:sz w:val="24"/>
          <w:szCs w:val="24"/>
        </w:rPr>
        <w:t>（一）法定代表人身份证明书</w:t>
      </w:r>
    </w:p>
    <w:p w14:paraId="3AA4CC00">
      <w:pPr>
        <w:pStyle w:val="17"/>
        <w:spacing w:line="560" w:lineRule="exact"/>
        <w:ind w:firstLine="480" w:firstLineChars="200"/>
        <w:rPr>
          <w:rFonts w:hint="eastAsia" w:hAnsi="宋体" w:cs="仿宋_GB2312"/>
          <w:bCs/>
          <w:sz w:val="24"/>
          <w:szCs w:val="24"/>
        </w:rPr>
      </w:pPr>
      <w:r>
        <w:rPr>
          <w:rFonts w:hint="eastAsia" w:hAnsi="宋体" w:cs="仿宋_GB2312"/>
          <w:bCs/>
          <w:sz w:val="24"/>
          <w:szCs w:val="24"/>
        </w:rPr>
        <w:t>（二）授权委托书</w:t>
      </w:r>
    </w:p>
    <w:p w14:paraId="7A2B7032">
      <w:pPr>
        <w:pStyle w:val="17"/>
        <w:spacing w:line="560" w:lineRule="exact"/>
        <w:ind w:left="480"/>
        <w:jc w:val="left"/>
        <w:rPr>
          <w:rFonts w:hint="eastAsia" w:hAnsi="宋体" w:cs="仿宋_GB2312"/>
          <w:bCs/>
          <w:sz w:val="24"/>
        </w:rPr>
      </w:pPr>
      <w:r>
        <w:rPr>
          <w:rFonts w:hint="eastAsia" w:hAnsi="宋体" w:cs="仿宋_GB2312"/>
          <w:bCs/>
          <w:sz w:val="24"/>
          <w:szCs w:val="24"/>
        </w:rPr>
        <w:t>（三）</w:t>
      </w:r>
      <w:r>
        <w:rPr>
          <w:rFonts w:hint="eastAsia" w:hAnsi="宋体" w:cs="仿宋_GB2312"/>
          <w:bCs/>
          <w:sz w:val="24"/>
        </w:rPr>
        <w:t>投标人营业执照</w:t>
      </w:r>
      <w:r>
        <w:rPr>
          <w:rFonts w:hint="eastAsia" w:hAnsi="宋体" w:cs="仿宋_GB2312"/>
          <w:bCs/>
          <w:sz w:val="24"/>
          <w:szCs w:val="24"/>
        </w:rPr>
        <w:t>复印件或扫描件</w:t>
      </w:r>
    </w:p>
    <w:p w14:paraId="398FDBE0">
      <w:pPr>
        <w:pStyle w:val="17"/>
        <w:spacing w:line="560" w:lineRule="exact"/>
        <w:ind w:firstLine="480" w:firstLineChars="200"/>
        <w:rPr>
          <w:rFonts w:hint="eastAsia" w:hAnsi="宋体" w:cs="仿宋_GB2312"/>
          <w:bCs/>
          <w:sz w:val="24"/>
        </w:rPr>
      </w:pPr>
      <w:r>
        <w:rPr>
          <w:rFonts w:hint="eastAsia" w:hAnsi="宋体" w:cs="仿宋_GB2312"/>
          <w:bCs/>
          <w:sz w:val="24"/>
          <w:szCs w:val="24"/>
        </w:rPr>
        <w:t>（四）</w:t>
      </w:r>
      <w:r>
        <w:rPr>
          <w:rFonts w:hint="eastAsia" w:hAnsi="宋体" w:cs="仿宋_GB2312"/>
          <w:bCs/>
          <w:sz w:val="24"/>
        </w:rPr>
        <w:t>投标人企业资质</w:t>
      </w:r>
      <w:r>
        <w:rPr>
          <w:rFonts w:hint="eastAsia" w:hAnsi="宋体" w:cs="仿宋_GB2312"/>
          <w:bCs/>
          <w:sz w:val="24"/>
          <w:szCs w:val="24"/>
        </w:rPr>
        <w:t>复印件或扫描件</w:t>
      </w:r>
    </w:p>
    <w:p w14:paraId="42FC7F5C">
      <w:pPr>
        <w:pStyle w:val="17"/>
        <w:spacing w:line="560" w:lineRule="exact"/>
        <w:ind w:left="480"/>
        <w:jc w:val="left"/>
        <w:rPr>
          <w:rFonts w:hint="eastAsia" w:hAnsi="宋体" w:cs="仿宋_GB2312"/>
          <w:bCs/>
          <w:sz w:val="24"/>
        </w:rPr>
      </w:pPr>
      <w:r>
        <w:rPr>
          <w:rFonts w:hint="eastAsia" w:hAnsi="宋体" w:cs="仿宋_GB2312"/>
          <w:bCs/>
          <w:sz w:val="24"/>
        </w:rPr>
        <w:t>（五）投标人企业安全生产许可证</w:t>
      </w:r>
      <w:r>
        <w:rPr>
          <w:rFonts w:hint="eastAsia" w:hAnsi="宋体" w:cs="仿宋_GB2312"/>
          <w:bCs/>
          <w:sz w:val="24"/>
          <w:szCs w:val="24"/>
        </w:rPr>
        <w:t>复印件或扫描件</w:t>
      </w:r>
    </w:p>
    <w:p w14:paraId="4F45058A">
      <w:pPr>
        <w:pStyle w:val="17"/>
        <w:spacing w:line="560" w:lineRule="exact"/>
        <w:ind w:left="480"/>
        <w:jc w:val="left"/>
        <w:rPr>
          <w:rFonts w:hint="eastAsia" w:hAnsi="宋体" w:cs="仿宋_GB2312"/>
          <w:bCs/>
          <w:sz w:val="24"/>
          <w:szCs w:val="24"/>
        </w:rPr>
      </w:pPr>
      <w:r>
        <w:rPr>
          <w:rFonts w:hint="eastAsia" w:hAnsi="宋体" w:cs="仿宋_GB2312"/>
          <w:bCs/>
          <w:sz w:val="24"/>
        </w:rPr>
        <w:t>（六）项目经理资格证书</w:t>
      </w:r>
      <w:r>
        <w:rPr>
          <w:rFonts w:hint="eastAsia" w:hAnsi="宋体" w:cs="仿宋_GB2312"/>
          <w:bCs/>
          <w:sz w:val="24"/>
          <w:szCs w:val="24"/>
        </w:rPr>
        <w:t>复印件或扫描件</w:t>
      </w:r>
    </w:p>
    <w:p w14:paraId="0C3160CE">
      <w:pPr>
        <w:pStyle w:val="17"/>
        <w:spacing w:line="560" w:lineRule="exact"/>
        <w:ind w:left="480"/>
        <w:jc w:val="left"/>
        <w:rPr>
          <w:rFonts w:hint="eastAsia" w:hAnsi="宋体" w:cs="仿宋_GB2312"/>
          <w:bCs/>
          <w:sz w:val="24"/>
          <w:szCs w:val="24"/>
        </w:rPr>
      </w:pPr>
      <w:r>
        <w:rPr>
          <w:rFonts w:hint="eastAsia" w:hAnsi="宋体" w:cs="仿宋_GB2312"/>
          <w:bCs/>
          <w:sz w:val="24"/>
        </w:rPr>
        <w:t>（七）项目经理安全生产考核B证</w:t>
      </w:r>
      <w:r>
        <w:rPr>
          <w:rFonts w:hint="eastAsia" w:hAnsi="宋体" w:cs="仿宋_GB2312"/>
          <w:bCs/>
          <w:sz w:val="24"/>
          <w:szCs w:val="24"/>
        </w:rPr>
        <w:t>复印件或扫描件</w:t>
      </w:r>
    </w:p>
    <w:p w14:paraId="37C22CF3">
      <w:pPr>
        <w:pStyle w:val="17"/>
        <w:spacing w:line="560" w:lineRule="exact"/>
        <w:ind w:left="480"/>
        <w:jc w:val="left"/>
        <w:rPr>
          <w:rFonts w:hint="eastAsia" w:hAnsi="宋体" w:cs="仿宋_GB2312"/>
          <w:bCs/>
          <w:sz w:val="24"/>
        </w:rPr>
      </w:pPr>
      <w:r>
        <w:rPr>
          <w:rFonts w:hint="eastAsia" w:hAnsi="宋体" w:cs="仿宋_GB2312"/>
          <w:bCs/>
          <w:sz w:val="24"/>
        </w:rPr>
        <w:t>（</w:t>
      </w:r>
      <w:r>
        <w:rPr>
          <w:rFonts w:hint="eastAsia" w:hAnsi="宋体" w:cs="仿宋_GB2312"/>
          <w:bCs/>
          <w:sz w:val="24"/>
          <w:lang w:eastAsia="zh-CN"/>
        </w:rPr>
        <w:t>八</w:t>
      </w:r>
      <w:r>
        <w:rPr>
          <w:rFonts w:hint="eastAsia" w:hAnsi="宋体" w:cs="仿宋_GB2312"/>
          <w:bCs/>
          <w:sz w:val="24"/>
        </w:rPr>
        <w:t>）诚信承诺书</w:t>
      </w:r>
    </w:p>
    <w:p w14:paraId="56A7BDFC">
      <w:pPr>
        <w:pStyle w:val="17"/>
        <w:spacing w:line="560" w:lineRule="exact"/>
        <w:ind w:left="480"/>
        <w:jc w:val="left"/>
        <w:rPr>
          <w:rFonts w:hint="eastAsia" w:hAnsi="宋体" w:cs="仿宋_GB2312"/>
          <w:bCs/>
          <w:sz w:val="24"/>
        </w:rPr>
      </w:pPr>
      <w:r>
        <w:rPr>
          <w:rFonts w:hint="eastAsia" w:hAnsi="宋体" w:cs="仿宋_GB2312"/>
          <w:bCs/>
          <w:sz w:val="24"/>
        </w:rPr>
        <w:t>（</w:t>
      </w:r>
      <w:r>
        <w:rPr>
          <w:rFonts w:hint="eastAsia" w:hAnsi="宋体" w:cs="仿宋_GB2312"/>
          <w:bCs/>
          <w:sz w:val="24"/>
          <w:lang w:eastAsia="zh-CN"/>
        </w:rPr>
        <w:t>九</w:t>
      </w:r>
      <w:r>
        <w:rPr>
          <w:rFonts w:hint="eastAsia" w:hAnsi="宋体" w:cs="仿宋_GB2312"/>
          <w:bCs/>
          <w:sz w:val="24"/>
        </w:rPr>
        <w:t>）项目经理到岗承诺</w:t>
      </w:r>
    </w:p>
    <w:p w14:paraId="7B1EEED8">
      <w:pPr>
        <w:pStyle w:val="17"/>
        <w:spacing w:line="560" w:lineRule="exact"/>
        <w:ind w:left="480"/>
        <w:jc w:val="left"/>
        <w:rPr>
          <w:rFonts w:hint="eastAsia" w:hAnsi="宋体" w:cs="仿宋_GB2312"/>
          <w:bCs/>
          <w:sz w:val="24"/>
        </w:rPr>
      </w:pPr>
      <w:r>
        <w:rPr>
          <w:rFonts w:hint="eastAsia" w:hAnsi="宋体" w:cs="仿宋_GB2312"/>
          <w:bCs/>
          <w:sz w:val="24"/>
        </w:rPr>
        <w:t>（</w:t>
      </w:r>
      <w:r>
        <w:rPr>
          <w:rFonts w:hint="eastAsia" w:hAnsi="宋体" w:cs="仿宋_GB2312"/>
          <w:bCs/>
          <w:sz w:val="24"/>
          <w:lang w:eastAsia="zh-CN"/>
        </w:rPr>
        <w:t>十</w:t>
      </w:r>
      <w:r>
        <w:rPr>
          <w:rFonts w:hint="eastAsia" w:hAnsi="宋体" w:cs="仿宋_GB2312"/>
          <w:bCs/>
          <w:sz w:val="24"/>
        </w:rPr>
        <w:t>）</w:t>
      </w:r>
      <w:r>
        <w:rPr>
          <w:rFonts w:hint="eastAsia" w:hAnsi="宋体" w:cs="仿宋_GB2312"/>
          <w:bCs/>
          <w:sz w:val="24"/>
          <w:lang w:eastAsia="zh-CN"/>
        </w:rPr>
        <w:t>施工方案</w:t>
      </w:r>
    </w:p>
    <w:p w14:paraId="36F7D6F9">
      <w:pPr>
        <w:pStyle w:val="17"/>
        <w:spacing w:line="560" w:lineRule="exact"/>
        <w:ind w:left="480"/>
        <w:jc w:val="left"/>
        <w:rPr>
          <w:rFonts w:hint="eastAsia" w:hAnsi="宋体" w:cs="仿宋_GB2312"/>
          <w:bCs/>
          <w:sz w:val="24"/>
        </w:rPr>
      </w:pPr>
      <w:r>
        <w:rPr>
          <w:rFonts w:hint="eastAsia" w:hAnsi="宋体" w:cs="仿宋_GB2312"/>
          <w:bCs/>
          <w:sz w:val="24"/>
        </w:rPr>
        <w:t>（十</w:t>
      </w:r>
      <w:r>
        <w:rPr>
          <w:rFonts w:hint="eastAsia" w:hAnsi="宋体" w:cs="仿宋_GB2312"/>
          <w:bCs/>
          <w:sz w:val="24"/>
          <w:lang w:eastAsia="zh-CN"/>
        </w:rPr>
        <w:t>一</w:t>
      </w:r>
      <w:r>
        <w:rPr>
          <w:rFonts w:hint="eastAsia" w:hAnsi="宋体" w:cs="仿宋_GB2312"/>
          <w:bCs/>
          <w:sz w:val="24"/>
        </w:rPr>
        <w:t>）招标文件要求的其他资料</w:t>
      </w:r>
    </w:p>
    <w:p w14:paraId="0999DCBA">
      <w:pPr>
        <w:pStyle w:val="17"/>
        <w:spacing w:line="560" w:lineRule="exact"/>
        <w:ind w:firstLine="475" w:firstLineChars="198"/>
        <w:rPr>
          <w:rFonts w:hAnsi="宋体" w:cs="宋体"/>
          <w:bCs/>
          <w:sz w:val="28"/>
          <w:szCs w:val="28"/>
        </w:rPr>
      </w:pPr>
      <w:r>
        <w:rPr>
          <w:rFonts w:hint="eastAsia" w:hAnsi="宋体" w:cs="仿宋_GB2312"/>
          <w:bCs/>
          <w:sz w:val="24"/>
          <w:szCs w:val="24"/>
        </w:rPr>
        <w:t>（十</w:t>
      </w:r>
      <w:r>
        <w:rPr>
          <w:rFonts w:hint="eastAsia" w:hAnsi="宋体" w:cs="仿宋_GB2312"/>
          <w:bCs/>
          <w:sz w:val="24"/>
          <w:szCs w:val="24"/>
          <w:lang w:eastAsia="zh-CN"/>
        </w:rPr>
        <w:t>二</w:t>
      </w:r>
      <w:r>
        <w:rPr>
          <w:rFonts w:hint="eastAsia" w:hAnsi="宋体" w:cs="仿宋_GB2312"/>
          <w:bCs/>
          <w:sz w:val="24"/>
          <w:szCs w:val="24"/>
        </w:rPr>
        <w:t>）投标人认为需要提交的其他资料</w:t>
      </w:r>
    </w:p>
    <w:p w14:paraId="2B167A93">
      <w:pPr>
        <w:pStyle w:val="17"/>
        <w:spacing w:line="360" w:lineRule="auto"/>
        <w:jc w:val="center"/>
        <w:rPr>
          <w:rFonts w:hAnsi="宋体" w:cs="宋体"/>
          <w:bCs/>
          <w:sz w:val="28"/>
          <w:szCs w:val="28"/>
        </w:rPr>
      </w:pPr>
    </w:p>
    <w:p w14:paraId="256CF391">
      <w:pPr>
        <w:pStyle w:val="17"/>
        <w:numPr>
          <w:ilvl w:val="0"/>
          <w:numId w:val="4"/>
        </w:numPr>
        <w:adjustRightInd w:val="0"/>
        <w:snapToGrid w:val="0"/>
        <w:spacing w:line="360" w:lineRule="auto"/>
        <w:jc w:val="left"/>
        <w:rPr>
          <w:rFonts w:hAnsi="宋体" w:cs="宋体"/>
          <w:b/>
          <w:sz w:val="28"/>
          <w:szCs w:val="28"/>
        </w:rPr>
      </w:pPr>
      <w:r>
        <w:rPr>
          <w:rFonts w:hint="eastAsia" w:hAnsi="宋体" w:cs="宋体"/>
          <w:b/>
          <w:sz w:val="28"/>
          <w:szCs w:val="28"/>
        </w:rPr>
        <w:t>商务部分</w:t>
      </w:r>
    </w:p>
    <w:p w14:paraId="22EA02F2">
      <w:pPr>
        <w:pStyle w:val="17"/>
        <w:spacing w:line="560" w:lineRule="exact"/>
        <w:ind w:firstLine="480" w:firstLineChars="200"/>
        <w:rPr>
          <w:rFonts w:hint="eastAsia" w:hAnsi="宋体" w:cs="仿宋_GB2312"/>
          <w:bCs/>
          <w:sz w:val="24"/>
          <w:szCs w:val="24"/>
        </w:rPr>
      </w:pPr>
      <w:r>
        <w:rPr>
          <w:rFonts w:hint="eastAsia" w:hAnsi="宋体" w:cs="仿宋_GB2312"/>
          <w:bCs/>
          <w:sz w:val="24"/>
          <w:szCs w:val="24"/>
        </w:rPr>
        <w:t>（一）投标函</w:t>
      </w:r>
    </w:p>
    <w:p w14:paraId="1DD54D72">
      <w:pPr>
        <w:pStyle w:val="17"/>
        <w:spacing w:line="560" w:lineRule="exact"/>
        <w:ind w:firstLine="480" w:firstLineChars="200"/>
        <w:rPr>
          <w:rFonts w:hAnsi="宋体" w:cs="仿宋_GB2312"/>
          <w:bCs/>
          <w:sz w:val="24"/>
          <w:szCs w:val="24"/>
        </w:rPr>
      </w:pPr>
      <w:r>
        <w:rPr>
          <w:rFonts w:hint="eastAsia" w:hAnsi="宋体" w:cs="仿宋_GB2312"/>
          <w:bCs/>
          <w:sz w:val="24"/>
          <w:szCs w:val="24"/>
        </w:rPr>
        <w:t>（二）投标报价</w:t>
      </w:r>
    </w:p>
    <w:p w14:paraId="148E1D0E">
      <w:pPr>
        <w:pStyle w:val="56"/>
        <w:jc w:val="left"/>
        <w:rPr>
          <w:rFonts w:ascii="宋体" w:cs="宋体"/>
        </w:rPr>
      </w:pPr>
    </w:p>
    <w:p w14:paraId="6E28DA81">
      <w:pPr>
        <w:pStyle w:val="56"/>
        <w:spacing w:line="360" w:lineRule="auto"/>
        <w:ind w:firstLine="602" w:firstLineChars="200"/>
        <w:jc w:val="both"/>
        <w:rPr>
          <w:rFonts w:ascii="宋体" w:cs="宋体"/>
          <w:b/>
          <w:bCs w:val="0"/>
        </w:rPr>
        <w:sectPr>
          <w:footerReference r:id="rId5" w:type="first"/>
          <w:headerReference r:id="rId3" w:type="default"/>
          <w:footerReference r:id="rId4" w:type="default"/>
          <w:pgSz w:w="11906" w:h="16838"/>
          <w:pgMar w:top="1440" w:right="1800" w:bottom="1440" w:left="1800" w:header="851" w:footer="992" w:gutter="0"/>
          <w:cols w:space="720" w:num="1"/>
          <w:titlePg/>
          <w:docGrid w:type="lines" w:linePitch="312" w:charSpace="0"/>
        </w:sectPr>
      </w:pPr>
      <w:r>
        <w:rPr>
          <w:rFonts w:hint="eastAsia" w:ascii="宋体" w:hAnsi="宋体" w:cs="宋体"/>
          <w:b/>
          <w:bCs w:val="0"/>
        </w:rPr>
        <w:t>注：所需材料复印件须加盖单位公章的应装订入</w:t>
      </w:r>
      <w:r>
        <w:rPr>
          <w:rFonts w:hint="eastAsia" w:ascii="宋体" w:hAnsi="宋体" w:cs="宋体"/>
          <w:b/>
          <w:bCs w:val="0"/>
          <w:lang w:eastAsia="zh-CN"/>
        </w:rPr>
        <w:t>投标文件</w:t>
      </w:r>
      <w:r>
        <w:rPr>
          <w:rFonts w:hint="eastAsia" w:ascii="宋体" w:hAnsi="宋体" w:cs="宋体"/>
          <w:b/>
          <w:bCs w:val="0"/>
        </w:rPr>
        <w:t>中。</w:t>
      </w:r>
    </w:p>
    <w:p w14:paraId="4BEC1184">
      <w:pPr>
        <w:pStyle w:val="17"/>
        <w:adjustRightInd w:val="0"/>
        <w:snapToGrid w:val="0"/>
        <w:spacing w:line="360" w:lineRule="auto"/>
        <w:jc w:val="center"/>
        <w:rPr>
          <w:rFonts w:hAnsi="宋体" w:cs="宋体"/>
          <w:b/>
          <w:sz w:val="28"/>
          <w:szCs w:val="28"/>
        </w:rPr>
      </w:pPr>
      <w:r>
        <w:rPr>
          <w:rFonts w:hint="eastAsia" w:hAnsi="宋体" w:cs="宋体"/>
          <w:b/>
          <w:sz w:val="28"/>
          <w:szCs w:val="28"/>
        </w:rPr>
        <w:t>一、资格审查部分</w:t>
      </w:r>
    </w:p>
    <w:p w14:paraId="0CD2A1A0">
      <w:pPr>
        <w:ind w:left="360" w:firstLine="241" w:firstLineChars="75"/>
        <w:jc w:val="both"/>
        <w:rPr>
          <w:rFonts w:hint="eastAsia" w:ascii="宋体" w:hAnsi="宋体" w:cs="宋体"/>
          <w:b/>
          <w:bCs/>
          <w:sz w:val="32"/>
          <w:szCs w:val="32"/>
          <w:lang w:val="en-US" w:eastAsia="zh-CN"/>
        </w:rPr>
      </w:pPr>
    </w:p>
    <w:p w14:paraId="62D31BC2">
      <w:pPr>
        <w:ind w:left="360" w:firstLine="241" w:firstLineChars="75"/>
        <w:jc w:val="center"/>
        <w:rPr>
          <w:rFonts w:ascii="宋体" w:cs="宋体"/>
          <w:b/>
          <w:bCs/>
          <w:sz w:val="32"/>
          <w:szCs w:val="32"/>
        </w:rPr>
      </w:pPr>
      <w:r>
        <w:rPr>
          <w:rFonts w:hint="eastAsia" w:ascii="宋体" w:hAnsi="宋体" w:cs="宋体"/>
          <w:b/>
          <w:bCs/>
          <w:sz w:val="32"/>
          <w:szCs w:val="32"/>
          <w:lang w:val="en-US" w:eastAsia="zh-CN"/>
        </w:rPr>
        <w:t>(一)</w:t>
      </w:r>
      <w:r>
        <w:rPr>
          <w:rFonts w:hint="eastAsia" w:ascii="宋体" w:hAnsi="宋体" w:cs="宋体"/>
          <w:b/>
          <w:bCs/>
          <w:sz w:val="32"/>
          <w:szCs w:val="32"/>
        </w:rPr>
        <w:t>法定代表人</w:t>
      </w:r>
      <w:r>
        <w:rPr>
          <w:rFonts w:hint="eastAsia" w:ascii="宋体" w:hAnsi="宋体" w:cs="宋体"/>
          <w:b/>
          <w:bCs/>
          <w:sz w:val="32"/>
          <w:szCs w:val="32"/>
          <w:lang w:eastAsia="zh-CN"/>
        </w:rPr>
        <w:t>身份</w:t>
      </w:r>
      <w:r>
        <w:rPr>
          <w:rFonts w:hint="eastAsia" w:ascii="宋体" w:hAnsi="宋体" w:cs="宋体"/>
          <w:b/>
          <w:bCs/>
          <w:sz w:val="32"/>
          <w:szCs w:val="32"/>
        </w:rPr>
        <w:t>证明书</w:t>
      </w:r>
    </w:p>
    <w:p w14:paraId="7EBFEEFC">
      <w:pPr>
        <w:ind w:firstLine="718" w:firstLineChars="342"/>
        <w:rPr>
          <w:rFonts w:ascii="宋体" w:cs="宋体"/>
        </w:rPr>
      </w:pPr>
    </w:p>
    <w:p w14:paraId="1E774F5C">
      <w:pPr>
        <w:rPr>
          <w:rFonts w:ascii="宋体" w:cs="宋体"/>
        </w:rPr>
      </w:pPr>
    </w:p>
    <w:p w14:paraId="11FC3894">
      <w:pPr>
        <w:rPr>
          <w:rFonts w:ascii="宋体" w:cs="宋体"/>
        </w:rPr>
      </w:pPr>
    </w:p>
    <w:p w14:paraId="5850EEC0">
      <w:pPr>
        <w:spacing w:before="48" w:beforeLines="20" w:after="48" w:afterLines="20" w:line="360" w:lineRule="auto"/>
        <w:ind w:firstLine="610"/>
        <w:rPr>
          <w:rFonts w:ascii="宋体" w:hAnsi="宋体" w:cs="宋体"/>
          <w:szCs w:val="21"/>
        </w:rPr>
      </w:pPr>
    </w:p>
    <w:p w14:paraId="602AD75F">
      <w:pPr>
        <w:spacing w:before="48" w:beforeLines="20" w:after="48" w:afterLines="20" w:line="360" w:lineRule="auto"/>
        <w:ind w:firstLine="610"/>
        <w:rPr>
          <w:rFonts w:ascii="宋体" w:hAnsi="宋体" w:cs="宋体"/>
          <w:szCs w:val="21"/>
        </w:rPr>
      </w:pPr>
    </w:p>
    <w:p w14:paraId="411888E0">
      <w:pPr>
        <w:spacing w:before="48" w:beforeLines="20" w:after="48" w:afterLines="20" w:line="360" w:lineRule="auto"/>
        <w:ind w:firstLine="610"/>
        <w:rPr>
          <w:rFonts w:ascii="宋体" w:hAnsi="宋体" w:cs="宋体"/>
          <w:szCs w:val="21"/>
        </w:rPr>
      </w:pPr>
      <w:r>
        <w:rPr>
          <w:rFonts w:hint="eastAsia" w:ascii="宋体" w:hAnsi="宋体" w:cs="宋体"/>
          <w:szCs w:val="21"/>
        </w:rPr>
        <w:t>单位名称：</w:t>
      </w:r>
      <w:r>
        <w:rPr>
          <w:rFonts w:hint="eastAsia" w:ascii="宋体" w:hAnsi="宋体" w:cs="宋体"/>
          <w:szCs w:val="21"/>
          <w:u w:val="single"/>
        </w:rPr>
        <w:t xml:space="preserve">                                                </w:t>
      </w:r>
      <w:r>
        <w:rPr>
          <w:rFonts w:hint="eastAsia" w:ascii="宋体" w:hAnsi="宋体" w:cs="宋体"/>
          <w:szCs w:val="21"/>
        </w:rPr>
        <w:t xml:space="preserve">   </w:t>
      </w:r>
    </w:p>
    <w:p w14:paraId="43990C6A">
      <w:pPr>
        <w:spacing w:before="48" w:beforeLines="20" w:after="48" w:afterLines="20" w:line="360" w:lineRule="auto"/>
        <w:ind w:firstLine="610"/>
        <w:rPr>
          <w:rFonts w:ascii="宋体" w:hAnsi="宋体" w:cs="宋体"/>
          <w:szCs w:val="21"/>
          <w:u w:val="single"/>
        </w:rPr>
      </w:pPr>
      <w:r>
        <w:rPr>
          <w:rFonts w:hint="eastAsia" w:ascii="宋体" w:hAnsi="宋体" w:cs="宋体"/>
          <w:szCs w:val="21"/>
        </w:rPr>
        <w:t>单位性质：</w:t>
      </w:r>
      <w:r>
        <w:rPr>
          <w:rFonts w:hint="eastAsia" w:ascii="宋体" w:hAnsi="宋体" w:cs="宋体"/>
          <w:szCs w:val="21"/>
          <w:u w:val="single"/>
        </w:rPr>
        <w:t xml:space="preserve">                                                </w:t>
      </w:r>
    </w:p>
    <w:p w14:paraId="2111469F">
      <w:pPr>
        <w:spacing w:before="48" w:beforeLines="20" w:after="48" w:afterLines="20" w:line="360" w:lineRule="auto"/>
        <w:ind w:firstLine="610"/>
        <w:rPr>
          <w:rFonts w:ascii="宋体" w:hAnsi="宋体" w:cs="宋体"/>
          <w:szCs w:val="21"/>
        </w:rPr>
      </w:pPr>
      <w:r>
        <w:rPr>
          <w:rFonts w:hint="eastAsia" w:ascii="宋体" w:hAnsi="宋体" w:cs="宋体"/>
          <w:szCs w:val="21"/>
        </w:rPr>
        <w:t>地    址：</w:t>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 xml:space="preserve">  </w:t>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 xml:space="preserve">       </w:t>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ab/>
      </w:r>
      <w:r>
        <w:rPr>
          <w:rFonts w:hint="eastAsia" w:ascii="宋体" w:hAnsi="宋体" w:cs="宋体"/>
          <w:szCs w:val="21"/>
          <w:u w:val="single"/>
        </w:rPr>
        <w:t xml:space="preserve">            </w:t>
      </w:r>
      <w:r>
        <w:rPr>
          <w:rFonts w:hint="eastAsia" w:ascii="宋体" w:hAnsi="宋体" w:cs="宋体"/>
          <w:szCs w:val="21"/>
          <w:u w:val="single"/>
        </w:rPr>
        <w:tab/>
      </w:r>
    </w:p>
    <w:p w14:paraId="7F398D91">
      <w:pPr>
        <w:spacing w:before="48" w:beforeLines="20" w:after="48" w:afterLines="20" w:line="360" w:lineRule="auto"/>
        <w:ind w:firstLine="610"/>
        <w:rPr>
          <w:rFonts w:ascii="宋体" w:hAnsi="宋体" w:cs="宋体"/>
          <w:szCs w:val="21"/>
        </w:rPr>
      </w:pPr>
      <w:r>
        <w:rPr>
          <w:rFonts w:hint="eastAsia" w:ascii="宋体" w:hAnsi="宋体" w:cs="宋体"/>
          <w:szCs w:val="21"/>
        </w:rPr>
        <w:t>成立时间：</w:t>
      </w:r>
      <w:r>
        <w:rPr>
          <w:rFonts w:hint="eastAsia" w:ascii="宋体" w:hAnsi="宋体" w:cs="宋体"/>
          <w:szCs w:val="21"/>
          <w:u w:val="single"/>
        </w:rPr>
        <w:t xml:space="preserve">              </w:t>
      </w:r>
      <w:r>
        <w:rPr>
          <w:rFonts w:hint="eastAsia" w:ascii="宋体" w:hAnsi="宋体" w:cs="宋体"/>
          <w:szCs w:val="21"/>
        </w:rPr>
        <w:t xml:space="preserve"> 年 </w:t>
      </w:r>
      <w:r>
        <w:rPr>
          <w:rFonts w:hint="eastAsia" w:ascii="宋体" w:hAnsi="宋体" w:cs="宋体"/>
          <w:szCs w:val="21"/>
          <w:u w:val="single"/>
        </w:rPr>
        <w:t xml:space="preserve">           </w:t>
      </w:r>
      <w:r>
        <w:rPr>
          <w:rFonts w:hint="eastAsia" w:ascii="宋体" w:hAnsi="宋体" w:cs="宋体"/>
          <w:szCs w:val="21"/>
        </w:rPr>
        <w:t xml:space="preserve">月 </w:t>
      </w:r>
      <w:r>
        <w:rPr>
          <w:rFonts w:hint="eastAsia" w:ascii="宋体" w:hAnsi="宋体" w:cs="宋体"/>
          <w:szCs w:val="21"/>
          <w:u w:val="single"/>
        </w:rPr>
        <w:t xml:space="preserve">          </w:t>
      </w:r>
      <w:r>
        <w:rPr>
          <w:rFonts w:hint="eastAsia" w:ascii="宋体" w:hAnsi="宋体" w:cs="宋体"/>
          <w:szCs w:val="21"/>
        </w:rPr>
        <w:t>日</w:t>
      </w:r>
    </w:p>
    <w:p w14:paraId="51643987">
      <w:pPr>
        <w:spacing w:before="48" w:beforeLines="20" w:after="48" w:afterLines="20" w:line="360" w:lineRule="auto"/>
        <w:ind w:firstLine="610"/>
        <w:rPr>
          <w:rFonts w:ascii="宋体" w:hAnsi="宋体" w:cs="宋体"/>
          <w:szCs w:val="21"/>
        </w:rPr>
      </w:pPr>
      <w:r>
        <w:rPr>
          <w:rFonts w:hint="eastAsia" w:ascii="宋体" w:hAnsi="宋体" w:cs="宋体"/>
          <w:szCs w:val="21"/>
        </w:rPr>
        <w:t>经营期限：</w:t>
      </w:r>
      <w:r>
        <w:rPr>
          <w:rFonts w:hint="eastAsia" w:ascii="宋体" w:hAnsi="宋体" w:cs="宋体"/>
          <w:szCs w:val="21"/>
          <w:u w:val="single"/>
        </w:rPr>
        <w:t xml:space="preserve">                                           </w:t>
      </w:r>
      <w:r>
        <w:rPr>
          <w:rFonts w:hint="eastAsia" w:ascii="宋体" w:hAnsi="宋体" w:cs="宋体"/>
          <w:szCs w:val="21"/>
        </w:rPr>
        <w:tab/>
      </w:r>
    </w:p>
    <w:p w14:paraId="10FA4E4F">
      <w:pPr>
        <w:spacing w:before="48" w:beforeLines="20" w:after="48" w:afterLines="20" w:line="360" w:lineRule="auto"/>
        <w:ind w:firstLine="610"/>
        <w:rPr>
          <w:rFonts w:ascii="宋体" w:hAnsi="宋体" w:cs="宋体"/>
          <w:szCs w:val="21"/>
          <w:u w:val="single"/>
        </w:rPr>
      </w:pPr>
      <w:r>
        <w:rPr>
          <w:rFonts w:hint="eastAsia" w:ascii="宋体" w:hAnsi="宋体" w:cs="宋体"/>
          <w:szCs w:val="21"/>
        </w:rPr>
        <w:t>姓    名：</w:t>
      </w:r>
      <w:r>
        <w:rPr>
          <w:rFonts w:hint="eastAsia" w:ascii="宋体" w:hAnsi="宋体" w:cs="宋体"/>
          <w:szCs w:val="21"/>
          <w:u w:val="single"/>
        </w:rPr>
        <w:t xml:space="preserve">              </w:t>
      </w:r>
      <w:r>
        <w:rPr>
          <w:rFonts w:hint="eastAsia" w:ascii="宋体" w:hAnsi="宋体" w:cs="宋体"/>
          <w:szCs w:val="21"/>
        </w:rPr>
        <w:t xml:space="preserve">   性别：</w:t>
      </w:r>
      <w:r>
        <w:rPr>
          <w:rFonts w:hint="eastAsia" w:ascii="宋体" w:hAnsi="宋体" w:cs="宋体"/>
          <w:szCs w:val="21"/>
          <w:u w:val="single"/>
        </w:rPr>
        <w:t xml:space="preserve">                   </w:t>
      </w:r>
    </w:p>
    <w:p w14:paraId="6A63B6F2">
      <w:pPr>
        <w:spacing w:before="48" w:beforeLines="20" w:after="48" w:afterLines="20" w:line="360" w:lineRule="auto"/>
        <w:ind w:firstLine="610"/>
        <w:rPr>
          <w:rFonts w:ascii="宋体" w:hAnsi="宋体" w:cs="宋体"/>
          <w:szCs w:val="21"/>
          <w:u w:val="single"/>
        </w:rPr>
      </w:pPr>
      <w:r>
        <w:rPr>
          <w:rFonts w:hint="eastAsia" w:ascii="宋体" w:hAnsi="宋体" w:cs="宋体"/>
          <w:szCs w:val="21"/>
        </w:rPr>
        <w:t>年    龄：</w:t>
      </w:r>
      <w:r>
        <w:rPr>
          <w:rFonts w:hint="eastAsia" w:ascii="宋体" w:hAnsi="宋体" w:cs="宋体"/>
          <w:szCs w:val="21"/>
          <w:u w:val="single"/>
        </w:rPr>
        <w:t xml:space="preserve">              </w:t>
      </w:r>
      <w:r>
        <w:rPr>
          <w:rFonts w:hint="eastAsia" w:ascii="宋体" w:hAnsi="宋体" w:cs="宋体"/>
          <w:szCs w:val="21"/>
        </w:rPr>
        <w:t xml:space="preserve">   职务：</w:t>
      </w:r>
      <w:r>
        <w:rPr>
          <w:rFonts w:hint="eastAsia" w:ascii="宋体" w:hAnsi="宋体" w:cs="宋体"/>
          <w:szCs w:val="21"/>
        </w:rPr>
        <w:tab/>
      </w:r>
      <w:r>
        <w:rPr>
          <w:rFonts w:hint="eastAsia" w:ascii="宋体" w:hAnsi="宋体" w:cs="宋体"/>
          <w:szCs w:val="21"/>
          <w:u w:val="single"/>
        </w:rPr>
        <w:t xml:space="preserve">                   </w:t>
      </w:r>
    </w:p>
    <w:p w14:paraId="13EC9C97">
      <w:pPr>
        <w:spacing w:before="48" w:beforeLines="20" w:after="48" w:afterLines="20" w:line="360" w:lineRule="auto"/>
        <w:ind w:firstLine="610"/>
        <w:rPr>
          <w:rFonts w:ascii="宋体" w:hAnsi="宋体" w:cs="宋体"/>
          <w:szCs w:val="21"/>
        </w:rPr>
      </w:pPr>
      <w:r>
        <w:rPr>
          <w:rFonts w:hint="eastAsia" w:ascii="宋体" w:hAnsi="宋体" w:cs="宋体"/>
          <w:szCs w:val="21"/>
        </w:rPr>
        <w:t xml:space="preserve">系  </w:t>
      </w:r>
      <w:r>
        <w:rPr>
          <w:rFonts w:hint="eastAsia" w:ascii="宋体" w:hAnsi="宋体" w:cs="宋体"/>
          <w:szCs w:val="21"/>
          <w:u w:val="single"/>
        </w:rPr>
        <w:t xml:space="preserve">        （投标人单位名称）        </w:t>
      </w:r>
      <w:r>
        <w:rPr>
          <w:rFonts w:hint="eastAsia" w:ascii="宋体" w:hAnsi="宋体" w:cs="宋体"/>
          <w:szCs w:val="21"/>
        </w:rPr>
        <w:t xml:space="preserve"> 的法定代表人。</w:t>
      </w:r>
    </w:p>
    <w:p w14:paraId="5CC8072D">
      <w:pPr>
        <w:spacing w:before="48" w:beforeLines="20" w:after="48" w:afterLines="20" w:line="360" w:lineRule="auto"/>
        <w:ind w:firstLine="610"/>
        <w:rPr>
          <w:rFonts w:ascii="宋体" w:hAnsi="宋体" w:cs="宋体"/>
          <w:szCs w:val="21"/>
        </w:rPr>
      </w:pPr>
    </w:p>
    <w:p w14:paraId="572969CC">
      <w:pPr>
        <w:spacing w:before="48" w:beforeLines="20" w:after="48" w:afterLines="20" w:line="360" w:lineRule="auto"/>
        <w:ind w:firstLine="610"/>
        <w:rPr>
          <w:rFonts w:hint="eastAsia" w:ascii="宋体" w:hAnsi="宋体" w:cs="宋体"/>
          <w:szCs w:val="21"/>
        </w:rPr>
      </w:pPr>
      <w:r>
        <w:rPr>
          <w:rFonts w:hint="eastAsia" w:ascii="宋体" w:hAnsi="宋体" w:cs="宋体"/>
          <w:szCs w:val="21"/>
        </w:rPr>
        <w:t>特此证明。</w:t>
      </w:r>
    </w:p>
    <w:p w14:paraId="35737861">
      <w:pPr>
        <w:tabs>
          <w:tab w:val="left" w:pos="720"/>
          <w:tab w:val="left" w:pos="900"/>
        </w:tabs>
        <w:spacing w:before="48" w:beforeLines="20" w:after="48" w:afterLines="20" w:line="360" w:lineRule="auto"/>
        <w:ind w:firstLine="3360" w:firstLineChars="1600"/>
        <w:rPr>
          <w:rFonts w:ascii="宋体" w:hAnsi="宋体" w:cs="宋体"/>
          <w:szCs w:val="21"/>
          <w:u w:val="single"/>
        </w:rPr>
      </w:pPr>
      <w:r>
        <w:rPr>
          <w:rFonts w:hint="eastAsia" w:ascii="宋体" w:hAnsi="宋体" w:cs="宋体"/>
          <w:szCs w:val="21"/>
        </w:rPr>
        <w:t>投标人：</w:t>
      </w:r>
      <w:r>
        <w:rPr>
          <w:rFonts w:hint="eastAsia" w:ascii="宋体" w:hAnsi="宋体" w:cs="宋体"/>
          <w:szCs w:val="21"/>
          <w:u w:val="single"/>
        </w:rPr>
        <w:t xml:space="preserve">   （盖</w:t>
      </w:r>
      <w:r>
        <w:rPr>
          <w:rFonts w:hint="eastAsia" w:ascii="宋体" w:hAnsi="宋体" w:cs="宋体"/>
          <w:szCs w:val="21"/>
          <w:u w:val="single"/>
          <w:lang w:val="en-US" w:eastAsia="zh-CN"/>
        </w:rPr>
        <w:t>单位</w:t>
      </w:r>
      <w:r>
        <w:rPr>
          <w:rFonts w:hint="eastAsia" w:ascii="宋体" w:hAnsi="宋体" w:cs="宋体"/>
          <w:szCs w:val="21"/>
          <w:u w:val="single"/>
        </w:rPr>
        <w:t>公章）</w:t>
      </w:r>
    </w:p>
    <w:p w14:paraId="6B07A821">
      <w:pPr>
        <w:spacing w:before="48" w:beforeLines="20" w:after="48" w:afterLines="20" w:line="360" w:lineRule="auto"/>
        <w:ind w:firstLine="3360" w:firstLineChars="1600"/>
        <w:rPr>
          <w:rFonts w:ascii="宋体" w:hAnsi="宋体" w:cs="宋体"/>
          <w:b/>
          <w:sz w:val="24"/>
        </w:rPr>
      </w:pPr>
      <w:r>
        <w:rPr>
          <w:rFonts w:hint="eastAsia" w:ascii="宋体" w:hAnsi="宋体" w:cs="宋体"/>
          <w:szCs w:val="21"/>
        </w:rPr>
        <w:t>日  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tbl>
      <w:tblPr>
        <w:tblStyle w:val="28"/>
        <w:tblW w:w="86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0"/>
      </w:tblGrid>
      <w:tr w14:paraId="65D4B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80" w:type="dxa"/>
            <w:vAlign w:val="center"/>
          </w:tcPr>
          <w:p w14:paraId="20F35987">
            <w:pPr>
              <w:keepNext w:val="0"/>
              <w:keepLines w:val="0"/>
              <w:suppressLineNumbers w:val="0"/>
              <w:spacing w:before="48" w:beforeLines="20" w:beforeAutospacing="0" w:after="48" w:afterLines="20" w:afterAutospacing="0" w:line="360" w:lineRule="auto"/>
              <w:ind w:left="0" w:right="0"/>
              <w:jc w:val="center"/>
              <w:rPr>
                <w:rFonts w:hint="eastAsia" w:ascii="宋体" w:hAnsi="宋体"/>
                <w:sz w:val="24"/>
              </w:rPr>
            </w:pPr>
          </w:p>
          <w:p w14:paraId="02677B79">
            <w:pPr>
              <w:keepNext w:val="0"/>
              <w:keepLines w:val="0"/>
              <w:suppressLineNumbers w:val="0"/>
              <w:spacing w:before="48" w:beforeLines="20" w:beforeAutospacing="0" w:after="48" w:afterLines="20" w:afterAutospacing="0" w:line="360" w:lineRule="auto"/>
              <w:ind w:left="0" w:right="0"/>
              <w:jc w:val="center"/>
              <w:rPr>
                <w:rFonts w:hint="eastAsia" w:ascii="宋体" w:hAnsi="宋体"/>
                <w:sz w:val="24"/>
              </w:rPr>
            </w:pPr>
          </w:p>
          <w:p w14:paraId="45D016DE">
            <w:pPr>
              <w:keepNext w:val="0"/>
              <w:keepLines w:val="0"/>
              <w:suppressLineNumbers w:val="0"/>
              <w:spacing w:before="48" w:beforeLines="20" w:beforeAutospacing="0" w:after="48" w:afterLines="20" w:afterAutospacing="0" w:line="360" w:lineRule="auto"/>
              <w:ind w:left="0" w:right="0"/>
              <w:jc w:val="center"/>
              <w:rPr>
                <w:rFonts w:hint="eastAsia" w:ascii="宋体" w:hAnsi="宋体"/>
                <w:sz w:val="52"/>
                <w:szCs w:val="52"/>
              </w:rPr>
            </w:pPr>
            <w:r>
              <w:rPr>
                <w:rFonts w:hint="eastAsia" w:hAnsi="宋体"/>
                <w:b/>
                <w:sz w:val="52"/>
                <w:szCs w:val="52"/>
              </w:rPr>
              <w:t>法定代表人身份证复印件或扫描件</w:t>
            </w:r>
          </w:p>
          <w:p w14:paraId="375D059C">
            <w:pPr>
              <w:keepNext w:val="0"/>
              <w:keepLines w:val="0"/>
              <w:suppressLineNumbers w:val="0"/>
              <w:spacing w:before="48" w:beforeLines="20" w:beforeAutospacing="0" w:after="48" w:afterLines="20" w:afterAutospacing="0" w:line="360" w:lineRule="auto"/>
              <w:ind w:left="0" w:right="0"/>
              <w:jc w:val="center"/>
              <w:rPr>
                <w:rFonts w:hint="eastAsia" w:ascii="宋体" w:hAnsi="宋体"/>
                <w:sz w:val="24"/>
              </w:rPr>
            </w:pPr>
          </w:p>
        </w:tc>
      </w:tr>
      <w:bookmarkEnd w:id="24"/>
    </w:tbl>
    <w:p w14:paraId="6D25C720">
      <w:pPr>
        <w:pStyle w:val="66"/>
        <w:adjustRightInd w:val="0"/>
        <w:snapToGrid w:val="0"/>
        <w:ind w:left="0" w:leftChars="0" w:firstLine="0" w:firstLineChars="0"/>
        <w:jc w:val="both"/>
        <w:rPr>
          <w:rFonts w:ascii="宋体"/>
          <w:sz w:val="28"/>
          <w:szCs w:val="28"/>
        </w:rPr>
      </w:pPr>
      <w:r>
        <w:rPr>
          <w:rFonts w:ascii="宋体"/>
          <w:sz w:val="28"/>
          <w:szCs w:val="28"/>
        </w:rPr>
        <w:br w:type="page"/>
      </w:r>
      <w:bookmarkStart w:id="25" w:name="_Toc383776358"/>
      <w:bookmarkStart w:id="26" w:name="_Toc380389245"/>
    </w:p>
    <w:p w14:paraId="5EF6F86B">
      <w:pPr>
        <w:pStyle w:val="17"/>
        <w:spacing w:line="360" w:lineRule="auto"/>
        <w:jc w:val="center"/>
        <w:rPr>
          <w:rFonts w:hAnsi="宋体" w:cs="宋体"/>
          <w:b/>
          <w:sz w:val="28"/>
          <w:szCs w:val="28"/>
        </w:rPr>
      </w:pPr>
      <w:r>
        <w:rPr>
          <w:rFonts w:hint="eastAsia" w:hAnsi="宋体" w:cs="宋体"/>
          <w:b/>
          <w:sz w:val="28"/>
          <w:szCs w:val="28"/>
          <w:lang w:eastAsia="zh-CN"/>
        </w:rPr>
        <w:t>（二）</w:t>
      </w:r>
      <w:r>
        <w:rPr>
          <w:rFonts w:hint="eastAsia" w:hAnsi="宋体" w:cs="宋体"/>
          <w:b/>
          <w:sz w:val="28"/>
          <w:szCs w:val="28"/>
        </w:rPr>
        <w:t>授权委托书</w:t>
      </w:r>
    </w:p>
    <w:p w14:paraId="09628A93">
      <w:pPr>
        <w:pStyle w:val="16"/>
        <w:adjustRightInd w:val="0"/>
        <w:spacing w:before="48" w:beforeLines="20" w:after="48" w:afterLines="20" w:line="360" w:lineRule="auto"/>
        <w:ind w:firstLine="480" w:firstLineChars="200"/>
        <w:rPr>
          <w:rFonts w:ascii="宋体" w:hAnsi="宋体" w:cs="宋体"/>
          <w:szCs w:val="21"/>
        </w:rPr>
      </w:pPr>
    </w:p>
    <w:p w14:paraId="7336C0C4">
      <w:pPr>
        <w:pStyle w:val="16"/>
        <w:adjustRightInd w:val="0"/>
        <w:spacing w:before="48" w:beforeLines="20" w:after="48" w:afterLines="20" w:line="360" w:lineRule="auto"/>
        <w:ind w:left="0" w:leftChars="0" w:firstLine="480" w:firstLineChars="200"/>
        <w:rPr>
          <w:rFonts w:ascii="宋体" w:hAnsi="宋体" w:cs="宋体"/>
          <w:szCs w:val="21"/>
        </w:rPr>
      </w:pPr>
      <w:r>
        <w:rPr>
          <w:rFonts w:hint="eastAsia" w:ascii="宋体" w:hAnsi="宋体" w:cs="宋体"/>
          <w:szCs w:val="21"/>
        </w:rPr>
        <w:t>本授权委托书声明：我</w:t>
      </w:r>
      <w:r>
        <w:rPr>
          <w:rFonts w:hint="eastAsia" w:ascii="宋体" w:hAnsi="宋体" w:cs="宋体"/>
          <w:szCs w:val="21"/>
          <w:u w:val="single"/>
        </w:rPr>
        <w:t xml:space="preserve">       </w:t>
      </w:r>
      <w:r>
        <w:rPr>
          <w:rFonts w:hint="eastAsia" w:ascii="宋体" w:hAnsi="宋体" w:cs="宋体"/>
          <w:szCs w:val="21"/>
        </w:rPr>
        <w:t>（姓名）系</w:t>
      </w:r>
      <w:r>
        <w:rPr>
          <w:rFonts w:hint="eastAsia" w:ascii="宋体" w:hAnsi="宋体" w:cs="宋体"/>
          <w:szCs w:val="21"/>
          <w:u w:val="single"/>
        </w:rPr>
        <w:t xml:space="preserve">   （投 标 人 名 称）</w:t>
      </w:r>
      <w:r>
        <w:rPr>
          <w:rFonts w:hint="eastAsia" w:ascii="宋体" w:hAnsi="宋体" w:cs="宋体"/>
          <w:szCs w:val="21"/>
        </w:rPr>
        <w:t xml:space="preserve">的法定代表人，现授权委托 </w:t>
      </w:r>
      <w:r>
        <w:rPr>
          <w:rFonts w:hint="eastAsia" w:ascii="宋体" w:hAnsi="宋体" w:cs="宋体"/>
          <w:szCs w:val="21"/>
          <w:u w:val="single"/>
        </w:rPr>
        <w:t xml:space="preserve">    （单位名称）     </w:t>
      </w:r>
      <w:r>
        <w:rPr>
          <w:rFonts w:hint="eastAsia" w:ascii="宋体" w:hAnsi="宋体" w:cs="宋体"/>
          <w:szCs w:val="21"/>
        </w:rPr>
        <w:t xml:space="preserve"> 的 </w:t>
      </w:r>
      <w:r>
        <w:rPr>
          <w:rFonts w:hint="eastAsia" w:ascii="宋体" w:hAnsi="宋体" w:cs="宋体"/>
          <w:szCs w:val="21"/>
          <w:u w:val="single"/>
        </w:rPr>
        <w:t xml:space="preserve">   （姓名） </w:t>
      </w:r>
      <w:r>
        <w:rPr>
          <w:rFonts w:hint="eastAsia" w:ascii="宋体" w:hAnsi="宋体" w:cs="宋体"/>
          <w:szCs w:val="21"/>
        </w:rPr>
        <w:t>为我公司的合法代理人，就</w:t>
      </w:r>
      <w:r>
        <w:rPr>
          <w:rFonts w:hint="eastAsia" w:ascii="宋体" w:hAnsi="宋体" w:cs="宋体"/>
          <w:szCs w:val="21"/>
          <w:u w:val="single"/>
        </w:rPr>
        <w:t xml:space="preserve">        </w:t>
      </w:r>
      <w:r>
        <w:rPr>
          <w:rFonts w:hint="eastAsia" w:ascii="宋体" w:hAnsi="宋体" w:cs="宋体"/>
          <w:szCs w:val="21"/>
        </w:rPr>
        <w:t>（合同名称）的投标、施工、竣工和保修，以本公司的名义签署投标书，解释投标文件，进行谈判、签署合同和处理与之有关的一切事宜。</w:t>
      </w:r>
    </w:p>
    <w:p w14:paraId="4F9B5773">
      <w:pPr>
        <w:pStyle w:val="9"/>
        <w:adjustRightInd w:val="0"/>
        <w:spacing w:before="48" w:beforeLines="20" w:after="48" w:afterLines="20" w:line="360" w:lineRule="auto"/>
        <w:ind w:left="0" w:leftChars="0" w:firstLine="480" w:firstLineChars="200"/>
        <w:rPr>
          <w:rFonts w:ascii="宋体" w:hAnsi="宋体" w:cs="宋体"/>
          <w:szCs w:val="21"/>
        </w:rPr>
      </w:pPr>
      <w:r>
        <w:rPr>
          <w:rFonts w:hint="eastAsia" w:ascii="宋体" w:hAnsi="宋体" w:eastAsia="宋体" w:cs="宋体"/>
          <w:kern w:val="2"/>
          <w:sz w:val="24"/>
          <w:szCs w:val="21"/>
          <w:lang w:val="en-US" w:eastAsia="zh-CN" w:bidi="ar-SA"/>
        </w:rPr>
        <w:t>代理人无转委托权，特此委托。</w:t>
      </w:r>
    </w:p>
    <w:p w14:paraId="1F773EDB">
      <w:pPr>
        <w:adjustRightInd w:val="0"/>
        <w:spacing w:before="48" w:beforeLines="20" w:after="48" w:afterLines="20" w:line="500" w:lineRule="exact"/>
        <w:ind w:firstLine="480" w:firstLineChars="200"/>
        <w:rPr>
          <w:rFonts w:ascii="宋体" w:hAnsi="宋体" w:cs="宋体"/>
          <w:sz w:val="24"/>
          <w:szCs w:val="24"/>
          <w:u w:val="single"/>
        </w:rPr>
      </w:pPr>
      <w:r>
        <w:rPr>
          <w:rFonts w:hint="eastAsia" w:ascii="宋体" w:hAnsi="宋体" w:cs="宋体"/>
          <w:sz w:val="24"/>
          <w:szCs w:val="24"/>
        </w:rPr>
        <w:t>代  理  人：</w:t>
      </w:r>
      <w:r>
        <w:rPr>
          <w:rFonts w:hint="eastAsia" w:ascii="宋体" w:hAnsi="宋体" w:cs="宋体"/>
          <w:sz w:val="24"/>
          <w:szCs w:val="24"/>
          <w:u w:val="single"/>
        </w:rPr>
        <w:t xml:space="preserve">              </w:t>
      </w:r>
      <w:r>
        <w:rPr>
          <w:rFonts w:hint="eastAsia" w:ascii="宋体" w:hAnsi="宋体" w:cs="宋体"/>
          <w:sz w:val="24"/>
          <w:szCs w:val="24"/>
        </w:rPr>
        <w:t>性别 ：</w:t>
      </w:r>
      <w:r>
        <w:rPr>
          <w:rFonts w:hint="eastAsia" w:ascii="宋体" w:hAnsi="宋体" w:cs="宋体"/>
          <w:sz w:val="24"/>
          <w:szCs w:val="24"/>
          <w:u w:val="single"/>
        </w:rPr>
        <w:t xml:space="preserve">         </w:t>
      </w:r>
      <w:r>
        <w:rPr>
          <w:rFonts w:hint="eastAsia" w:ascii="宋体" w:hAnsi="宋体" w:cs="宋体"/>
          <w:sz w:val="24"/>
          <w:szCs w:val="24"/>
        </w:rPr>
        <w:t>年龄：</w:t>
      </w:r>
      <w:r>
        <w:rPr>
          <w:rFonts w:hint="eastAsia" w:ascii="宋体" w:hAnsi="宋体" w:cs="宋体"/>
          <w:sz w:val="24"/>
          <w:szCs w:val="24"/>
          <w:u w:val="single"/>
        </w:rPr>
        <w:t xml:space="preserve">         </w:t>
      </w:r>
    </w:p>
    <w:p w14:paraId="7065B259">
      <w:pPr>
        <w:adjustRightInd w:val="0"/>
        <w:spacing w:before="48" w:beforeLines="20" w:after="48" w:afterLines="20"/>
        <w:ind w:left="2699"/>
        <w:rPr>
          <w:rFonts w:ascii="宋体" w:hAnsi="宋体" w:cs="宋体"/>
          <w:sz w:val="24"/>
          <w:szCs w:val="24"/>
        </w:rPr>
      </w:pPr>
    </w:p>
    <w:p w14:paraId="0FF8CB3D">
      <w:pPr>
        <w:adjustRightInd w:val="0"/>
        <w:spacing w:before="48" w:beforeLines="20" w:after="48" w:afterLines="20" w:line="500" w:lineRule="exact"/>
        <w:ind w:firstLine="480" w:firstLineChars="200"/>
        <w:rPr>
          <w:rFonts w:ascii="宋体" w:hAnsi="宋体" w:cs="宋体"/>
          <w:sz w:val="24"/>
          <w:szCs w:val="24"/>
          <w:u w:val="single"/>
        </w:rPr>
      </w:pPr>
      <w:r>
        <w:rPr>
          <w:rFonts w:hint="eastAsia" w:ascii="宋体" w:hAnsi="宋体" w:cs="宋体"/>
          <w:sz w:val="24"/>
          <w:szCs w:val="24"/>
        </w:rPr>
        <w:t>身份证号码：</w:t>
      </w:r>
      <w:r>
        <w:rPr>
          <w:rFonts w:hint="eastAsia" w:ascii="宋体" w:hAnsi="宋体" w:cs="宋体"/>
          <w:sz w:val="24"/>
          <w:szCs w:val="24"/>
          <w:u w:val="single"/>
        </w:rPr>
        <w:t xml:space="preserve">                    </w:t>
      </w:r>
      <w:r>
        <w:rPr>
          <w:rFonts w:hint="eastAsia" w:ascii="宋体" w:hAnsi="宋体" w:cs="宋体"/>
          <w:sz w:val="24"/>
          <w:szCs w:val="24"/>
        </w:rPr>
        <w:t>手机号码：</w:t>
      </w:r>
      <w:r>
        <w:rPr>
          <w:rFonts w:hint="eastAsia" w:ascii="宋体" w:hAnsi="宋体" w:cs="宋体"/>
          <w:sz w:val="24"/>
          <w:szCs w:val="24"/>
          <w:u w:val="single"/>
        </w:rPr>
        <w:t xml:space="preserve">                      </w:t>
      </w:r>
    </w:p>
    <w:p w14:paraId="3E3B38F4">
      <w:pPr>
        <w:adjustRightInd w:val="0"/>
        <w:spacing w:before="48" w:beforeLines="20" w:after="48" w:afterLines="20"/>
        <w:ind w:left="2699"/>
        <w:rPr>
          <w:rFonts w:ascii="宋体" w:hAnsi="宋体" w:cs="宋体"/>
          <w:sz w:val="24"/>
          <w:szCs w:val="24"/>
        </w:rPr>
      </w:pPr>
    </w:p>
    <w:p w14:paraId="0DD344B3">
      <w:pPr>
        <w:adjustRightInd w:val="0"/>
        <w:spacing w:before="48" w:beforeLines="20" w:after="48" w:afterLines="20" w:line="500" w:lineRule="exact"/>
        <w:ind w:firstLine="480" w:firstLineChars="200"/>
        <w:rPr>
          <w:rFonts w:ascii="宋体" w:hAnsi="宋体" w:cs="宋体"/>
          <w:sz w:val="24"/>
          <w:szCs w:val="24"/>
          <w:u w:val="single"/>
        </w:rPr>
      </w:pPr>
      <w:r>
        <w:rPr>
          <w:rFonts w:hint="eastAsia" w:ascii="宋体" w:hAnsi="宋体" w:cs="宋体"/>
          <w:sz w:val="24"/>
          <w:szCs w:val="24"/>
        </w:rPr>
        <w:t>投  标  人：</w:t>
      </w:r>
      <w:r>
        <w:rPr>
          <w:rFonts w:hint="eastAsia" w:ascii="宋体" w:hAnsi="宋体" w:cs="宋体"/>
          <w:sz w:val="24"/>
          <w:szCs w:val="24"/>
          <w:u w:val="single"/>
        </w:rPr>
        <w:t xml:space="preserve">                   （盖</w:t>
      </w:r>
      <w:r>
        <w:rPr>
          <w:rFonts w:hint="eastAsia" w:ascii="宋体" w:hAnsi="宋体" w:cs="宋体"/>
          <w:sz w:val="24"/>
          <w:szCs w:val="24"/>
          <w:u w:val="single"/>
          <w:lang w:val="en-US" w:eastAsia="zh-CN"/>
        </w:rPr>
        <w:t>单位</w:t>
      </w:r>
      <w:r>
        <w:rPr>
          <w:rFonts w:hint="eastAsia" w:ascii="宋体" w:hAnsi="宋体" w:cs="宋体"/>
          <w:sz w:val="24"/>
          <w:szCs w:val="24"/>
          <w:u w:val="single"/>
        </w:rPr>
        <w:t>公章）</w:t>
      </w:r>
    </w:p>
    <w:p w14:paraId="09726DFC">
      <w:pPr>
        <w:adjustRightInd w:val="0"/>
        <w:spacing w:before="48" w:beforeLines="20" w:after="48" w:afterLines="20"/>
        <w:ind w:left="2699"/>
        <w:rPr>
          <w:rFonts w:ascii="宋体" w:hAnsi="宋体" w:cs="宋体"/>
          <w:sz w:val="24"/>
          <w:szCs w:val="24"/>
        </w:rPr>
      </w:pPr>
    </w:p>
    <w:p w14:paraId="2A535387">
      <w:pPr>
        <w:adjustRightInd w:val="0"/>
        <w:spacing w:before="48" w:beforeLines="20" w:after="48" w:afterLines="20" w:line="500" w:lineRule="exact"/>
        <w:ind w:firstLine="480" w:firstLineChars="200"/>
        <w:rPr>
          <w:rFonts w:ascii="宋体" w:hAnsi="宋体" w:cs="宋体"/>
          <w:sz w:val="24"/>
          <w:szCs w:val="24"/>
        </w:rPr>
      </w:pPr>
      <w:r>
        <w:rPr>
          <w:rFonts w:hint="eastAsia" w:ascii="宋体" w:hAnsi="宋体" w:cs="宋体"/>
          <w:sz w:val="24"/>
          <w:szCs w:val="24"/>
        </w:rPr>
        <w:t>法定代表人</w:t>
      </w:r>
      <w:r>
        <w:rPr>
          <w:rFonts w:hint="eastAsia" w:ascii="宋体" w:hAnsi="宋体" w:cs="仿宋_GB2312"/>
          <w:sz w:val="24"/>
        </w:rPr>
        <w:t>：</w:t>
      </w:r>
      <w:r>
        <w:rPr>
          <w:rFonts w:hint="eastAsia" w:ascii="宋体" w:hAnsi="宋体" w:cs="宋体"/>
          <w:sz w:val="24"/>
          <w:szCs w:val="24"/>
          <w:u w:val="single"/>
        </w:rPr>
        <w:t xml:space="preserve">                   （签字或盖章）</w:t>
      </w:r>
      <w:bookmarkStart w:id="27" w:name="_Toc171581369"/>
      <w:bookmarkStart w:id="28" w:name="_Toc171741992"/>
      <w:bookmarkStart w:id="29" w:name="_Toc171581549"/>
    </w:p>
    <w:p w14:paraId="653F7212">
      <w:pPr>
        <w:adjustRightInd w:val="0"/>
        <w:spacing w:before="48" w:beforeLines="20" w:after="48" w:afterLines="20" w:line="500" w:lineRule="exact"/>
        <w:ind w:firstLine="480" w:firstLineChars="200"/>
        <w:rPr>
          <w:rFonts w:ascii="宋体" w:hAnsi="宋体" w:cs="宋体"/>
          <w:sz w:val="24"/>
          <w:szCs w:val="24"/>
          <w:u w:val="single"/>
        </w:rPr>
      </w:pPr>
      <w:r>
        <w:rPr>
          <w:rFonts w:hint="eastAsia" w:ascii="宋体" w:hAnsi="宋体" w:cs="宋体"/>
          <w:sz w:val="24"/>
          <w:szCs w:val="24"/>
        </w:rPr>
        <w:t>授权委托日期：     年     月     日</w:t>
      </w:r>
      <w:bookmarkEnd w:id="27"/>
      <w:bookmarkEnd w:id="28"/>
      <w:bookmarkEnd w:id="29"/>
    </w:p>
    <w:p w14:paraId="0A9DE333">
      <w:pPr>
        <w:tabs>
          <w:tab w:val="left" w:pos="7560"/>
        </w:tabs>
        <w:adjustRightInd w:val="0"/>
        <w:spacing w:before="48" w:beforeLines="20" w:after="48" w:afterLines="20" w:line="360" w:lineRule="auto"/>
        <w:jc w:val="left"/>
        <w:rPr>
          <w:rFonts w:hint="eastAsia" w:ascii="仿宋" w:hAnsi="仿宋" w:eastAsia="仿宋"/>
          <w:b/>
          <w:bCs/>
          <w:sz w:val="28"/>
          <w:szCs w:val="28"/>
        </w:rPr>
      </w:pPr>
    </w:p>
    <w:p w14:paraId="781D969B">
      <w:pPr>
        <w:tabs>
          <w:tab w:val="left" w:pos="7560"/>
        </w:tabs>
        <w:adjustRightInd w:val="0"/>
        <w:spacing w:before="48" w:beforeLines="20" w:after="48" w:afterLines="20" w:line="360" w:lineRule="auto"/>
        <w:ind w:firstLine="562" w:firstLineChars="200"/>
        <w:jc w:val="left"/>
        <w:rPr>
          <w:rFonts w:hint="eastAsia" w:ascii="宋体" w:hAnsi="宋体" w:cs="宋体"/>
          <w:b/>
          <w:bCs/>
          <w:sz w:val="28"/>
          <w:szCs w:val="28"/>
        </w:rPr>
      </w:pPr>
      <w:r>
        <w:rPr>
          <w:rFonts w:hint="eastAsia" w:ascii="仿宋" w:hAnsi="仿宋" w:eastAsia="仿宋"/>
          <w:b/>
          <w:bCs/>
          <w:sz w:val="28"/>
          <w:szCs w:val="28"/>
        </w:rPr>
        <w:t>注：法人签署投标文件并到开标现场则投标文件中无需提供授权委托书，提供法定代表人身份证明书即可。</w:t>
      </w:r>
    </w:p>
    <w:tbl>
      <w:tblPr>
        <w:tblStyle w:val="28"/>
        <w:tblW w:w="98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06"/>
      </w:tblGrid>
      <w:tr w14:paraId="01D64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6" w:type="dxa"/>
            <w:vAlign w:val="top"/>
          </w:tcPr>
          <w:p w14:paraId="607278FB">
            <w:pPr>
              <w:keepNext w:val="0"/>
              <w:keepLines w:val="0"/>
              <w:suppressLineNumbers w:val="0"/>
              <w:spacing w:before="48" w:beforeLines="20" w:beforeAutospacing="0" w:after="48" w:afterLines="20" w:afterAutospacing="0" w:line="360" w:lineRule="auto"/>
              <w:ind w:left="0" w:right="0"/>
              <w:rPr>
                <w:rFonts w:hint="eastAsia" w:ascii="宋体" w:hAnsi="宋体"/>
                <w:sz w:val="24"/>
              </w:rPr>
            </w:pPr>
          </w:p>
          <w:p w14:paraId="205A5117">
            <w:pPr>
              <w:keepNext w:val="0"/>
              <w:keepLines w:val="0"/>
              <w:suppressLineNumbers w:val="0"/>
              <w:spacing w:before="48" w:beforeLines="20" w:beforeAutospacing="0" w:after="48" w:afterLines="20" w:afterAutospacing="0" w:line="360" w:lineRule="auto"/>
              <w:ind w:left="0" w:right="0"/>
              <w:rPr>
                <w:rFonts w:hint="eastAsia" w:ascii="宋体" w:hAnsi="宋体"/>
                <w:sz w:val="24"/>
              </w:rPr>
            </w:pPr>
          </w:p>
          <w:p w14:paraId="12B41564">
            <w:pPr>
              <w:keepNext w:val="0"/>
              <w:keepLines w:val="0"/>
              <w:suppressLineNumbers w:val="0"/>
              <w:spacing w:before="48" w:beforeLines="20" w:beforeAutospacing="0" w:after="48" w:afterLines="20" w:afterAutospacing="0" w:line="360" w:lineRule="auto"/>
              <w:ind w:left="0" w:right="0"/>
              <w:jc w:val="center"/>
              <w:rPr>
                <w:rFonts w:hint="eastAsia" w:ascii="宋体" w:hAnsi="宋体"/>
                <w:sz w:val="52"/>
                <w:szCs w:val="52"/>
              </w:rPr>
            </w:pPr>
            <w:r>
              <w:rPr>
                <w:rFonts w:hint="eastAsia" w:hAnsi="宋体"/>
                <w:b/>
                <w:sz w:val="52"/>
                <w:szCs w:val="52"/>
              </w:rPr>
              <w:t>授权委托人身份证复印件或扫描件</w:t>
            </w:r>
          </w:p>
          <w:p w14:paraId="58AAD37C">
            <w:pPr>
              <w:keepNext w:val="0"/>
              <w:keepLines w:val="0"/>
              <w:suppressLineNumbers w:val="0"/>
              <w:spacing w:before="48" w:beforeLines="20" w:beforeAutospacing="0" w:after="48" w:afterLines="20" w:afterAutospacing="0" w:line="360" w:lineRule="auto"/>
              <w:ind w:left="0" w:right="0"/>
              <w:rPr>
                <w:rFonts w:hint="eastAsia" w:ascii="宋体" w:hAnsi="宋体"/>
                <w:sz w:val="24"/>
              </w:rPr>
            </w:pPr>
          </w:p>
        </w:tc>
      </w:tr>
    </w:tbl>
    <w:p w14:paraId="672CAF28">
      <w:pPr>
        <w:spacing w:line="360" w:lineRule="auto"/>
        <w:jc w:val="center"/>
        <w:rPr>
          <w:rFonts w:ascii="宋体" w:hAnsi="宋体"/>
          <w:b/>
          <w:bCs/>
          <w:sz w:val="32"/>
          <w:szCs w:val="32"/>
        </w:rPr>
      </w:pPr>
    </w:p>
    <w:p w14:paraId="73230350">
      <w:pPr>
        <w:ind w:firstLine="3012" w:firstLineChars="1000"/>
        <w:rPr>
          <w:rFonts w:hint="eastAsia" w:ascii="宋体" w:hAnsi="宋体" w:cs="宋体"/>
          <w:b/>
          <w:bCs/>
          <w:sz w:val="30"/>
          <w:szCs w:val="30"/>
        </w:rPr>
      </w:pPr>
    </w:p>
    <w:p w14:paraId="71FDBB31">
      <w:pPr>
        <w:pStyle w:val="17"/>
        <w:numPr>
          <w:ilvl w:val="0"/>
          <w:numId w:val="0"/>
        </w:numPr>
        <w:spacing w:line="560" w:lineRule="exact"/>
        <w:jc w:val="center"/>
        <w:rPr>
          <w:rFonts w:hint="eastAsia" w:hAnsi="宋体" w:cs="仿宋_GB2312"/>
          <w:b/>
          <w:bCs w:val="0"/>
          <w:sz w:val="24"/>
          <w:szCs w:val="24"/>
        </w:rPr>
      </w:pPr>
      <w:r>
        <w:rPr>
          <w:rFonts w:hint="eastAsia" w:hAnsi="宋体" w:cs="仿宋_GB2312"/>
          <w:b/>
          <w:bCs w:val="0"/>
          <w:sz w:val="24"/>
          <w:lang w:val="en-US" w:eastAsia="zh-CN"/>
        </w:rPr>
        <w:t>(三)</w:t>
      </w:r>
      <w:r>
        <w:rPr>
          <w:rFonts w:hint="eastAsia" w:hAnsi="宋体" w:cs="仿宋_GB2312"/>
          <w:b/>
          <w:bCs w:val="0"/>
          <w:sz w:val="24"/>
        </w:rPr>
        <w:t>投标人营业执照</w:t>
      </w:r>
      <w:r>
        <w:rPr>
          <w:rFonts w:hint="eastAsia" w:hAnsi="宋体" w:cs="仿宋_GB2312"/>
          <w:b/>
          <w:bCs w:val="0"/>
          <w:sz w:val="24"/>
          <w:szCs w:val="24"/>
        </w:rPr>
        <w:t>复印件或扫描件</w:t>
      </w:r>
    </w:p>
    <w:p w14:paraId="139B60D6">
      <w:pPr>
        <w:pStyle w:val="17"/>
        <w:numPr>
          <w:ilvl w:val="0"/>
          <w:numId w:val="0"/>
        </w:numPr>
        <w:spacing w:line="560" w:lineRule="exact"/>
        <w:jc w:val="center"/>
        <w:rPr>
          <w:rFonts w:hint="eastAsia" w:hAnsi="宋体" w:cs="仿宋_GB2312"/>
          <w:b/>
          <w:bCs w:val="0"/>
          <w:sz w:val="24"/>
          <w:szCs w:val="24"/>
        </w:rPr>
      </w:pPr>
    </w:p>
    <w:p w14:paraId="2909F20D">
      <w:pPr>
        <w:pStyle w:val="17"/>
        <w:numPr>
          <w:ilvl w:val="0"/>
          <w:numId w:val="0"/>
        </w:numPr>
        <w:spacing w:line="560" w:lineRule="exact"/>
        <w:jc w:val="center"/>
        <w:rPr>
          <w:rFonts w:hint="eastAsia" w:ascii="宋体" w:hAnsi="宋体" w:eastAsia="宋体" w:cs="仿宋_GB2312"/>
          <w:b/>
          <w:bCs w:val="0"/>
          <w:sz w:val="24"/>
          <w:lang w:val="en-US" w:eastAsia="zh-CN"/>
        </w:rPr>
      </w:pPr>
      <w:r>
        <w:rPr>
          <w:rFonts w:hint="eastAsia" w:ascii="宋体" w:hAnsi="宋体" w:eastAsia="宋体" w:cs="仿宋_GB2312"/>
          <w:b/>
          <w:bCs w:val="0"/>
          <w:sz w:val="24"/>
          <w:lang w:val="en-US" w:eastAsia="zh-CN"/>
        </w:rPr>
        <w:t>（四）投标人企业资质复印件或扫描件</w:t>
      </w:r>
    </w:p>
    <w:p w14:paraId="161C9CA2">
      <w:pPr>
        <w:pStyle w:val="17"/>
        <w:numPr>
          <w:ilvl w:val="0"/>
          <w:numId w:val="0"/>
        </w:numPr>
        <w:spacing w:line="560" w:lineRule="exact"/>
        <w:jc w:val="center"/>
        <w:rPr>
          <w:rFonts w:hint="eastAsia" w:ascii="宋体" w:hAnsi="宋体" w:eastAsia="宋体" w:cs="仿宋_GB2312"/>
          <w:b/>
          <w:bCs w:val="0"/>
          <w:sz w:val="24"/>
          <w:lang w:val="en-US" w:eastAsia="zh-CN"/>
        </w:rPr>
      </w:pPr>
    </w:p>
    <w:p w14:paraId="24D78D9D">
      <w:pPr>
        <w:pStyle w:val="17"/>
        <w:numPr>
          <w:ilvl w:val="0"/>
          <w:numId w:val="0"/>
        </w:numPr>
        <w:spacing w:line="560" w:lineRule="exact"/>
        <w:jc w:val="center"/>
        <w:rPr>
          <w:rFonts w:hint="eastAsia" w:ascii="宋体" w:hAnsi="宋体" w:eastAsia="宋体" w:cs="仿宋_GB2312"/>
          <w:b/>
          <w:bCs w:val="0"/>
          <w:sz w:val="24"/>
          <w:lang w:val="en-US" w:eastAsia="zh-CN"/>
        </w:rPr>
      </w:pPr>
      <w:r>
        <w:rPr>
          <w:rFonts w:hint="eastAsia" w:ascii="宋体" w:hAnsi="宋体" w:eastAsia="宋体" w:cs="仿宋_GB2312"/>
          <w:b/>
          <w:bCs w:val="0"/>
          <w:sz w:val="24"/>
          <w:lang w:val="en-US" w:eastAsia="zh-CN"/>
        </w:rPr>
        <w:t>（五）投标人企业安全生产许可证复印件或扫描件</w:t>
      </w:r>
    </w:p>
    <w:p w14:paraId="4304C3A4">
      <w:pPr>
        <w:pStyle w:val="17"/>
        <w:numPr>
          <w:ilvl w:val="0"/>
          <w:numId w:val="0"/>
        </w:numPr>
        <w:spacing w:line="560" w:lineRule="exact"/>
        <w:jc w:val="center"/>
        <w:rPr>
          <w:rFonts w:hint="eastAsia" w:ascii="宋体" w:hAnsi="宋体" w:eastAsia="宋体" w:cs="仿宋_GB2312"/>
          <w:b/>
          <w:bCs w:val="0"/>
          <w:sz w:val="24"/>
          <w:lang w:val="en-US" w:eastAsia="zh-CN"/>
        </w:rPr>
      </w:pPr>
    </w:p>
    <w:p w14:paraId="1F10D008">
      <w:pPr>
        <w:pStyle w:val="17"/>
        <w:numPr>
          <w:ilvl w:val="0"/>
          <w:numId w:val="0"/>
        </w:numPr>
        <w:spacing w:line="560" w:lineRule="exact"/>
        <w:jc w:val="center"/>
        <w:rPr>
          <w:rFonts w:hint="eastAsia" w:ascii="宋体" w:hAnsi="宋体" w:eastAsia="宋体" w:cs="仿宋_GB2312"/>
          <w:b/>
          <w:bCs w:val="0"/>
          <w:sz w:val="24"/>
          <w:lang w:val="en-US" w:eastAsia="zh-CN"/>
        </w:rPr>
      </w:pPr>
      <w:r>
        <w:rPr>
          <w:rFonts w:hint="eastAsia" w:ascii="宋体" w:hAnsi="宋体" w:eastAsia="宋体" w:cs="仿宋_GB2312"/>
          <w:b/>
          <w:bCs w:val="0"/>
          <w:sz w:val="24"/>
          <w:lang w:val="en-US" w:eastAsia="zh-CN"/>
        </w:rPr>
        <w:t>（六）项目经理资格证书复印件或扫描件</w:t>
      </w:r>
    </w:p>
    <w:p w14:paraId="779A9BAC">
      <w:pPr>
        <w:pStyle w:val="17"/>
        <w:numPr>
          <w:ilvl w:val="0"/>
          <w:numId w:val="0"/>
        </w:numPr>
        <w:spacing w:line="560" w:lineRule="exact"/>
        <w:jc w:val="center"/>
        <w:rPr>
          <w:rFonts w:hint="eastAsia" w:ascii="宋体" w:hAnsi="宋体" w:eastAsia="宋体" w:cs="仿宋_GB2312"/>
          <w:b/>
          <w:bCs w:val="0"/>
          <w:sz w:val="24"/>
          <w:lang w:val="en-US" w:eastAsia="zh-CN"/>
        </w:rPr>
      </w:pPr>
    </w:p>
    <w:p w14:paraId="40C01D5D">
      <w:pPr>
        <w:pStyle w:val="17"/>
        <w:numPr>
          <w:ilvl w:val="0"/>
          <w:numId w:val="0"/>
        </w:numPr>
        <w:spacing w:line="560" w:lineRule="exact"/>
        <w:jc w:val="center"/>
        <w:rPr>
          <w:rFonts w:hint="eastAsia" w:hAnsi="宋体" w:cs="仿宋_GB2312"/>
          <w:b/>
          <w:bCs w:val="0"/>
          <w:sz w:val="24"/>
          <w:szCs w:val="24"/>
        </w:rPr>
      </w:pPr>
      <w:r>
        <w:rPr>
          <w:rFonts w:hint="eastAsia" w:ascii="宋体" w:hAnsi="宋体" w:eastAsia="宋体" w:cs="仿宋_GB2312"/>
          <w:b/>
          <w:bCs w:val="0"/>
          <w:sz w:val="24"/>
          <w:lang w:val="en-US" w:eastAsia="zh-CN"/>
        </w:rPr>
        <w:t>（七）项目经理安全生产考核B证复印件或扫描件</w:t>
      </w:r>
    </w:p>
    <w:p w14:paraId="3D640E11">
      <w:pPr>
        <w:ind w:firstLine="3012" w:firstLineChars="1000"/>
        <w:jc w:val="center"/>
        <w:rPr>
          <w:rFonts w:hint="eastAsia" w:ascii="宋体" w:hAnsi="宋体" w:cs="宋体"/>
          <w:b/>
          <w:bCs/>
          <w:sz w:val="30"/>
          <w:szCs w:val="30"/>
        </w:rPr>
      </w:pPr>
    </w:p>
    <w:p w14:paraId="793E5FC5">
      <w:pPr>
        <w:pStyle w:val="38"/>
        <w:rPr>
          <w:rFonts w:hint="eastAsia" w:ascii="宋体" w:hAnsi="宋体" w:cs="宋体"/>
          <w:b/>
          <w:bCs/>
          <w:sz w:val="30"/>
          <w:szCs w:val="30"/>
        </w:rPr>
      </w:pPr>
    </w:p>
    <w:p w14:paraId="36145FE4">
      <w:pPr>
        <w:pStyle w:val="38"/>
        <w:rPr>
          <w:rFonts w:hint="eastAsia" w:ascii="宋体" w:hAnsi="宋体" w:cs="宋体"/>
          <w:b/>
          <w:bCs/>
          <w:sz w:val="30"/>
          <w:szCs w:val="30"/>
        </w:rPr>
      </w:pPr>
    </w:p>
    <w:p w14:paraId="2D5FE36A">
      <w:pPr>
        <w:pStyle w:val="38"/>
        <w:rPr>
          <w:rFonts w:hint="eastAsia" w:ascii="宋体" w:hAnsi="宋体" w:cs="宋体"/>
          <w:b/>
          <w:bCs/>
          <w:sz w:val="30"/>
          <w:szCs w:val="30"/>
        </w:rPr>
      </w:pPr>
    </w:p>
    <w:p w14:paraId="0862A86D">
      <w:pPr>
        <w:pStyle w:val="38"/>
        <w:rPr>
          <w:rFonts w:hint="eastAsia" w:ascii="宋体" w:hAnsi="宋体" w:cs="宋体"/>
          <w:b/>
          <w:bCs/>
          <w:sz w:val="30"/>
          <w:szCs w:val="30"/>
        </w:rPr>
      </w:pPr>
    </w:p>
    <w:p w14:paraId="24240A61">
      <w:pPr>
        <w:pStyle w:val="38"/>
        <w:rPr>
          <w:rFonts w:hint="eastAsia" w:ascii="宋体" w:hAnsi="宋体" w:cs="宋体"/>
          <w:b/>
          <w:bCs/>
          <w:sz w:val="30"/>
          <w:szCs w:val="30"/>
        </w:rPr>
      </w:pPr>
    </w:p>
    <w:p w14:paraId="6B3AFBA1">
      <w:pPr>
        <w:pStyle w:val="38"/>
        <w:rPr>
          <w:rFonts w:hint="eastAsia" w:ascii="宋体" w:hAnsi="宋体" w:cs="宋体"/>
          <w:b/>
          <w:bCs/>
          <w:sz w:val="30"/>
          <w:szCs w:val="30"/>
        </w:rPr>
      </w:pPr>
    </w:p>
    <w:p w14:paraId="7EFF1829">
      <w:pPr>
        <w:pStyle w:val="38"/>
        <w:rPr>
          <w:rFonts w:hint="eastAsia" w:ascii="宋体" w:hAnsi="宋体" w:cs="宋体"/>
          <w:b/>
          <w:bCs/>
          <w:sz w:val="30"/>
          <w:szCs w:val="30"/>
        </w:rPr>
      </w:pPr>
    </w:p>
    <w:p w14:paraId="065E8CED">
      <w:pPr>
        <w:pStyle w:val="38"/>
        <w:rPr>
          <w:rFonts w:hint="eastAsia" w:ascii="宋体" w:hAnsi="宋体" w:cs="宋体"/>
          <w:b/>
          <w:bCs/>
          <w:sz w:val="30"/>
          <w:szCs w:val="30"/>
        </w:rPr>
      </w:pPr>
    </w:p>
    <w:p w14:paraId="77387AAD"/>
    <w:p w14:paraId="6030E1E0">
      <w:pPr>
        <w:pStyle w:val="17"/>
        <w:spacing w:line="360" w:lineRule="auto"/>
        <w:ind w:left="480"/>
        <w:jc w:val="center"/>
        <w:rPr>
          <w:rFonts w:hint="eastAsia" w:hAnsi="宋体"/>
          <w:b/>
          <w:sz w:val="28"/>
          <w:szCs w:val="28"/>
        </w:rPr>
      </w:pPr>
    </w:p>
    <w:p w14:paraId="5536ABA2">
      <w:pPr>
        <w:pStyle w:val="17"/>
        <w:spacing w:line="360" w:lineRule="auto"/>
        <w:ind w:left="480"/>
        <w:jc w:val="center"/>
        <w:rPr>
          <w:rFonts w:hint="eastAsia" w:hAnsi="宋体"/>
          <w:b/>
          <w:sz w:val="28"/>
          <w:szCs w:val="28"/>
        </w:rPr>
      </w:pPr>
    </w:p>
    <w:p w14:paraId="651F4C42">
      <w:pPr>
        <w:pStyle w:val="17"/>
        <w:spacing w:line="360" w:lineRule="auto"/>
        <w:ind w:left="480"/>
        <w:jc w:val="center"/>
        <w:rPr>
          <w:rFonts w:hint="eastAsia" w:hAnsi="宋体"/>
          <w:b/>
          <w:sz w:val="28"/>
          <w:szCs w:val="28"/>
        </w:rPr>
      </w:pPr>
    </w:p>
    <w:p w14:paraId="7BAB8996">
      <w:pPr>
        <w:pStyle w:val="17"/>
        <w:spacing w:line="360" w:lineRule="auto"/>
        <w:ind w:left="480"/>
        <w:jc w:val="center"/>
        <w:rPr>
          <w:rFonts w:hint="eastAsia" w:hAnsi="宋体"/>
          <w:b/>
          <w:sz w:val="28"/>
          <w:szCs w:val="28"/>
        </w:rPr>
      </w:pPr>
    </w:p>
    <w:p w14:paraId="79295275">
      <w:pPr>
        <w:pStyle w:val="17"/>
        <w:spacing w:line="360" w:lineRule="auto"/>
        <w:jc w:val="both"/>
        <w:rPr>
          <w:rFonts w:hint="eastAsia" w:hAnsi="宋体"/>
          <w:b/>
          <w:sz w:val="28"/>
          <w:szCs w:val="28"/>
        </w:rPr>
      </w:pPr>
    </w:p>
    <w:p w14:paraId="2D908A06">
      <w:pPr>
        <w:pStyle w:val="17"/>
        <w:spacing w:line="360" w:lineRule="auto"/>
        <w:jc w:val="center"/>
        <w:rPr>
          <w:rFonts w:hint="eastAsia" w:hAnsi="宋体"/>
          <w:b/>
          <w:bCs/>
          <w:sz w:val="28"/>
          <w:szCs w:val="28"/>
        </w:rPr>
      </w:pPr>
      <w:r>
        <w:rPr>
          <w:rFonts w:hint="eastAsia" w:hAnsi="宋体"/>
          <w:b/>
          <w:sz w:val="28"/>
          <w:szCs w:val="28"/>
        </w:rPr>
        <w:t>（</w:t>
      </w:r>
      <w:r>
        <w:rPr>
          <w:rFonts w:hint="eastAsia" w:hAnsi="宋体"/>
          <w:b/>
          <w:sz w:val="28"/>
          <w:szCs w:val="28"/>
          <w:lang w:eastAsia="zh-CN"/>
        </w:rPr>
        <w:t>八</w:t>
      </w:r>
      <w:r>
        <w:rPr>
          <w:rFonts w:hint="eastAsia" w:hAnsi="宋体"/>
          <w:b/>
          <w:sz w:val="28"/>
          <w:szCs w:val="28"/>
        </w:rPr>
        <w:t>）</w:t>
      </w:r>
      <w:r>
        <w:rPr>
          <w:rFonts w:hint="eastAsia" w:hAnsi="宋体"/>
          <w:b/>
          <w:bCs/>
          <w:sz w:val="28"/>
          <w:szCs w:val="28"/>
        </w:rPr>
        <w:t>诚信承诺书</w:t>
      </w:r>
    </w:p>
    <w:p w14:paraId="4DA8E840">
      <w:pPr>
        <w:spacing w:line="460" w:lineRule="exact"/>
        <w:rPr>
          <w:rFonts w:hint="eastAsia" w:ascii="宋体" w:hAnsi="宋体"/>
          <w:sz w:val="24"/>
        </w:rPr>
      </w:pPr>
      <w:r>
        <w:rPr>
          <w:rFonts w:hint="eastAsia" w:ascii="宋体" w:hAnsi="宋体"/>
          <w:sz w:val="24"/>
        </w:rPr>
        <w:t>致招标人：</w:t>
      </w:r>
      <w:r>
        <w:rPr>
          <w:rFonts w:hint="eastAsia" w:ascii="宋体" w:hAnsi="宋体"/>
          <w:sz w:val="24"/>
          <w:u w:val="single"/>
        </w:rPr>
        <w:t xml:space="preserve">                      </w:t>
      </w:r>
    </w:p>
    <w:p w14:paraId="0B797E2E">
      <w:pPr>
        <w:spacing w:line="460" w:lineRule="exact"/>
        <w:ind w:firstLine="480" w:firstLineChars="200"/>
        <w:rPr>
          <w:rFonts w:hint="eastAsia" w:ascii="宋体" w:hAnsi="宋体"/>
          <w:sz w:val="24"/>
        </w:rPr>
      </w:pPr>
      <w:r>
        <w:rPr>
          <w:rFonts w:hint="eastAsia" w:ascii="宋体" w:hAnsi="宋体"/>
          <w:sz w:val="24"/>
        </w:rPr>
        <w:t>我单位在参加</w:t>
      </w:r>
      <w:r>
        <w:rPr>
          <w:rFonts w:hint="eastAsia" w:ascii="宋体" w:hAnsi="宋体"/>
          <w:sz w:val="24"/>
          <w:u w:val="single"/>
        </w:rPr>
        <w:t xml:space="preserve">                            </w:t>
      </w:r>
      <w:r>
        <w:rPr>
          <w:rFonts w:hint="eastAsia" w:ascii="宋体" w:hAnsi="宋体"/>
          <w:sz w:val="24"/>
        </w:rPr>
        <w:t>项目的交易活动过程中，郑重承诺如下：</w:t>
      </w:r>
    </w:p>
    <w:p w14:paraId="2D672394">
      <w:pPr>
        <w:spacing w:line="460" w:lineRule="exact"/>
        <w:ind w:firstLine="480" w:firstLineChars="200"/>
        <w:rPr>
          <w:rFonts w:hint="eastAsia" w:ascii="宋体" w:hAnsi="宋体"/>
          <w:sz w:val="24"/>
        </w:rPr>
      </w:pPr>
      <w:r>
        <w:rPr>
          <w:rFonts w:hint="eastAsia" w:ascii="宋体" w:hAnsi="宋体"/>
          <w:sz w:val="24"/>
        </w:rPr>
        <w:t>一、确保提供的一切材料均为真实、合法和有效。</w:t>
      </w:r>
    </w:p>
    <w:p w14:paraId="3FAA4973">
      <w:pPr>
        <w:spacing w:line="460" w:lineRule="exact"/>
        <w:ind w:firstLine="480" w:firstLineChars="200"/>
        <w:rPr>
          <w:rFonts w:hint="eastAsia" w:ascii="宋体" w:hAnsi="宋体"/>
          <w:sz w:val="24"/>
        </w:rPr>
      </w:pPr>
      <w:r>
        <w:rPr>
          <w:rFonts w:hint="eastAsia" w:ascii="宋体" w:hAnsi="宋体"/>
          <w:sz w:val="24"/>
        </w:rPr>
        <w:t>二、不受让、租借他人资格、资质证书，不以他人名义投标；不以伪造、变造等其他方式弄虚作假，骗取中标。</w:t>
      </w:r>
    </w:p>
    <w:p w14:paraId="30589AE1">
      <w:pPr>
        <w:spacing w:line="460" w:lineRule="exact"/>
        <w:ind w:firstLine="480" w:firstLineChars="200"/>
        <w:rPr>
          <w:rFonts w:hint="eastAsia" w:ascii="宋体" w:hAnsi="宋体"/>
          <w:sz w:val="24"/>
        </w:rPr>
      </w:pPr>
      <w:r>
        <w:rPr>
          <w:rFonts w:hint="eastAsia" w:ascii="宋体" w:hAnsi="宋体"/>
          <w:sz w:val="24"/>
        </w:rPr>
        <w:t>三、不与招标人、招标代理机构或其他投标人串通投标。</w:t>
      </w:r>
    </w:p>
    <w:p w14:paraId="363567E1">
      <w:pPr>
        <w:spacing w:line="460" w:lineRule="exact"/>
        <w:ind w:firstLine="480" w:firstLineChars="200"/>
        <w:rPr>
          <w:rFonts w:hint="eastAsia" w:ascii="宋体" w:hAnsi="宋体"/>
          <w:sz w:val="24"/>
        </w:rPr>
      </w:pPr>
      <w:r>
        <w:rPr>
          <w:rFonts w:hint="eastAsia" w:ascii="宋体" w:hAnsi="宋体"/>
          <w:sz w:val="24"/>
        </w:rPr>
        <w:t>四、不以向招标人、评标委员会成员或其他相关人员行贿方式牟取中标。</w:t>
      </w:r>
    </w:p>
    <w:p w14:paraId="09666FCB">
      <w:pPr>
        <w:spacing w:line="460" w:lineRule="exact"/>
        <w:ind w:firstLine="480" w:firstLineChars="200"/>
        <w:rPr>
          <w:rFonts w:hint="eastAsia" w:ascii="宋体" w:hAnsi="宋体"/>
          <w:sz w:val="24"/>
        </w:rPr>
      </w:pPr>
      <w:r>
        <w:rPr>
          <w:rFonts w:hint="eastAsia" w:ascii="宋体" w:hAnsi="宋体"/>
          <w:sz w:val="24"/>
        </w:rPr>
        <w:t>五、在行使异议、质疑、投诉权利时，提供真实、合法、充分的材料，不捏造事实、伪造材料或以其他非法手段取得证明材料。</w:t>
      </w:r>
    </w:p>
    <w:p w14:paraId="66081EF4">
      <w:pPr>
        <w:spacing w:line="460" w:lineRule="exact"/>
        <w:ind w:firstLine="480" w:firstLineChars="200"/>
        <w:rPr>
          <w:rFonts w:hint="eastAsia" w:ascii="宋体" w:hAnsi="宋体"/>
          <w:sz w:val="24"/>
        </w:rPr>
      </w:pPr>
      <w:r>
        <w:rPr>
          <w:rFonts w:hint="eastAsia" w:ascii="宋体" w:hAnsi="宋体"/>
          <w:sz w:val="24"/>
        </w:rPr>
        <w:t>六、中标后，及时办理中标相关手续，并按照交易文件的约定，与招标人依法签订合同。</w:t>
      </w:r>
    </w:p>
    <w:p w14:paraId="370D45EA">
      <w:pPr>
        <w:spacing w:line="460" w:lineRule="exact"/>
        <w:ind w:firstLine="480" w:firstLineChars="200"/>
        <w:rPr>
          <w:rFonts w:hint="eastAsia" w:ascii="宋体" w:hAnsi="宋体"/>
          <w:sz w:val="24"/>
        </w:rPr>
      </w:pPr>
      <w:r>
        <w:rPr>
          <w:rFonts w:hint="eastAsia" w:ascii="宋体" w:hAnsi="宋体"/>
          <w:sz w:val="24"/>
        </w:rPr>
        <w:t>七、在履约过程中，严格按照交易文件及合同约定履行义务；除法律法规允许外，在价格、质量、工期（供货期）、人员组成等方面不做任何有悖于交易文件实质性内容行为。</w:t>
      </w:r>
    </w:p>
    <w:p w14:paraId="0BC5193E">
      <w:pPr>
        <w:spacing w:line="460" w:lineRule="exact"/>
        <w:ind w:firstLine="480" w:firstLineChars="200"/>
        <w:rPr>
          <w:rFonts w:hint="eastAsia" w:ascii="宋体" w:hAnsi="宋体"/>
          <w:sz w:val="24"/>
        </w:rPr>
      </w:pPr>
      <w:r>
        <w:rPr>
          <w:rFonts w:hint="eastAsia" w:ascii="宋体" w:hAnsi="宋体"/>
          <w:sz w:val="24"/>
        </w:rPr>
        <w:t>八、至投标截止之日，我公司及本项目拟派项目经理不在受到招投标行政监管部门（或政府行业监管部门）限制投标的行政处罚期内，不在政府行业监管部门限制在本市承揽业务的行政处理期内。</w:t>
      </w:r>
    </w:p>
    <w:p w14:paraId="66B59D4E">
      <w:pPr>
        <w:spacing w:line="460" w:lineRule="exact"/>
        <w:ind w:firstLine="480" w:firstLineChars="200"/>
        <w:rPr>
          <w:rFonts w:hint="eastAsia" w:ascii="宋体" w:hAnsi="宋体"/>
          <w:sz w:val="24"/>
        </w:rPr>
      </w:pPr>
      <w:r>
        <w:rPr>
          <w:rFonts w:hint="eastAsia" w:ascii="宋体" w:hAnsi="宋体"/>
          <w:sz w:val="24"/>
        </w:rPr>
        <w:t>九、至投标截止日，我公司及拟派项目经理（项目负责人）未被人民法院列入失信被执行人、未被人力资源社会保障行政部门列入拖欠农民工工资“失信名单”、我公司近3年内无行贿犯罪记录。</w:t>
      </w:r>
    </w:p>
    <w:p w14:paraId="1D11ED9B">
      <w:pPr>
        <w:spacing w:line="460" w:lineRule="exact"/>
        <w:ind w:firstLine="480" w:firstLineChars="200"/>
        <w:rPr>
          <w:rFonts w:hint="eastAsia" w:ascii="宋体" w:hAnsi="宋体"/>
          <w:sz w:val="24"/>
        </w:rPr>
      </w:pPr>
      <w:r>
        <w:rPr>
          <w:rFonts w:hint="eastAsia" w:ascii="宋体" w:hAnsi="宋体"/>
          <w:sz w:val="24"/>
        </w:rPr>
        <w:t>以上内容我单位已仔细阅读，若有违反承诺内容的行为，自愿接受限制投标资格、记入不良行为记录、取消中标资格等处罚或处理；给招标人或其他投标人造成损失的，自愿依法承担赔偿责任。</w:t>
      </w:r>
    </w:p>
    <w:p w14:paraId="510A7B7A">
      <w:pPr>
        <w:wordWrap w:val="0"/>
        <w:spacing w:line="760" w:lineRule="exact"/>
        <w:ind w:right="480" w:firstLine="480" w:firstLineChars="200"/>
        <w:jc w:val="center"/>
        <w:rPr>
          <w:rFonts w:hint="eastAsia"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lang w:val="en-US" w:eastAsia="zh-CN"/>
        </w:rPr>
        <w:t xml:space="preserve">      </w:t>
      </w:r>
      <w:r>
        <w:rPr>
          <w:rFonts w:hint="eastAsia" w:ascii="宋体" w:hAnsi="宋体" w:cs="仿宋_GB2312"/>
          <w:sz w:val="24"/>
        </w:rPr>
        <w:t>投标人名称：</w:t>
      </w:r>
      <w:r>
        <w:rPr>
          <w:rFonts w:hint="eastAsia" w:ascii="宋体" w:hAnsi="宋体"/>
          <w:sz w:val="24"/>
          <w:u w:val="single"/>
        </w:rPr>
        <w:t xml:space="preserve">   （盖</w:t>
      </w:r>
      <w:r>
        <w:rPr>
          <w:rFonts w:hint="eastAsia" w:ascii="宋体" w:hAnsi="宋体"/>
          <w:sz w:val="24"/>
          <w:u w:val="single"/>
          <w:lang w:val="en-US" w:eastAsia="zh-CN"/>
        </w:rPr>
        <w:t>单位公</w:t>
      </w:r>
      <w:r>
        <w:rPr>
          <w:rFonts w:hint="eastAsia" w:ascii="宋体" w:hAnsi="宋体"/>
          <w:sz w:val="24"/>
          <w:u w:val="single"/>
        </w:rPr>
        <w:t>章）</w:t>
      </w:r>
    </w:p>
    <w:p w14:paraId="6617AB09">
      <w:pPr>
        <w:wordWrap w:val="0"/>
        <w:spacing w:line="760" w:lineRule="exact"/>
        <w:ind w:firstLine="480" w:firstLineChars="200"/>
        <w:jc w:val="center"/>
        <w:rPr>
          <w:rFonts w:hint="eastAsia" w:ascii="宋体" w:hAnsi="宋体"/>
          <w:sz w:val="24"/>
        </w:rPr>
      </w:pPr>
      <w:r>
        <w:rPr>
          <w:rFonts w:hint="eastAsia" w:ascii="宋体" w:hAnsi="宋体"/>
          <w:sz w:val="24"/>
          <w:lang w:val="en-US" w:eastAsia="zh-CN"/>
        </w:rPr>
        <w:t xml:space="preserve">                               </w:t>
      </w:r>
      <w:r>
        <w:rPr>
          <w:rFonts w:hint="eastAsia" w:ascii="宋体" w:hAnsi="宋体"/>
          <w:sz w:val="24"/>
        </w:rPr>
        <w:t xml:space="preserve">法定代表人： </w:t>
      </w:r>
      <w:r>
        <w:rPr>
          <w:rFonts w:hint="eastAsia" w:ascii="宋体" w:hAnsi="宋体"/>
          <w:sz w:val="24"/>
          <w:u w:val="single"/>
        </w:rPr>
        <w:t xml:space="preserve">     （签字或盖章）</w:t>
      </w:r>
    </w:p>
    <w:p w14:paraId="70AECD19">
      <w:pPr>
        <w:pStyle w:val="14"/>
        <w:spacing w:line="520" w:lineRule="exact"/>
        <w:jc w:val="right"/>
        <w:rPr>
          <w:rFonts w:hint="eastAsia" w:ascii="宋体" w:hAnsi="宋体" w:cs="仿宋_GB2312"/>
          <w:b/>
          <w:bCs/>
          <w:sz w:val="28"/>
          <w:szCs w:val="28"/>
        </w:rPr>
      </w:pPr>
      <w:r>
        <w:rPr>
          <w:rFonts w:hint="eastAsia" w:ascii="宋体" w:hAnsi="宋体"/>
          <w:sz w:val="24"/>
        </w:rPr>
        <w:t xml:space="preserve">                         </w:t>
      </w:r>
      <w:r>
        <w:rPr>
          <w:rFonts w:hint="eastAsia" w:ascii="宋体" w:hAnsi="宋体" w:eastAsia="宋体" w:cs="Times New Roman"/>
          <w:b w:val="0"/>
          <w:bCs w:val="0"/>
          <w:kern w:val="2"/>
          <w:sz w:val="24"/>
          <w:szCs w:val="21"/>
          <w:lang w:val="en-US" w:eastAsia="zh-CN" w:bidi="ar-SA"/>
        </w:rPr>
        <w:t xml:space="preserve">      年     月     日</w:t>
      </w:r>
    </w:p>
    <w:p w14:paraId="33B0F44A">
      <w:pPr>
        <w:jc w:val="center"/>
        <w:rPr>
          <w:rFonts w:ascii="宋体" w:hAnsi="宋体" w:cs="仿宋_GB2312"/>
          <w:b/>
          <w:bCs/>
          <w:sz w:val="28"/>
          <w:szCs w:val="28"/>
        </w:rPr>
      </w:pPr>
      <w:r>
        <w:rPr>
          <w:rFonts w:hint="eastAsia" w:ascii="宋体" w:hAnsi="宋体" w:cs="仿宋_GB2312"/>
          <w:b/>
          <w:bCs/>
          <w:sz w:val="28"/>
          <w:szCs w:val="28"/>
        </w:rPr>
        <w:t>（</w:t>
      </w:r>
      <w:r>
        <w:rPr>
          <w:rFonts w:hint="eastAsia" w:ascii="宋体" w:hAnsi="宋体" w:cs="仿宋_GB2312"/>
          <w:b/>
          <w:bCs/>
          <w:sz w:val="28"/>
          <w:szCs w:val="28"/>
          <w:lang w:eastAsia="zh-CN"/>
        </w:rPr>
        <w:t>九</w:t>
      </w:r>
      <w:r>
        <w:rPr>
          <w:rFonts w:hint="eastAsia" w:ascii="宋体" w:hAnsi="宋体" w:cs="仿宋_GB2312"/>
          <w:b/>
          <w:bCs/>
          <w:sz w:val="28"/>
          <w:szCs w:val="28"/>
        </w:rPr>
        <w:t>）项目经理到岗承诺</w:t>
      </w:r>
    </w:p>
    <w:p w14:paraId="0ECCB279">
      <w:pPr>
        <w:ind w:left="420" w:leftChars="200"/>
        <w:jc w:val="left"/>
        <w:rPr>
          <w:rFonts w:hint="eastAsia" w:ascii="宋体" w:hAnsi="宋体" w:cs="仿宋_GB2312"/>
          <w:sz w:val="24"/>
          <w:u w:val="single"/>
        </w:rPr>
      </w:pPr>
    </w:p>
    <w:p w14:paraId="32E74CE1">
      <w:pPr>
        <w:spacing w:line="360" w:lineRule="auto"/>
        <w:ind w:left="420" w:leftChars="200"/>
        <w:jc w:val="left"/>
        <w:rPr>
          <w:rFonts w:hint="eastAsia" w:ascii="宋体" w:hAnsi="宋体" w:cs="仿宋_GB2312"/>
          <w:sz w:val="24"/>
          <w:u w:val="single"/>
        </w:rPr>
      </w:pPr>
    </w:p>
    <w:p w14:paraId="0FC41081">
      <w:pPr>
        <w:spacing w:line="360" w:lineRule="auto"/>
        <w:jc w:val="left"/>
        <w:rPr>
          <w:rFonts w:hint="eastAsia" w:ascii="宋体" w:hAnsi="宋体" w:cs="仿宋_GB2312"/>
          <w:sz w:val="24"/>
        </w:rPr>
      </w:pPr>
      <w:r>
        <w:rPr>
          <w:rFonts w:hint="eastAsia" w:ascii="宋体" w:hAnsi="宋体" w:cs="仿宋_GB2312"/>
          <w:sz w:val="24"/>
          <w:u w:val="single"/>
        </w:rPr>
        <w:t xml:space="preserve">                    </w:t>
      </w:r>
      <w:r>
        <w:rPr>
          <w:rFonts w:hint="eastAsia" w:ascii="宋体" w:hAnsi="宋体" w:cs="仿宋_GB2312"/>
          <w:sz w:val="24"/>
        </w:rPr>
        <w:t>（招标人名称）：</w:t>
      </w:r>
    </w:p>
    <w:p w14:paraId="4C5A100D">
      <w:pPr>
        <w:spacing w:line="360" w:lineRule="auto"/>
        <w:ind w:firstLine="480" w:firstLineChars="200"/>
        <w:jc w:val="left"/>
        <w:rPr>
          <w:rFonts w:hint="eastAsia" w:ascii="宋体" w:hAnsi="宋体" w:cs="仿宋_GB2312"/>
          <w:sz w:val="24"/>
        </w:rPr>
      </w:pPr>
      <w:r>
        <w:rPr>
          <w:rFonts w:hint="eastAsia" w:ascii="宋体" w:hAnsi="宋体" w:cs="仿宋_GB2312"/>
          <w:sz w:val="24"/>
        </w:rPr>
        <w:t>本项目拟派项目经理目前无在岗项目或虽在其他项目上担任项目经理岗位，但承诺在本项目中标后合同签订前能够从其他项目变更至本项目并全面履约。</w:t>
      </w:r>
    </w:p>
    <w:p w14:paraId="5FD3554E">
      <w:pPr>
        <w:spacing w:line="360" w:lineRule="auto"/>
        <w:ind w:firstLine="480" w:firstLineChars="200"/>
        <w:jc w:val="left"/>
        <w:rPr>
          <w:rFonts w:hint="eastAsia" w:ascii="宋体" w:hAnsi="宋体" w:cs="仿宋_GB2312"/>
          <w:sz w:val="24"/>
        </w:rPr>
      </w:pPr>
      <w:r>
        <w:rPr>
          <w:rFonts w:hint="eastAsia" w:ascii="宋体" w:hAnsi="宋体" w:cs="仿宋_GB2312"/>
          <w:sz w:val="24"/>
        </w:rPr>
        <w:t>以上承诺如有虚假或未兑现，我单位愿意按照弄虚作假情形承担相应责任。</w:t>
      </w:r>
    </w:p>
    <w:p w14:paraId="13982DC4">
      <w:pPr>
        <w:spacing w:line="360" w:lineRule="auto"/>
        <w:jc w:val="left"/>
        <w:rPr>
          <w:rFonts w:hint="eastAsia" w:ascii="宋体" w:hAnsi="宋体" w:cs="仿宋_GB2312"/>
          <w:sz w:val="24"/>
        </w:rPr>
      </w:pPr>
    </w:p>
    <w:p w14:paraId="0DE465DD">
      <w:pPr>
        <w:spacing w:line="360" w:lineRule="auto"/>
        <w:jc w:val="left"/>
        <w:rPr>
          <w:rFonts w:hint="eastAsia" w:ascii="宋体" w:hAnsi="宋体" w:cs="仿宋_GB2312"/>
          <w:sz w:val="24"/>
        </w:rPr>
      </w:pPr>
    </w:p>
    <w:p w14:paraId="16185C0F">
      <w:pPr>
        <w:spacing w:line="360" w:lineRule="auto"/>
        <w:jc w:val="left"/>
        <w:rPr>
          <w:rFonts w:hint="eastAsia" w:ascii="宋体" w:hAnsi="宋体" w:cs="仿宋_GB2312"/>
          <w:sz w:val="24"/>
        </w:rPr>
      </w:pPr>
    </w:p>
    <w:p w14:paraId="49EB4D24">
      <w:pPr>
        <w:jc w:val="center"/>
        <w:rPr>
          <w:rFonts w:hint="eastAsia" w:ascii="宋体" w:hAnsi="宋体" w:cs="仿宋_GB2312"/>
          <w:sz w:val="24"/>
        </w:rPr>
      </w:pPr>
    </w:p>
    <w:p w14:paraId="64267455">
      <w:pPr>
        <w:spacing w:line="360" w:lineRule="auto"/>
        <w:ind w:firstLine="3120" w:firstLineChars="1300"/>
        <w:jc w:val="left"/>
        <w:rPr>
          <w:rFonts w:hint="eastAsia" w:ascii="宋体" w:hAnsi="宋体" w:cs="仿宋_GB2312"/>
          <w:sz w:val="24"/>
        </w:rPr>
      </w:pPr>
      <w:r>
        <w:rPr>
          <w:rFonts w:hint="eastAsia" w:ascii="宋体" w:hAnsi="宋体" w:cs="仿宋_GB2312"/>
          <w:sz w:val="24"/>
        </w:rPr>
        <w:t>投标人名称：</w:t>
      </w:r>
      <w:r>
        <w:rPr>
          <w:rFonts w:hint="eastAsia" w:ascii="宋体" w:hAnsi="宋体" w:cs="仿宋_GB2312"/>
          <w:sz w:val="24"/>
          <w:u w:val="single"/>
        </w:rPr>
        <w:t xml:space="preserve">         （盖单位公章）</w:t>
      </w:r>
    </w:p>
    <w:p w14:paraId="0B66B582">
      <w:pPr>
        <w:spacing w:line="360" w:lineRule="auto"/>
        <w:ind w:firstLine="3120" w:firstLineChars="1300"/>
        <w:jc w:val="left"/>
        <w:rPr>
          <w:rFonts w:hint="eastAsia" w:ascii="宋体" w:hAnsi="宋体" w:cs="仿宋_GB2312"/>
          <w:sz w:val="24"/>
          <w:u w:val="single"/>
        </w:rPr>
      </w:pPr>
      <w:r>
        <w:rPr>
          <w:rFonts w:hint="eastAsia" w:ascii="宋体" w:hAnsi="宋体" w:cs="仿宋_GB2312"/>
          <w:sz w:val="24"/>
        </w:rPr>
        <w:t>法定代表人或其委托代理人：</w:t>
      </w:r>
      <w:r>
        <w:rPr>
          <w:rFonts w:hint="eastAsia" w:ascii="宋体" w:hAnsi="宋体" w:cs="仿宋_GB2312"/>
          <w:sz w:val="24"/>
          <w:u w:val="single"/>
        </w:rPr>
        <w:t>（签字或盖章）</w:t>
      </w:r>
    </w:p>
    <w:p w14:paraId="595E81FE">
      <w:pPr>
        <w:tabs>
          <w:tab w:val="left" w:pos="7560"/>
        </w:tabs>
        <w:adjustRightInd w:val="0"/>
        <w:spacing w:line="360" w:lineRule="auto"/>
        <w:ind w:firstLine="4920" w:firstLineChars="2050"/>
        <w:rPr>
          <w:rFonts w:hint="eastAsia" w:ascii="宋体" w:hAnsi="宋体"/>
          <w:b/>
          <w:bCs/>
          <w:sz w:val="28"/>
          <w:szCs w:val="28"/>
        </w:rPr>
      </w:pPr>
      <w:r>
        <w:rPr>
          <w:rFonts w:hint="eastAsia" w:ascii="宋体" w:hAnsi="宋体"/>
          <w:sz w:val="24"/>
        </w:rPr>
        <w:t>年     月     日</w:t>
      </w:r>
    </w:p>
    <w:p w14:paraId="7EFE3F4F">
      <w:pPr>
        <w:tabs>
          <w:tab w:val="left" w:pos="7560"/>
        </w:tabs>
        <w:adjustRightInd w:val="0"/>
        <w:spacing w:before="48" w:beforeLines="20" w:after="48" w:afterLines="20" w:line="360" w:lineRule="auto"/>
        <w:jc w:val="center"/>
        <w:rPr>
          <w:rFonts w:hint="eastAsia" w:ascii="宋体" w:hAnsi="宋体"/>
          <w:b/>
          <w:bCs/>
          <w:sz w:val="28"/>
          <w:szCs w:val="28"/>
        </w:rPr>
      </w:pPr>
    </w:p>
    <w:p w14:paraId="76180EA3">
      <w:pPr>
        <w:tabs>
          <w:tab w:val="left" w:pos="7560"/>
        </w:tabs>
        <w:adjustRightInd w:val="0"/>
        <w:spacing w:before="48" w:beforeLines="20" w:after="48" w:afterLines="20" w:line="360" w:lineRule="auto"/>
        <w:jc w:val="center"/>
        <w:rPr>
          <w:rFonts w:hint="eastAsia" w:ascii="宋体" w:hAnsi="宋体"/>
          <w:b/>
          <w:bCs/>
          <w:sz w:val="28"/>
          <w:szCs w:val="28"/>
        </w:rPr>
      </w:pPr>
    </w:p>
    <w:p w14:paraId="762DBF68">
      <w:pPr>
        <w:ind w:firstLine="3012" w:firstLineChars="1000"/>
        <w:rPr>
          <w:rFonts w:hint="eastAsia" w:ascii="宋体" w:hAnsi="宋体" w:cs="宋体"/>
          <w:b/>
          <w:bCs/>
          <w:sz w:val="30"/>
          <w:szCs w:val="30"/>
        </w:rPr>
      </w:pPr>
    </w:p>
    <w:p w14:paraId="28806D9F">
      <w:pPr>
        <w:ind w:firstLine="3012" w:firstLineChars="1000"/>
        <w:rPr>
          <w:rFonts w:hint="eastAsia" w:ascii="宋体" w:hAnsi="宋体" w:cs="宋体"/>
          <w:b/>
          <w:bCs/>
          <w:sz w:val="30"/>
          <w:szCs w:val="30"/>
        </w:rPr>
      </w:pPr>
    </w:p>
    <w:p w14:paraId="32FBA4A5">
      <w:pPr>
        <w:ind w:firstLine="3012" w:firstLineChars="1000"/>
        <w:rPr>
          <w:rFonts w:hint="eastAsia" w:ascii="宋体" w:hAnsi="宋体" w:cs="宋体"/>
          <w:b/>
          <w:bCs/>
          <w:sz w:val="30"/>
          <w:szCs w:val="30"/>
        </w:rPr>
      </w:pPr>
    </w:p>
    <w:p w14:paraId="2676A483">
      <w:pPr>
        <w:ind w:firstLine="3012" w:firstLineChars="1000"/>
        <w:rPr>
          <w:rFonts w:hint="eastAsia" w:ascii="宋体" w:hAnsi="宋体" w:cs="宋体"/>
          <w:b/>
          <w:bCs/>
          <w:sz w:val="30"/>
          <w:szCs w:val="30"/>
        </w:rPr>
      </w:pPr>
    </w:p>
    <w:p w14:paraId="0B984E78">
      <w:pPr>
        <w:pStyle w:val="38"/>
        <w:rPr>
          <w:rFonts w:hint="eastAsia" w:ascii="宋体" w:hAnsi="宋体" w:cs="宋体"/>
          <w:b/>
          <w:bCs/>
          <w:sz w:val="30"/>
          <w:szCs w:val="30"/>
        </w:rPr>
      </w:pPr>
    </w:p>
    <w:p w14:paraId="2E505368">
      <w:pPr>
        <w:pStyle w:val="38"/>
        <w:rPr>
          <w:rFonts w:hint="eastAsia" w:ascii="宋体" w:hAnsi="宋体" w:cs="宋体"/>
          <w:b/>
          <w:bCs/>
          <w:sz w:val="30"/>
          <w:szCs w:val="30"/>
        </w:rPr>
      </w:pPr>
    </w:p>
    <w:p w14:paraId="24F513E3">
      <w:pPr>
        <w:pStyle w:val="38"/>
        <w:rPr>
          <w:rFonts w:hint="eastAsia" w:ascii="宋体" w:hAnsi="宋体" w:cs="宋体"/>
          <w:b/>
          <w:bCs/>
          <w:sz w:val="30"/>
          <w:szCs w:val="30"/>
        </w:rPr>
      </w:pPr>
    </w:p>
    <w:p w14:paraId="24778678">
      <w:pPr>
        <w:pStyle w:val="38"/>
        <w:rPr>
          <w:rFonts w:hint="eastAsia" w:ascii="宋体" w:hAnsi="宋体" w:cs="宋体"/>
          <w:b/>
          <w:bCs/>
          <w:sz w:val="30"/>
          <w:szCs w:val="30"/>
        </w:rPr>
      </w:pPr>
    </w:p>
    <w:p w14:paraId="6AEAB4F1">
      <w:pPr>
        <w:pStyle w:val="38"/>
        <w:rPr>
          <w:rFonts w:hint="eastAsia" w:ascii="宋体" w:hAnsi="宋体" w:cs="宋体"/>
          <w:b/>
          <w:bCs/>
          <w:sz w:val="30"/>
          <w:szCs w:val="30"/>
        </w:rPr>
      </w:pPr>
    </w:p>
    <w:p w14:paraId="2D0DB62F">
      <w:pPr>
        <w:pStyle w:val="38"/>
        <w:rPr>
          <w:rFonts w:hint="eastAsia" w:ascii="宋体" w:hAnsi="宋体" w:cs="宋体"/>
          <w:b/>
          <w:bCs/>
          <w:sz w:val="30"/>
          <w:szCs w:val="30"/>
        </w:rPr>
      </w:pPr>
    </w:p>
    <w:p w14:paraId="13CBF993">
      <w:pPr>
        <w:jc w:val="center"/>
        <w:rPr>
          <w:rFonts w:hint="eastAsia" w:ascii="宋体" w:hAnsi="宋体" w:cs="仿宋_GB2312"/>
          <w:b/>
          <w:bCs/>
          <w:sz w:val="28"/>
          <w:szCs w:val="28"/>
          <w:lang w:eastAsia="zh-CN"/>
        </w:rPr>
      </w:pPr>
      <w:r>
        <w:rPr>
          <w:rFonts w:hint="eastAsia" w:ascii="宋体" w:hAnsi="宋体" w:cs="仿宋_GB2312"/>
          <w:b/>
          <w:bCs/>
          <w:sz w:val="28"/>
          <w:szCs w:val="28"/>
          <w:lang w:eastAsia="zh-CN"/>
        </w:rPr>
        <w:t>（十）施工方案</w:t>
      </w:r>
    </w:p>
    <w:p w14:paraId="1A35BC78">
      <w:pPr>
        <w:jc w:val="center"/>
        <w:rPr>
          <w:rFonts w:hint="eastAsia" w:ascii="宋体" w:hAnsi="宋体" w:cs="仿宋_GB2312"/>
          <w:b/>
          <w:bCs/>
          <w:sz w:val="28"/>
          <w:szCs w:val="28"/>
          <w:lang w:eastAsia="zh-CN"/>
        </w:rPr>
      </w:pPr>
      <w:r>
        <w:rPr>
          <w:rFonts w:hint="eastAsia" w:ascii="宋体" w:hAnsi="宋体" w:cs="仿宋_GB2312"/>
          <w:b/>
          <w:bCs/>
          <w:sz w:val="28"/>
          <w:szCs w:val="28"/>
          <w:lang w:eastAsia="zh-CN"/>
        </w:rPr>
        <w:t>（格式自拟）</w:t>
      </w:r>
    </w:p>
    <w:p w14:paraId="71D39D61">
      <w:pPr>
        <w:pStyle w:val="38"/>
        <w:numPr>
          <w:ilvl w:val="0"/>
          <w:numId w:val="0"/>
        </w:numPr>
        <w:rPr>
          <w:rFonts w:hint="eastAsia"/>
        </w:rPr>
      </w:pPr>
    </w:p>
    <w:p w14:paraId="60EF4156">
      <w:pPr>
        <w:pStyle w:val="38"/>
        <w:rPr>
          <w:rFonts w:hint="eastAsia" w:ascii="宋体" w:hAnsi="宋体"/>
          <w:b/>
          <w:bCs/>
          <w:color w:val="auto"/>
          <w:sz w:val="32"/>
          <w:szCs w:val="32"/>
          <w:highlight w:val="none"/>
          <w:lang w:val="en-US" w:eastAsia="zh-CN"/>
        </w:rPr>
      </w:pPr>
    </w:p>
    <w:p w14:paraId="4482596F">
      <w:pPr>
        <w:pStyle w:val="38"/>
        <w:rPr>
          <w:rFonts w:hint="eastAsia" w:ascii="宋体" w:hAnsi="宋体"/>
          <w:b/>
          <w:bCs/>
          <w:color w:val="auto"/>
          <w:sz w:val="32"/>
          <w:szCs w:val="32"/>
          <w:highlight w:val="none"/>
          <w:lang w:val="en-US" w:eastAsia="zh-CN"/>
        </w:rPr>
      </w:pPr>
    </w:p>
    <w:p w14:paraId="19E2E10E">
      <w:pPr>
        <w:pStyle w:val="17"/>
        <w:spacing w:line="560" w:lineRule="exact"/>
        <w:ind w:left="480"/>
        <w:jc w:val="center"/>
        <w:rPr>
          <w:rFonts w:hint="eastAsia" w:hAnsi="宋体" w:cs="仿宋_GB2312"/>
          <w:b/>
          <w:bCs w:val="0"/>
          <w:sz w:val="24"/>
        </w:rPr>
      </w:pPr>
    </w:p>
    <w:p w14:paraId="188355D7">
      <w:pPr>
        <w:jc w:val="center"/>
        <w:rPr>
          <w:rFonts w:hint="eastAsia" w:ascii="宋体" w:hAnsi="宋体" w:eastAsia="宋体" w:cs="仿宋_GB2312"/>
          <w:b/>
          <w:bCs/>
          <w:sz w:val="28"/>
          <w:szCs w:val="28"/>
          <w:lang w:eastAsia="zh-CN"/>
        </w:rPr>
      </w:pPr>
      <w:r>
        <w:rPr>
          <w:rFonts w:hint="eastAsia" w:ascii="宋体" w:hAnsi="宋体" w:eastAsia="宋体" w:cs="仿宋_GB2312"/>
          <w:b/>
          <w:bCs/>
          <w:sz w:val="28"/>
          <w:szCs w:val="28"/>
          <w:lang w:eastAsia="zh-CN"/>
        </w:rPr>
        <w:t>（十一）招标文件要求的其他资料</w:t>
      </w:r>
    </w:p>
    <w:p w14:paraId="2B12589E">
      <w:pPr>
        <w:jc w:val="center"/>
        <w:rPr>
          <w:rFonts w:hint="eastAsia" w:ascii="宋体" w:hAnsi="宋体" w:eastAsia="宋体" w:cs="仿宋_GB2312"/>
          <w:b/>
          <w:bCs/>
          <w:sz w:val="28"/>
          <w:szCs w:val="28"/>
          <w:lang w:eastAsia="zh-CN"/>
        </w:rPr>
      </w:pPr>
    </w:p>
    <w:p w14:paraId="6B25807E">
      <w:pPr>
        <w:jc w:val="center"/>
        <w:rPr>
          <w:rFonts w:hint="eastAsia" w:ascii="宋体" w:hAnsi="宋体" w:eastAsia="宋体" w:cs="仿宋_GB2312"/>
          <w:b/>
          <w:bCs/>
          <w:sz w:val="28"/>
          <w:szCs w:val="28"/>
          <w:lang w:eastAsia="zh-CN"/>
        </w:rPr>
      </w:pPr>
    </w:p>
    <w:p w14:paraId="1B5B9C28">
      <w:pPr>
        <w:jc w:val="center"/>
        <w:rPr>
          <w:rFonts w:hint="eastAsia" w:ascii="宋体" w:hAnsi="宋体" w:eastAsia="宋体" w:cs="仿宋_GB2312"/>
          <w:b/>
          <w:bCs/>
          <w:sz w:val="28"/>
          <w:szCs w:val="28"/>
          <w:lang w:eastAsia="zh-CN"/>
        </w:rPr>
      </w:pPr>
    </w:p>
    <w:p w14:paraId="46E1F7DF">
      <w:pPr>
        <w:jc w:val="center"/>
        <w:rPr>
          <w:rFonts w:hint="eastAsia" w:ascii="宋体" w:hAnsi="宋体" w:eastAsia="宋体" w:cs="仿宋_GB2312"/>
          <w:b/>
          <w:bCs/>
          <w:sz w:val="28"/>
          <w:szCs w:val="28"/>
          <w:lang w:eastAsia="zh-CN"/>
        </w:rPr>
      </w:pPr>
      <w:r>
        <w:rPr>
          <w:rFonts w:hint="eastAsia" w:ascii="宋体" w:hAnsi="宋体" w:eastAsia="宋体" w:cs="仿宋_GB2312"/>
          <w:b/>
          <w:bCs/>
          <w:sz w:val="28"/>
          <w:szCs w:val="28"/>
          <w:lang w:eastAsia="zh-CN"/>
        </w:rPr>
        <w:t>（十二）投标人认为需要提交的其他资料</w:t>
      </w:r>
    </w:p>
    <w:p w14:paraId="669C83BC">
      <w:pPr>
        <w:tabs>
          <w:tab w:val="left" w:pos="7560"/>
        </w:tabs>
        <w:adjustRightInd w:val="0"/>
        <w:spacing w:beforeLines="20" w:afterLines="20" w:line="360" w:lineRule="auto"/>
        <w:jc w:val="center"/>
        <w:rPr>
          <w:rFonts w:hint="eastAsia" w:ascii="宋体" w:hAnsi="宋体"/>
          <w:b/>
          <w:bCs/>
          <w:color w:val="auto"/>
          <w:sz w:val="32"/>
          <w:szCs w:val="32"/>
          <w:highlight w:val="none"/>
          <w:lang w:val="en-US" w:eastAsia="zh-CN"/>
        </w:rPr>
      </w:pPr>
    </w:p>
    <w:p w14:paraId="184F0A3F">
      <w:pPr>
        <w:tabs>
          <w:tab w:val="left" w:pos="7560"/>
        </w:tabs>
        <w:adjustRightInd w:val="0"/>
        <w:spacing w:beforeLines="20" w:afterLines="20" w:line="360" w:lineRule="auto"/>
        <w:jc w:val="center"/>
        <w:rPr>
          <w:rFonts w:hint="eastAsia" w:ascii="宋体" w:hAnsi="宋体"/>
          <w:b/>
          <w:bCs/>
          <w:color w:val="auto"/>
          <w:sz w:val="32"/>
          <w:szCs w:val="32"/>
          <w:highlight w:val="none"/>
          <w:lang w:val="en-US" w:eastAsia="zh-CN"/>
        </w:rPr>
      </w:pPr>
    </w:p>
    <w:p w14:paraId="15F0A924">
      <w:pPr>
        <w:tabs>
          <w:tab w:val="left" w:pos="7560"/>
        </w:tabs>
        <w:adjustRightInd w:val="0"/>
        <w:spacing w:beforeLines="20" w:afterLines="20" w:line="360" w:lineRule="auto"/>
        <w:jc w:val="center"/>
        <w:rPr>
          <w:rFonts w:hint="eastAsia" w:ascii="宋体" w:hAnsi="宋体"/>
          <w:b/>
          <w:bCs/>
          <w:color w:val="auto"/>
          <w:sz w:val="32"/>
          <w:szCs w:val="32"/>
          <w:highlight w:val="none"/>
          <w:lang w:val="en-US" w:eastAsia="zh-CN"/>
        </w:rPr>
      </w:pPr>
    </w:p>
    <w:p w14:paraId="450F3546">
      <w:pPr>
        <w:tabs>
          <w:tab w:val="left" w:pos="7560"/>
        </w:tabs>
        <w:adjustRightInd w:val="0"/>
        <w:spacing w:beforeLines="20" w:afterLines="20" w:line="360" w:lineRule="auto"/>
        <w:jc w:val="center"/>
        <w:rPr>
          <w:rFonts w:hint="eastAsia" w:ascii="宋体" w:hAnsi="宋体"/>
          <w:b/>
          <w:bCs/>
          <w:color w:val="auto"/>
          <w:sz w:val="32"/>
          <w:szCs w:val="32"/>
          <w:highlight w:val="none"/>
          <w:lang w:val="en-US" w:eastAsia="zh-CN"/>
        </w:rPr>
      </w:pPr>
    </w:p>
    <w:p w14:paraId="53EEA037">
      <w:pPr>
        <w:tabs>
          <w:tab w:val="left" w:pos="7560"/>
        </w:tabs>
        <w:adjustRightInd w:val="0"/>
        <w:spacing w:beforeLines="20" w:afterLines="20" w:line="360" w:lineRule="auto"/>
        <w:jc w:val="center"/>
        <w:rPr>
          <w:rFonts w:hint="eastAsia" w:ascii="宋体" w:hAnsi="宋体"/>
          <w:b/>
          <w:bCs/>
          <w:color w:val="auto"/>
          <w:sz w:val="32"/>
          <w:szCs w:val="32"/>
          <w:highlight w:val="none"/>
          <w:lang w:val="en-US" w:eastAsia="zh-CN"/>
        </w:rPr>
      </w:pPr>
    </w:p>
    <w:p w14:paraId="3DDF266C">
      <w:pPr>
        <w:tabs>
          <w:tab w:val="left" w:pos="7560"/>
        </w:tabs>
        <w:adjustRightInd w:val="0"/>
        <w:spacing w:beforeLines="20" w:afterLines="20" w:line="360" w:lineRule="auto"/>
        <w:jc w:val="center"/>
        <w:rPr>
          <w:rFonts w:hint="eastAsia" w:ascii="宋体" w:hAnsi="宋体"/>
          <w:b/>
          <w:bCs/>
          <w:color w:val="auto"/>
          <w:sz w:val="32"/>
          <w:szCs w:val="32"/>
          <w:highlight w:val="none"/>
          <w:lang w:val="en-US" w:eastAsia="zh-CN"/>
        </w:rPr>
      </w:pPr>
    </w:p>
    <w:p w14:paraId="20717152">
      <w:pPr>
        <w:tabs>
          <w:tab w:val="left" w:pos="7560"/>
        </w:tabs>
        <w:adjustRightInd w:val="0"/>
        <w:spacing w:beforeLines="20" w:afterLines="20" w:line="360" w:lineRule="auto"/>
        <w:jc w:val="center"/>
        <w:rPr>
          <w:rFonts w:hint="eastAsia" w:ascii="宋体" w:hAnsi="宋体"/>
          <w:b/>
          <w:bCs/>
          <w:color w:val="auto"/>
          <w:sz w:val="32"/>
          <w:szCs w:val="32"/>
          <w:highlight w:val="none"/>
          <w:lang w:val="en-US" w:eastAsia="zh-CN"/>
        </w:rPr>
      </w:pPr>
    </w:p>
    <w:p w14:paraId="31B8DDFE">
      <w:pPr>
        <w:tabs>
          <w:tab w:val="left" w:pos="7560"/>
        </w:tabs>
        <w:adjustRightInd w:val="0"/>
        <w:spacing w:beforeLines="20" w:afterLines="20" w:line="360" w:lineRule="auto"/>
        <w:jc w:val="center"/>
        <w:rPr>
          <w:rFonts w:hint="eastAsia" w:ascii="宋体" w:hAnsi="宋体"/>
          <w:b/>
          <w:bCs/>
          <w:color w:val="auto"/>
          <w:sz w:val="32"/>
          <w:szCs w:val="32"/>
          <w:highlight w:val="none"/>
          <w:lang w:val="en-US" w:eastAsia="zh-CN"/>
        </w:rPr>
      </w:pPr>
    </w:p>
    <w:p w14:paraId="78880DEF">
      <w:pPr>
        <w:tabs>
          <w:tab w:val="left" w:pos="7560"/>
        </w:tabs>
        <w:adjustRightInd w:val="0"/>
        <w:spacing w:beforeLines="20" w:afterLines="20" w:line="360" w:lineRule="auto"/>
        <w:jc w:val="center"/>
        <w:rPr>
          <w:rFonts w:hint="eastAsia" w:ascii="宋体" w:hAnsi="宋体"/>
          <w:b/>
          <w:bCs/>
          <w:color w:val="auto"/>
          <w:sz w:val="32"/>
          <w:szCs w:val="32"/>
          <w:highlight w:val="none"/>
          <w:lang w:val="en-US" w:eastAsia="zh-CN"/>
        </w:rPr>
      </w:pPr>
    </w:p>
    <w:p w14:paraId="5D1D4A0E">
      <w:pPr>
        <w:tabs>
          <w:tab w:val="left" w:pos="7560"/>
        </w:tabs>
        <w:adjustRightInd w:val="0"/>
        <w:spacing w:beforeLines="20" w:afterLines="20" w:line="360" w:lineRule="auto"/>
        <w:jc w:val="center"/>
        <w:rPr>
          <w:rFonts w:hint="eastAsia" w:ascii="宋体" w:hAnsi="宋体"/>
          <w:b/>
          <w:bCs/>
          <w:color w:val="auto"/>
          <w:sz w:val="32"/>
          <w:szCs w:val="32"/>
          <w:highlight w:val="none"/>
          <w:lang w:val="en-US" w:eastAsia="zh-CN"/>
        </w:rPr>
      </w:pPr>
    </w:p>
    <w:p w14:paraId="53279CB0">
      <w:pPr>
        <w:tabs>
          <w:tab w:val="left" w:pos="7560"/>
        </w:tabs>
        <w:adjustRightInd w:val="0"/>
        <w:spacing w:beforeLines="20" w:afterLines="20" w:line="360" w:lineRule="auto"/>
        <w:jc w:val="center"/>
        <w:rPr>
          <w:rFonts w:hint="eastAsia" w:ascii="宋体" w:hAnsi="宋体"/>
          <w:b/>
          <w:bCs/>
          <w:color w:val="auto"/>
          <w:sz w:val="32"/>
          <w:szCs w:val="32"/>
          <w:highlight w:val="none"/>
          <w:lang w:val="en-US" w:eastAsia="zh-CN"/>
        </w:rPr>
      </w:pPr>
    </w:p>
    <w:p w14:paraId="42083699">
      <w:pPr>
        <w:pStyle w:val="17"/>
        <w:numPr>
          <w:ilvl w:val="0"/>
          <w:numId w:val="0"/>
        </w:numPr>
        <w:adjustRightInd w:val="0"/>
        <w:snapToGrid w:val="0"/>
        <w:spacing w:line="360" w:lineRule="auto"/>
        <w:jc w:val="center"/>
        <w:rPr>
          <w:rFonts w:hAnsi="宋体" w:cs="宋体"/>
          <w:b/>
          <w:sz w:val="28"/>
          <w:szCs w:val="28"/>
        </w:rPr>
      </w:pPr>
      <w:r>
        <w:rPr>
          <w:rFonts w:hint="eastAsia" w:hAnsi="宋体" w:cs="宋体"/>
          <w:b/>
          <w:sz w:val="28"/>
          <w:szCs w:val="28"/>
          <w:lang w:eastAsia="zh-CN"/>
        </w:rPr>
        <w:t>二、</w:t>
      </w:r>
      <w:r>
        <w:rPr>
          <w:rFonts w:hint="eastAsia" w:hAnsi="宋体" w:cs="宋体"/>
          <w:b/>
          <w:sz w:val="28"/>
          <w:szCs w:val="28"/>
        </w:rPr>
        <w:t>商务部分</w:t>
      </w:r>
    </w:p>
    <w:p w14:paraId="7E8E3034">
      <w:pPr>
        <w:tabs>
          <w:tab w:val="left" w:pos="7560"/>
        </w:tabs>
        <w:adjustRightInd w:val="0"/>
        <w:spacing w:beforeLines="20" w:afterLines="20" w:line="360" w:lineRule="auto"/>
        <w:jc w:val="center"/>
        <w:rPr>
          <w:rFonts w:hint="eastAsia" w:ascii="宋体" w:hAnsi="宋体"/>
          <w:b/>
          <w:bCs/>
          <w:color w:val="auto"/>
          <w:sz w:val="32"/>
          <w:szCs w:val="32"/>
          <w:highlight w:val="none"/>
        </w:rPr>
      </w:pPr>
      <w:r>
        <w:rPr>
          <w:rFonts w:hint="eastAsia" w:hAnsi="宋体" w:cs="仿宋_GB2312"/>
          <w:b/>
          <w:bCs w:val="0"/>
          <w:sz w:val="24"/>
          <w:szCs w:val="24"/>
        </w:rPr>
        <w:t>（一）</w:t>
      </w:r>
      <w:r>
        <w:rPr>
          <w:rFonts w:hint="eastAsia" w:ascii="宋体" w:hAnsi="宋体"/>
          <w:b/>
          <w:bCs w:val="0"/>
          <w:color w:val="auto"/>
          <w:sz w:val="32"/>
          <w:szCs w:val="32"/>
          <w:highlight w:val="none"/>
        </w:rPr>
        <w:t>投</w:t>
      </w:r>
      <w:r>
        <w:rPr>
          <w:rFonts w:hint="eastAsia" w:ascii="宋体" w:hAnsi="宋体"/>
          <w:b/>
          <w:bCs/>
          <w:color w:val="auto"/>
          <w:sz w:val="32"/>
          <w:szCs w:val="32"/>
          <w:highlight w:val="none"/>
        </w:rPr>
        <w:t xml:space="preserve"> 标 函</w:t>
      </w:r>
    </w:p>
    <w:p w14:paraId="0FFEB7B6">
      <w:pPr>
        <w:adjustRightInd w:val="0"/>
        <w:spacing w:beforeLines="20" w:afterLines="20" w:line="360" w:lineRule="auto"/>
        <w:rPr>
          <w:rFonts w:ascii="宋体" w:hAnsi="宋体"/>
          <w:color w:val="auto"/>
          <w:sz w:val="24"/>
          <w:highlight w:val="none"/>
        </w:rPr>
      </w:pPr>
    </w:p>
    <w:p w14:paraId="268E4C9D">
      <w:pPr>
        <w:adjustRightInd w:val="0"/>
        <w:spacing w:before="48" w:beforeLines="20" w:after="48" w:afterLines="20" w:line="360" w:lineRule="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致：</w:t>
      </w:r>
      <w:r>
        <w:rPr>
          <w:rFonts w:hint="eastAsia" w:ascii="宋体" w:hAnsi="宋体" w:eastAsia="宋体" w:cs="宋体"/>
          <w:color w:val="000000"/>
          <w:sz w:val="24"/>
          <w:szCs w:val="24"/>
          <w:u w:val="single"/>
        </w:rPr>
        <w:t xml:space="preserve">   {招标人名称}   </w:t>
      </w:r>
    </w:p>
    <w:p w14:paraId="4F0D46D9">
      <w:pPr>
        <w:numPr>
          <w:ilvl w:val="0"/>
          <w:numId w:val="5"/>
        </w:numPr>
        <w:tabs>
          <w:tab w:val="left" w:pos="7560"/>
        </w:tabs>
        <w:adjustRightInd w:val="0"/>
        <w:spacing w:before="48" w:beforeLines="20" w:after="48" w:afterLines="20"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color w:val="000000"/>
          <w:sz w:val="24"/>
          <w:szCs w:val="24"/>
        </w:rPr>
        <w:t>根据你方招标工程项目编号为</w:t>
      </w:r>
      <w:r>
        <w:rPr>
          <w:rFonts w:hint="eastAsia" w:ascii="宋体" w:hAnsi="宋体" w:eastAsia="宋体" w:cs="宋体"/>
          <w:color w:val="000000"/>
          <w:sz w:val="24"/>
          <w:szCs w:val="24"/>
          <w:u w:val="single"/>
        </w:rPr>
        <w:t xml:space="preserve">  {项目编号}  </w:t>
      </w:r>
      <w:r>
        <w:rPr>
          <w:rFonts w:hint="eastAsia" w:ascii="宋体" w:hAnsi="宋体" w:eastAsia="宋体" w:cs="宋体"/>
          <w:color w:val="000000"/>
          <w:sz w:val="24"/>
          <w:szCs w:val="24"/>
        </w:rPr>
        <w:t>的</w:t>
      </w:r>
      <w:r>
        <w:rPr>
          <w:rFonts w:hint="eastAsia" w:ascii="宋体" w:hAnsi="宋体" w:eastAsia="宋体" w:cs="宋体"/>
          <w:color w:val="000000"/>
          <w:sz w:val="24"/>
          <w:szCs w:val="24"/>
          <w:u w:val="single"/>
        </w:rPr>
        <w:t xml:space="preserve">  {招标工程项目名称}  </w:t>
      </w:r>
      <w:r>
        <w:rPr>
          <w:rFonts w:hint="eastAsia" w:ascii="宋体" w:hAnsi="宋体" w:eastAsia="宋体" w:cs="宋体"/>
          <w:color w:val="000000"/>
          <w:sz w:val="24"/>
          <w:szCs w:val="24"/>
        </w:rPr>
        <w:t>工程招标文件，遵照《中华人民共和国招标投标法》等有关规定，经踏勘项目现场和研究上述招标文件的投标须知、合同条款、图纸和工程建设标准和工程量清单及其他有关文件后，我方愿以优惠率百分之</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（大写）</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（小写）的投标报价并按招标人</w:t>
      </w:r>
      <w:r>
        <w:rPr>
          <w:rFonts w:hint="eastAsia" w:ascii="宋体" w:hAnsi="宋体" w:eastAsia="宋体" w:cs="宋体"/>
          <w:bCs/>
          <w:color w:val="000000"/>
          <w:sz w:val="24"/>
          <w:szCs w:val="24"/>
        </w:rPr>
        <w:t>、合同条款和工程建设标准的条件要求</w:t>
      </w:r>
      <w:r>
        <w:rPr>
          <w:rFonts w:hint="eastAsia" w:ascii="宋体" w:hAnsi="宋体" w:eastAsia="宋体" w:cs="宋体"/>
          <w:color w:val="000000"/>
          <w:sz w:val="24"/>
          <w:szCs w:val="24"/>
        </w:rPr>
        <w:t>承担</w:t>
      </w:r>
      <w:r>
        <w:rPr>
          <w:rFonts w:hint="eastAsia" w:ascii="宋体" w:hAnsi="宋体" w:eastAsia="宋体" w:cs="宋体"/>
          <w:bCs/>
          <w:color w:val="000000"/>
          <w:sz w:val="24"/>
          <w:szCs w:val="24"/>
        </w:rPr>
        <w:t>上述工程的施工、竣工，并承担任何质量缺陷保修责任。</w:t>
      </w:r>
    </w:p>
    <w:p w14:paraId="49DCB280">
      <w:pPr>
        <w:numPr>
          <w:ilvl w:val="0"/>
          <w:numId w:val="5"/>
        </w:numPr>
        <w:tabs>
          <w:tab w:val="left" w:pos="7560"/>
        </w:tabs>
        <w:adjustRightInd w:val="0"/>
        <w:spacing w:before="48" w:beforeLines="20" w:after="48" w:afterLines="20"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我方已详细阅读和确认全部招标文件及有关附件。如我方中标，我方拟派项目经理为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，其项目经理资质为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14:paraId="6699A2F7">
      <w:pPr>
        <w:pStyle w:val="9"/>
        <w:adjustRightInd w:val="0"/>
        <w:spacing w:before="48" w:beforeLines="20" w:after="48" w:afterLines="20" w:line="360" w:lineRule="auto"/>
        <w:ind w:left="0" w:leftChars="0" w:firstLine="0" w:firstLineChars="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3</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我方承认附录是我方投标函的组成部分。</w:t>
      </w:r>
    </w:p>
    <w:p w14:paraId="2FDE2689">
      <w:pPr>
        <w:pStyle w:val="9"/>
        <w:adjustRightInd w:val="0"/>
        <w:spacing w:before="48" w:beforeLines="20" w:after="48" w:afterLines="20" w:line="360" w:lineRule="auto"/>
        <w:ind w:left="0" w:leftChars="0" w:firstLine="420" w:firstLineChars="175"/>
        <w:rPr>
          <w:rFonts w:hint="eastAsia" w:ascii="宋体" w:hAnsi="宋体" w:eastAsia="宋体" w:cs="宋体"/>
          <w:color w:val="000000"/>
          <w:sz w:val="24"/>
          <w:szCs w:val="24"/>
        </w:rPr>
      </w:pPr>
      <w:r>
        <w:rPr>
          <w:rFonts w:hint="eastAsia" w:ascii="宋体" w:hAnsi="宋体" w:eastAsia="宋体" w:cs="宋体"/>
          <w:color w:val="000000"/>
          <w:sz w:val="24"/>
          <w:szCs w:val="24"/>
        </w:rPr>
        <w:t>4</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一旦我方中标，我方保证按</w:t>
      </w:r>
      <w:r>
        <w:rPr>
          <w:rFonts w:hint="eastAsia" w:ascii="宋体" w:hAnsi="宋体" w:eastAsia="宋体" w:cs="宋体"/>
          <w:color w:val="000000"/>
          <w:sz w:val="24"/>
          <w:szCs w:val="24"/>
          <w:u w:val="single"/>
        </w:rPr>
        <w:t>　　批准的任务单要求　　</w:t>
      </w:r>
      <w:r>
        <w:rPr>
          <w:rFonts w:hint="eastAsia" w:ascii="宋体" w:hAnsi="宋体" w:eastAsia="宋体" w:cs="宋体"/>
          <w:color w:val="000000"/>
          <w:sz w:val="24"/>
          <w:szCs w:val="24"/>
        </w:rPr>
        <w:t>的工期和招标文件或业主开工令的要求如期开工、竣工并移交整个工程。在施工过程中如发现转包、主体分包行为，我方将承担一切后果和经济责任。</w:t>
      </w:r>
    </w:p>
    <w:p w14:paraId="23B677CE">
      <w:pPr>
        <w:pStyle w:val="9"/>
        <w:adjustRightInd w:val="0"/>
        <w:spacing w:before="48" w:beforeLines="20" w:after="48" w:afterLines="20" w:line="360" w:lineRule="auto"/>
        <w:ind w:left="0" w:leftChars="0" w:firstLine="420" w:firstLineChars="175"/>
        <w:rPr>
          <w:rFonts w:hint="eastAsia" w:ascii="宋体" w:hAnsi="宋体" w:eastAsia="宋体" w:cs="宋体"/>
          <w:color w:val="000000"/>
          <w:sz w:val="24"/>
          <w:szCs w:val="24"/>
        </w:rPr>
      </w:pPr>
      <w:r>
        <w:rPr>
          <w:rFonts w:hint="eastAsia" w:ascii="宋体" w:hAnsi="宋体" w:eastAsia="宋体" w:cs="宋体"/>
          <w:color w:val="000000"/>
          <w:sz w:val="24"/>
          <w:szCs w:val="24"/>
        </w:rPr>
        <w:t>5</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一旦我方中标，我方保证工程质量达到</w:t>
      </w:r>
      <w:r>
        <w:rPr>
          <w:rFonts w:hint="eastAsia" w:ascii="宋体" w:hAnsi="宋体" w:eastAsia="宋体" w:cs="宋体"/>
          <w:color w:val="000000"/>
          <w:sz w:val="24"/>
          <w:szCs w:val="24"/>
          <w:u w:val="single"/>
        </w:rPr>
        <w:t>　　　合格　　　</w:t>
      </w:r>
      <w:r>
        <w:rPr>
          <w:rFonts w:hint="eastAsia" w:ascii="宋体" w:hAnsi="宋体" w:eastAsia="宋体" w:cs="宋体"/>
          <w:color w:val="000000"/>
          <w:sz w:val="24"/>
          <w:szCs w:val="24"/>
        </w:rPr>
        <w:t>标准。</w:t>
      </w:r>
    </w:p>
    <w:p w14:paraId="75E0A59E">
      <w:pPr>
        <w:pStyle w:val="9"/>
        <w:adjustRightInd w:val="0"/>
        <w:spacing w:before="48" w:beforeLines="20" w:after="48" w:afterLines="20" w:line="360" w:lineRule="auto"/>
        <w:ind w:left="0" w:leftChars="0" w:firstLine="420" w:firstLineChars="175"/>
        <w:rPr>
          <w:rFonts w:hint="eastAsia" w:ascii="宋体" w:hAnsi="宋体" w:eastAsia="宋体" w:cs="宋体"/>
          <w:color w:val="000000"/>
          <w:sz w:val="24"/>
          <w:szCs w:val="24"/>
        </w:rPr>
      </w:pPr>
      <w:r>
        <w:rPr>
          <w:rFonts w:hint="eastAsia" w:ascii="宋体" w:hAnsi="宋体" w:eastAsia="宋体" w:cs="宋体"/>
          <w:color w:val="000000"/>
          <w:sz w:val="24"/>
          <w:szCs w:val="24"/>
        </w:rPr>
        <w:t>6</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一旦我方中标，我方保证投标文件中承诺的项目管理班子及施工机械设备到位，并按投标文件中的施工组织设计组织施工。</w:t>
      </w:r>
    </w:p>
    <w:p w14:paraId="1D69A595">
      <w:pPr>
        <w:pStyle w:val="9"/>
        <w:adjustRightInd w:val="0"/>
        <w:spacing w:before="48" w:beforeLines="20" w:after="48" w:afterLines="20" w:line="360" w:lineRule="auto"/>
        <w:ind w:left="0" w:leftChars="0" w:firstLine="420" w:firstLineChars="175"/>
        <w:rPr>
          <w:rFonts w:hint="eastAsia" w:ascii="宋体" w:hAnsi="宋体" w:eastAsia="宋体" w:cs="宋体"/>
          <w:color w:val="000000"/>
          <w:sz w:val="24"/>
          <w:szCs w:val="24"/>
        </w:rPr>
      </w:pPr>
      <w:r>
        <w:rPr>
          <w:rFonts w:hint="eastAsia" w:ascii="宋体" w:hAnsi="宋体" w:eastAsia="宋体" w:cs="宋体"/>
          <w:color w:val="000000"/>
          <w:sz w:val="24"/>
          <w:szCs w:val="24"/>
        </w:rPr>
        <w:t>7</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一旦我方中标，我方保证用于本工程的主要材料、设备，不低于招标文件规定和投标文件承诺的合格产品，并在使用之前经建设单位确认后使用。</w:t>
      </w:r>
    </w:p>
    <w:p w14:paraId="46DE39C6">
      <w:pPr>
        <w:pStyle w:val="9"/>
        <w:adjustRightInd w:val="0"/>
        <w:spacing w:before="48" w:beforeLines="20" w:after="48" w:afterLines="20" w:line="360" w:lineRule="auto"/>
        <w:ind w:left="0" w:leftChars="0" w:firstLine="420" w:firstLineChars="175"/>
        <w:rPr>
          <w:rFonts w:hint="eastAsia" w:ascii="宋体" w:hAnsi="宋体" w:eastAsia="宋体" w:cs="宋体"/>
          <w:color w:val="000000"/>
          <w:sz w:val="24"/>
          <w:szCs w:val="24"/>
        </w:rPr>
      </w:pPr>
      <w:r>
        <w:rPr>
          <w:rFonts w:hint="eastAsia" w:ascii="宋体" w:hAnsi="宋体" w:eastAsia="宋体" w:cs="宋体"/>
          <w:color w:val="000000"/>
          <w:sz w:val="24"/>
          <w:szCs w:val="24"/>
        </w:rPr>
        <w:t>8</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一旦我方中标，我方保证在规定的时间内由我方法定代表人亲自签订合同以及及时进场施工，并认真履行合同和其它各项承诺。</w:t>
      </w:r>
    </w:p>
    <w:p w14:paraId="1127B088">
      <w:pPr>
        <w:pStyle w:val="9"/>
        <w:adjustRightInd w:val="0"/>
        <w:spacing w:before="48" w:beforeLines="20" w:after="48" w:afterLines="20" w:line="360" w:lineRule="auto"/>
        <w:ind w:left="0" w:leftChars="0" w:firstLine="420" w:firstLineChars="175"/>
        <w:rPr>
          <w:rFonts w:hint="eastAsia" w:ascii="宋体" w:hAnsi="宋体" w:eastAsia="宋体" w:cs="宋体"/>
          <w:color w:val="000000"/>
          <w:sz w:val="24"/>
          <w:szCs w:val="24"/>
        </w:rPr>
      </w:pPr>
      <w:r>
        <w:rPr>
          <w:rFonts w:hint="eastAsia" w:ascii="宋体" w:hAnsi="宋体" w:eastAsia="宋体" w:cs="宋体"/>
          <w:color w:val="000000"/>
          <w:sz w:val="24"/>
          <w:szCs w:val="24"/>
        </w:rPr>
        <w:t>9</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一旦我方中标，我方保证在规定的时间内按招标文件规定的方式、金额向招标人提交履约担保。</w:t>
      </w:r>
    </w:p>
    <w:p w14:paraId="30F74834">
      <w:pPr>
        <w:pStyle w:val="9"/>
        <w:adjustRightInd w:val="0"/>
        <w:spacing w:before="48" w:beforeLines="20" w:after="48" w:afterLines="20" w:line="360" w:lineRule="auto"/>
        <w:ind w:left="0" w:leftChars="0" w:firstLine="420" w:firstLineChars="175"/>
        <w:rPr>
          <w:rFonts w:hint="eastAsia" w:ascii="宋体" w:hAnsi="宋体" w:eastAsia="宋体" w:cs="宋体"/>
          <w:color w:val="000000"/>
          <w:sz w:val="24"/>
          <w:szCs w:val="24"/>
        </w:rPr>
      </w:pPr>
      <w:r>
        <w:rPr>
          <w:rFonts w:hint="eastAsia" w:ascii="宋体" w:hAnsi="宋体" w:eastAsia="宋体" w:cs="宋体"/>
          <w:color w:val="000000"/>
          <w:sz w:val="24"/>
          <w:szCs w:val="24"/>
        </w:rPr>
        <w:t>10</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我方同意所提交的投标文件在招标文件的投标须知中规定的投标有效期内有效，在此期间内如果中标，我方将受此约束。</w:t>
      </w:r>
    </w:p>
    <w:p w14:paraId="0EF3E3B2">
      <w:pPr>
        <w:pStyle w:val="9"/>
        <w:adjustRightInd w:val="0"/>
        <w:spacing w:before="48" w:beforeLines="20" w:after="48" w:afterLines="20" w:line="360" w:lineRule="auto"/>
        <w:ind w:left="0" w:leftChars="0" w:firstLine="420" w:firstLineChars="175"/>
        <w:rPr>
          <w:rFonts w:hint="eastAsia" w:ascii="宋体" w:hAnsi="宋体" w:eastAsia="宋体" w:cs="宋体"/>
          <w:color w:val="000000"/>
          <w:sz w:val="24"/>
          <w:szCs w:val="24"/>
        </w:rPr>
      </w:pPr>
      <w:r>
        <w:rPr>
          <w:rFonts w:hint="eastAsia" w:ascii="宋体" w:hAnsi="宋体" w:eastAsia="宋体" w:cs="宋体"/>
          <w:color w:val="000000"/>
          <w:sz w:val="24"/>
          <w:szCs w:val="24"/>
        </w:rPr>
        <w:t>11</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除非另外达成协议并生效，你方的中标通知书和本投标文件以及招标文件、招标文件澄清、修改通知、补充文件将成为约束双方的合同文件的组成部分。</w:t>
      </w:r>
    </w:p>
    <w:p w14:paraId="057A20C6">
      <w:pPr>
        <w:pStyle w:val="9"/>
        <w:adjustRightInd w:val="0"/>
        <w:spacing w:before="48" w:beforeLines="20" w:after="48" w:afterLines="20" w:line="360" w:lineRule="auto"/>
        <w:ind w:left="0" w:leftChars="0" w:firstLine="420" w:firstLineChars="175"/>
        <w:rPr>
          <w:rFonts w:hint="eastAsia" w:ascii="宋体" w:hAnsi="宋体" w:eastAsia="宋体" w:cs="宋体"/>
          <w:color w:val="000000"/>
          <w:sz w:val="24"/>
          <w:szCs w:val="24"/>
        </w:rPr>
      </w:pPr>
      <w:r>
        <w:rPr>
          <w:rFonts w:hint="eastAsia" w:ascii="宋体" w:hAnsi="宋体" w:eastAsia="宋体" w:cs="宋体"/>
          <w:color w:val="000000"/>
          <w:sz w:val="24"/>
          <w:szCs w:val="24"/>
        </w:rPr>
        <w:t>12</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我方将与本投标函一起，提交人民币</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元作为投标保证金。 </w:t>
      </w:r>
    </w:p>
    <w:p w14:paraId="35424A88">
      <w:pPr>
        <w:pStyle w:val="9"/>
        <w:adjustRightInd w:val="0"/>
        <w:spacing w:before="48" w:beforeLines="20" w:after="48" w:afterLines="20" w:line="360" w:lineRule="auto"/>
        <w:ind w:left="0" w:leftChars="0" w:firstLine="420" w:firstLineChars="175"/>
        <w:rPr>
          <w:rFonts w:hint="eastAsia" w:ascii="宋体" w:hAnsi="宋体" w:eastAsia="宋体" w:cs="宋体"/>
          <w:color w:val="000000"/>
          <w:sz w:val="24"/>
          <w:szCs w:val="24"/>
        </w:rPr>
      </w:pPr>
      <w:r>
        <w:rPr>
          <w:rFonts w:hint="eastAsia" w:ascii="宋体" w:hAnsi="宋体" w:eastAsia="宋体" w:cs="宋体"/>
          <w:color w:val="000000"/>
          <w:sz w:val="24"/>
          <w:szCs w:val="24"/>
        </w:rPr>
        <w:t>13</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如我方中标，我方将按照规定提交上述合同价款2%作为履约保证金。</w:t>
      </w:r>
    </w:p>
    <w:p w14:paraId="1FCB4091">
      <w:pPr>
        <w:pStyle w:val="9"/>
        <w:adjustRightInd w:val="0"/>
        <w:spacing w:before="48" w:beforeLines="20" w:after="48" w:afterLines="20" w:line="360" w:lineRule="auto"/>
        <w:ind w:left="0" w:leftChars="0" w:firstLine="420" w:firstLineChars="175"/>
        <w:rPr>
          <w:rFonts w:hint="eastAsia" w:ascii="宋体" w:hAnsi="宋体" w:eastAsia="宋体" w:cs="宋体"/>
          <w:color w:val="000000"/>
          <w:sz w:val="24"/>
          <w:szCs w:val="24"/>
        </w:rPr>
      </w:pPr>
      <w:r>
        <w:rPr>
          <w:rFonts w:hint="eastAsia" w:ascii="宋体" w:hAnsi="宋体" w:eastAsia="宋体" w:cs="宋体"/>
          <w:color w:val="000000"/>
          <w:sz w:val="24"/>
          <w:szCs w:val="24"/>
        </w:rPr>
        <w:t>14</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招标文件、投标文件及中标通知书将成为约束双方的合同文件的组成部分。</w:t>
      </w:r>
    </w:p>
    <w:p w14:paraId="4E67EFAB">
      <w:pPr>
        <w:pStyle w:val="9"/>
        <w:adjustRightInd w:val="0"/>
        <w:spacing w:before="48" w:beforeLines="20" w:after="48" w:afterLines="20" w:line="360" w:lineRule="auto"/>
        <w:ind w:left="0" w:leftChars="0" w:firstLine="420" w:firstLineChars="175"/>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15</w:t>
      </w:r>
      <w:r>
        <w:rPr>
          <w:rFonts w:hint="eastAsia" w:ascii="宋体" w:hAnsi="宋体" w:eastAsia="宋体" w:cs="宋体"/>
          <w:b w:val="0"/>
          <w:bCs/>
          <w:color w:val="000000"/>
          <w:sz w:val="24"/>
          <w:szCs w:val="24"/>
          <w:lang w:eastAsia="zh-CN"/>
        </w:rPr>
        <w:t>、</w:t>
      </w:r>
      <w:r>
        <w:rPr>
          <w:rFonts w:hint="eastAsia" w:ascii="宋体" w:hAnsi="宋体" w:eastAsia="宋体" w:cs="宋体"/>
          <w:b w:val="0"/>
          <w:bCs/>
          <w:color w:val="000000"/>
          <w:sz w:val="24"/>
          <w:szCs w:val="24"/>
        </w:rPr>
        <w:t>我方承诺：我方拟派项目经理符合投标须知前附表的规定，否则接受招投标行政主管管理部门依法进行的处罚。</w:t>
      </w:r>
    </w:p>
    <w:p w14:paraId="4E68727A">
      <w:pPr>
        <w:pStyle w:val="9"/>
        <w:adjustRightInd w:val="0"/>
        <w:spacing w:before="48" w:beforeLines="20" w:after="48" w:afterLines="20" w:line="360" w:lineRule="auto"/>
        <w:ind w:left="0" w:leftChars="0" w:firstLine="420" w:firstLineChars="175"/>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16</w:t>
      </w:r>
      <w:r>
        <w:rPr>
          <w:rFonts w:hint="eastAsia" w:ascii="宋体" w:hAnsi="宋体" w:eastAsia="宋体" w:cs="宋体"/>
          <w:b w:val="0"/>
          <w:bCs/>
          <w:color w:val="000000"/>
          <w:sz w:val="24"/>
          <w:szCs w:val="24"/>
          <w:lang w:eastAsia="zh-CN"/>
        </w:rPr>
        <w:t>、</w:t>
      </w:r>
      <w:r>
        <w:rPr>
          <w:rFonts w:hint="eastAsia" w:ascii="宋体" w:hAnsi="宋体" w:eastAsia="宋体" w:cs="宋体"/>
          <w:b w:val="0"/>
          <w:bCs/>
          <w:color w:val="000000"/>
          <w:sz w:val="24"/>
          <w:szCs w:val="24"/>
        </w:rPr>
        <w:t>其他补充说明：</w:t>
      </w:r>
    </w:p>
    <w:p w14:paraId="793D8422">
      <w:pPr>
        <w:pStyle w:val="9"/>
        <w:adjustRightInd w:val="0"/>
        <w:spacing w:before="48" w:beforeLines="20" w:after="48" w:afterLines="20" w:line="360" w:lineRule="auto"/>
        <w:ind w:left="0" w:leftChars="0" w:firstLine="352" w:firstLineChars="147"/>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（1）我方已对招标人提供的控制价费率进行认真复核，确认无误，中标后不再另行调整。</w:t>
      </w:r>
    </w:p>
    <w:p w14:paraId="710D08BD">
      <w:pPr>
        <w:pStyle w:val="9"/>
        <w:adjustRightInd w:val="0"/>
        <w:spacing w:before="48" w:beforeLines="20" w:after="48" w:afterLines="20" w:line="360" w:lineRule="auto"/>
        <w:ind w:left="0" w:leftChars="0" w:firstLine="420" w:firstLineChars="175"/>
        <w:rPr>
          <w:rFonts w:hint="eastAsia" w:ascii="宋体" w:hAnsi="宋体" w:eastAsia="宋体" w:cs="宋体"/>
          <w:b w:val="0"/>
          <w:bCs/>
          <w:sz w:val="24"/>
          <w:szCs w:val="24"/>
        </w:rPr>
      </w:pPr>
      <w:r>
        <w:rPr>
          <w:rFonts w:hint="eastAsia" w:ascii="宋体" w:hAnsi="宋体" w:eastAsia="宋体" w:cs="宋体"/>
          <w:b w:val="0"/>
          <w:bCs/>
          <w:color w:val="000000"/>
          <w:sz w:val="24"/>
          <w:szCs w:val="24"/>
        </w:rPr>
        <w:t>（2）我方拟派项目经理无在建工程，否则接受招投标监督管理部门依法进行的处罚。</w:t>
      </w:r>
    </w:p>
    <w:p w14:paraId="76179FB8">
      <w:pPr>
        <w:pStyle w:val="9"/>
        <w:adjustRightInd w:val="0"/>
        <w:spacing w:before="48" w:beforeLines="20" w:after="48" w:afterLines="20"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17</w:t>
      </w:r>
      <w:r>
        <w:rPr>
          <w:rFonts w:hint="eastAsia" w:ascii="宋体" w:hAnsi="宋体" w:eastAsia="宋体" w:cs="宋体"/>
          <w:sz w:val="24"/>
          <w:szCs w:val="24"/>
          <w:lang w:eastAsia="zh-CN"/>
        </w:rPr>
        <w:t>、</w:t>
      </w:r>
      <w:r>
        <w:rPr>
          <w:rFonts w:hint="eastAsia" w:ascii="宋体" w:hAnsi="宋体" w:eastAsia="宋体" w:cs="宋体"/>
          <w:sz w:val="24"/>
          <w:szCs w:val="24"/>
        </w:rPr>
        <w:t>其他补充说明：</w:t>
      </w:r>
      <w:r>
        <w:rPr>
          <w:rFonts w:hint="eastAsia" w:ascii="宋体" w:hAnsi="宋体" w:eastAsia="宋体" w:cs="宋体"/>
          <w:sz w:val="24"/>
          <w:szCs w:val="24"/>
          <w:u w:val="single"/>
        </w:rPr>
        <w:t xml:space="preserve">             {补充说明事项}         </w:t>
      </w:r>
    </w:p>
    <w:p w14:paraId="45837FEB">
      <w:pPr>
        <w:adjustRightInd w:val="0"/>
        <w:spacing w:before="48" w:beforeLines="20" w:after="48" w:afterLines="20" w:line="360" w:lineRule="auto"/>
        <w:rPr>
          <w:rFonts w:hint="eastAsia" w:ascii="宋体" w:hAnsi="宋体"/>
          <w:sz w:val="24"/>
        </w:rPr>
      </w:pPr>
    </w:p>
    <w:p w14:paraId="0710929C">
      <w:pPr>
        <w:adjustRightInd w:val="0"/>
        <w:spacing w:before="48" w:beforeLines="20" w:after="48" w:afterLines="20" w:line="360" w:lineRule="auto"/>
        <w:rPr>
          <w:rFonts w:hint="eastAsia" w:ascii="宋体" w:hAnsi="宋体"/>
          <w:sz w:val="24"/>
        </w:rPr>
      </w:pPr>
    </w:p>
    <w:p w14:paraId="3BE6EB77">
      <w:pPr>
        <w:adjustRightInd w:val="0"/>
        <w:spacing w:before="48" w:beforeLines="20" w:after="48" w:afterLines="20" w:line="360" w:lineRule="auto"/>
        <w:rPr>
          <w:rFonts w:hint="eastAsia" w:ascii="宋体" w:hAnsi="宋体"/>
          <w:sz w:val="24"/>
          <w:u w:val="single"/>
        </w:rPr>
      </w:pPr>
      <w:r>
        <w:rPr>
          <w:rFonts w:hint="eastAsia" w:ascii="宋体" w:hAnsi="宋体" w:cs="仿宋_GB2312"/>
          <w:sz w:val="24"/>
        </w:rPr>
        <w:t>投标人名称：</w:t>
      </w:r>
      <w:r>
        <w:rPr>
          <w:rFonts w:hint="eastAsia" w:ascii="宋体" w:hAnsi="宋体"/>
          <w:sz w:val="24"/>
          <w:u w:val="single"/>
        </w:rPr>
        <w:t xml:space="preserve">         （盖</w:t>
      </w:r>
      <w:r>
        <w:rPr>
          <w:rFonts w:hint="eastAsia" w:ascii="宋体" w:hAnsi="宋体"/>
          <w:sz w:val="24"/>
          <w:u w:val="single"/>
          <w:lang w:val="en-US" w:eastAsia="zh-CN"/>
        </w:rPr>
        <w:t>单位公</w:t>
      </w:r>
      <w:r>
        <w:rPr>
          <w:rFonts w:hint="eastAsia" w:ascii="宋体" w:hAnsi="宋体"/>
          <w:sz w:val="24"/>
          <w:u w:val="single"/>
        </w:rPr>
        <w:t xml:space="preserve">章） </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p>
    <w:p w14:paraId="25077FFB">
      <w:pPr>
        <w:pStyle w:val="15"/>
        <w:adjustRightInd w:val="0"/>
        <w:spacing w:before="48" w:beforeLines="20" w:after="48" w:afterLines="20" w:line="360" w:lineRule="auto"/>
        <w:ind w:left="121" w:leftChars="11" w:hanging="98" w:hangingChars="41"/>
        <w:rPr>
          <w:rFonts w:hint="eastAsia" w:ascii="宋体" w:hAnsi="宋体"/>
          <w:sz w:val="24"/>
          <w:u w:val="single"/>
        </w:rPr>
      </w:pPr>
      <w:r>
        <w:rPr>
          <w:rFonts w:hint="eastAsia" w:ascii="宋体" w:hAnsi="宋体"/>
          <w:sz w:val="24"/>
        </w:rPr>
        <w:t>单位地址：</w:t>
      </w:r>
      <w:r>
        <w:rPr>
          <w:rFonts w:hint="eastAsia" w:ascii="宋体" w:hAnsi="宋体"/>
          <w:sz w:val="24"/>
        </w:rPr>
        <w:tab/>
      </w:r>
      <w:r>
        <w:rPr>
          <w:rFonts w:hint="eastAsia" w:ascii="宋体" w:hAnsi="宋体"/>
          <w:sz w:val="24"/>
          <w:u w:val="single"/>
        </w:rPr>
        <w:t xml:space="preserve">                                                    </w:t>
      </w:r>
    </w:p>
    <w:p w14:paraId="79678BD5">
      <w:pPr>
        <w:adjustRightInd w:val="0"/>
        <w:spacing w:before="48" w:beforeLines="20" w:after="48" w:afterLines="20" w:line="360" w:lineRule="auto"/>
        <w:rPr>
          <w:rFonts w:hint="eastAsia" w:ascii="宋体" w:hAnsi="宋体"/>
          <w:sz w:val="24"/>
          <w:u w:val="single"/>
        </w:rPr>
      </w:pPr>
      <w:r>
        <w:rPr>
          <w:rFonts w:hint="eastAsia" w:ascii="宋体" w:hAnsi="宋体"/>
          <w:sz w:val="24"/>
        </w:rPr>
        <w:t>法定代表人或其委托代理人：</w:t>
      </w:r>
      <w:r>
        <w:rPr>
          <w:rFonts w:hint="eastAsia" w:ascii="宋体" w:hAnsi="宋体"/>
          <w:sz w:val="24"/>
          <w:u w:val="single"/>
        </w:rPr>
        <w:t xml:space="preserve">    （签字或盖章） </w:t>
      </w:r>
    </w:p>
    <w:p w14:paraId="348A4B64">
      <w:pPr>
        <w:adjustRightInd w:val="0"/>
        <w:spacing w:before="48" w:beforeLines="20" w:after="48" w:afterLines="20" w:line="360" w:lineRule="auto"/>
        <w:rPr>
          <w:rFonts w:hint="eastAsia" w:ascii="宋体" w:hAnsi="宋体"/>
          <w:sz w:val="24"/>
        </w:rPr>
      </w:pPr>
      <w:r>
        <w:rPr>
          <w:rFonts w:hint="eastAsia" w:ascii="宋体" w:hAnsi="宋体"/>
          <w:sz w:val="24"/>
        </w:rPr>
        <w:t>邮政编码：</w:t>
      </w:r>
      <w:r>
        <w:rPr>
          <w:rFonts w:hint="eastAsia" w:ascii="宋体" w:hAnsi="宋体"/>
          <w:sz w:val="24"/>
          <w:u w:val="single"/>
        </w:rPr>
        <w:tab/>
      </w:r>
      <w:r>
        <w:rPr>
          <w:rFonts w:hint="eastAsia" w:ascii="宋体" w:hAnsi="宋体"/>
          <w:sz w:val="24"/>
          <w:u w:val="single"/>
        </w:rPr>
        <w:tab/>
      </w:r>
      <w:r>
        <w:rPr>
          <w:rFonts w:hint="eastAsia" w:ascii="宋体" w:hAnsi="宋体"/>
          <w:sz w:val="24"/>
        </w:rPr>
        <w:t>电话：</w:t>
      </w:r>
      <w:r>
        <w:rPr>
          <w:rFonts w:hint="eastAsia" w:ascii="宋体" w:hAnsi="宋体"/>
          <w:sz w:val="24"/>
          <w:u w:val="single"/>
        </w:rPr>
        <w:tab/>
      </w:r>
      <w:r>
        <w:rPr>
          <w:rFonts w:hint="eastAsia" w:ascii="宋体" w:hAnsi="宋体"/>
          <w:sz w:val="24"/>
          <w:u w:val="single"/>
        </w:rPr>
        <w:tab/>
      </w:r>
      <w:r>
        <w:rPr>
          <w:rFonts w:hint="eastAsia" w:ascii="宋体" w:hAnsi="宋体"/>
          <w:sz w:val="24"/>
        </w:rPr>
        <w:t xml:space="preserve"> 传真：</w:t>
      </w:r>
      <w:r>
        <w:rPr>
          <w:rFonts w:hint="eastAsia" w:ascii="宋体" w:hAnsi="宋体"/>
          <w:sz w:val="24"/>
          <w:u w:val="single"/>
        </w:rPr>
        <w:t xml:space="preserve">                        </w:t>
      </w:r>
      <w:r>
        <w:rPr>
          <w:rFonts w:hint="eastAsia" w:ascii="宋体" w:hAnsi="宋体"/>
          <w:sz w:val="24"/>
        </w:rPr>
        <w:t xml:space="preserve"> </w:t>
      </w:r>
    </w:p>
    <w:p w14:paraId="00CF4A41">
      <w:pPr>
        <w:adjustRightInd w:val="0"/>
        <w:spacing w:before="48" w:beforeLines="20" w:after="48" w:afterLines="20" w:line="360" w:lineRule="auto"/>
        <w:rPr>
          <w:rFonts w:hint="eastAsia" w:ascii="宋体" w:hAnsi="宋体"/>
          <w:sz w:val="24"/>
        </w:rPr>
      </w:pPr>
      <w:r>
        <w:rPr>
          <w:rFonts w:hint="eastAsia" w:ascii="宋体" w:hAnsi="宋体"/>
          <w:sz w:val="24"/>
        </w:rPr>
        <w:t>开户银行名称：</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rPr>
        <w:t>开户银行账号：</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 xml:space="preserve">     </w:t>
      </w:r>
    </w:p>
    <w:p w14:paraId="13807A03">
      <w:pPr>
        <w:adjustRightInd w:val="0"/>
        <w:spacing w:before="48" w:beforeLines="20" w:after="48" w:afterLines="20" w:line="360" w:lineRule="auto"/>
        <w:rPr>
          <w:rFonts w:hint="eastAsia"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914F6FA">
      <w:pPr>
        <w:spacing w:line="400" w:lineRule="exact"/>
        <w:jc w:val="center"/>
        <w:rPr>
          <w:rFonts w:hint="eastAsia" w:hAnsi="宋体" w:cs="宋体"/>
          <w:b/>
          <w:color w:val="000000"/>
          <w:sz w:val="28"/>
          <w:szCs w:val="28"/>
        </w:rPr>
      </w:pPr>
    </w:p>
    <w:p w14:paraId="4ABFC4A5">
      <w:pPr>
        <w:spacing w:line="400" w:lineRule="exact"/>
        <w:jc w:val="center"/>
        <w:rPr>
          <w:rFonts w:hint="eastAsia" w:hAnsi="宋体" w:cs="宋体"/>
          <w:b/>
          <w:color w:val="000000"/>
          <w:sz w:val="28"/>
          <w:szCs w:val="28"/>
        </w:rPr>
      </w:pPr>
    </w:p>
    <w:p w14:paraId="0F454305">
      <w:pPr>
        <w:spacing w:line="400" w:lineRule="exact"/>
        <w:jc w:val="right"/>
        <w:rPr>
          <w:rFonts w:ascii="宋体" w:cs="宋体"/>
          <w:sz w:val="28"/>
          <w:szCs w:val="28"/>
        </w:rPr>
      </w:pPr>
    </w:p>
    <w:p w14:paraId="484CBB7F">
      <w:pPr>
        <w:spacing w:line="400" w:lineRule="exact"/>
        <w:rPr>
          <w:rFonts w:ascii="宋体" w:cs="宋体"/>
          <w:sz w:val="28"/>
          <w:szCs w:val="28"/>
        </w:rPr>
      </w:pPr>
    </w:p>
    <w:bookmarkEnd w:id="25"/>
    <w:bookmarkEnd w:id="26"/>
    <w:p w14:paraId="09345DD9">
      <w:pPr>
        <w:snapToGrid/>
        <w:spacing w:before="0" w:beforeAutospacing="0" w:after="0" w:afterAutospacing="0" w:line="360" w:lineRule="auto"/>
        <w:jc w:val="center"/>
        <w:textAlignment w:val="baseline"/>
        <w:rPr>
          <w:rStyle w:val="65"/>
          <w:rFonts w:ascii="宋体" w:hAnsi="宋体"/>
          <w:b/>
          <w:i w:val="0"/>
          <w:caps w:val="0"/>
          <w:spacing w:val="0"/>
          <w:w w:val="100"/>
          <w:sz w:val="30"/>
          <w:szCs w:val="22"/>
          <w:lang w:val="en-US" w:eastAsia="zh-CN" w:bidi="ar-SA"/>
        </w:rPr>
      </w:pPr>
    </w:p>
    <w:p w14:paraId="6856741D">
      <w:pPr>
        <w:pStyle w:val="56"/>
        <w:jc w:val="center"/>
        <w:rPr>
          <w:rFonts w:hint="eastAsia" w:ascii="宋体" w:hAnsi="宋体" w:cs="宋体"/>
          <w:b/>
          <w:sz w:val="36"/>
          <w:szCs w:val="36"/>
          <w:lang w:eastAsia="zh-CN"/>
        </w:rPr>
      </w:pPr>
      <w:r>
        <w:rPr>
          <w:rFonts w:hint="eastAsia" w:hAnsi="宋体" w:cs="仿宋_GB2312"/>
          <w:b/>
          <w:bCs w:val="0"/>
          <w:sz w:val="24"/>
          <w:szCs w:val="24"/>
          <w:lang w:val="en-US" w:eastAsia="zh-CN"/>
        </w:rPr>
        <w:t xml:space="preserve"> </w:t>
      </w:r>
      <w:r>
        <w:rPr>
          <w:rFonts w:hint="eastAsia" w:hAnsi="宋体" w:cs="仿宋_GB2312"/>
          <w:b/>
          <w:bCs w:val="0"/>
          <w:sz w:val="24"/>
          <w:szCs w:val="24"/>
        </w:rPr>
        <w:t>（</w:t>
      </w:r>
      <w:r>
        <w:rPr>
          <w:rFonts w:hint="eastAsia" w:hAnsi="宋体" w:cs="仿宋_GB2312"/>
          <w:b/>
          <w:bCs w:val="0"/>
          <w:sz w:val="24"/>
          <w:szCs w:val="24"/>
          <w:lang w:eastAsia="zh-CN"/>
        </w:rPr>
        <w:t>二</w:t>
      </w:r>
      <w:r>
        <w:rPr>
          <w:rFonts w:hint="eastAsia" w:hAnsi="宋体" w:cs="仿宋_GB2312"/>
          <w:b/>
          <w:bCs w:val="0"/>
          <w:sz w:val="24"/>
          <w:szCs w:val="24"/>
        </w:rPr>
        <w:t>）</w:t>
      </w:r>
      <w:r>
        <w:rPr>
          <w:rFonts w:hint="eastAsia" w:hAnsi="宋体" w:cs="仿宋_GB2312"/>
          <w:b/>
          <w:bCs w:val="0"/>
          <w:sz w:val="28"/>
          <w:szCs w:val="28"/>
          <w:lang w:eastAsia="zh-CN"/>
        </w:rPr>
        <w:t>报价表</w:t>
      </w:r>
    </w:p>
    <w:p w14:paraId="71F5FB0F">
      <w:pPr>
        <w:spacing w:line="400" w:lineRule="exact"/>
        <w:rPr>
          <w:rFonts w:hint="eastAsia" w:hAnsi="宋体"/>
          <w:color w:val="000000"/>
          <w:sz w:val="28"/>
          <w:szCs w:val="28"/>
        </w:rPr>
      </w:pPr>
      <w:r>
        <w:rPr>
          <w:rFonts w:hint="eastAsia" w:ascii="黑体" w:hAnsi="黑体" w:eastAsia="黑体" w:cs="黑体"/>
          <w:color w:val="000000"/>
          <w:sz w:val="28"/>
          <w:szCs w:val="28"/>
          <w:lang w:eastAsia="zh-CN"/>
        </w:rPr>
        <w:t>项目</w:t>
      </w:r>
      <w:r>
        <w:rPr>
          <w:rFonts w:hint="eastAsia" w:ascii="黑体" w:hAnsi="黑体" w:eastAsia="黑体" w:cs="黑体"/>
          <w:color w:val="000000"/>
          <w:sz w:val="28"/>
          <w:szCs w:val="28"/>
        </w:rPr>
        <w:t>名称：</w:t>
      </w:r>
      <w:r>
        <w:rPr>
          <w:rFonts w:hint="eastAsia" w:ascii="黑体" w:hAnsi="黑体" w:eastAsia="黑体" w:cs="黑体"/>
          <w:color w:val="000000"/>
          <w:sz w:val="28"/>
          <w:szCs w:val="28"/>
          <w:u w:val="single"/>
        </w:rPr>
        <w:t xml:space="preserve">                         </w:t>
      </w:r>
      <w:r>
        <w:rPr>
          <w:rFonts w:hint="eastAsia" w:ascii="黑体" w:hAnsi="黑体" w:eastAsia="黑体" w:cs="黑体"/>
          <w:color w:val="000000"/>
          <w:sz w:val="28"/>
          <w:szCs w:val="28"/>
        </w:rPr>
        <w:t xml:space="preserve">     </w:t>
      </w:r>
      <w:r>
        <w:rPr>
          <w:rFonts w:hint="eastAsia" w:ascii="黑体" w:hAnsi="黑体" w:eastAsia="黑体" w:cs="黑体"/>
          <w:color w:val="000000"/>
          <w:sz w:val="28"/>
          <w:szCs w:val="28"/>
          <w:lang w:eastAsia="zh-CN"/>
        </w:rPr>
        <w:t>项目</w:t>
      </w:r>
      <w:r>
        <w:rPr>
          <w:rFonts w:hint="eastAsia" w:ascii="黑体" w:hAnsi="黑体" w:eastAsia="黑体" w:cs="黑体"/>
          <w:color w:val="000000"/>
          <w:sz w:val="28"/>
          <w:szCs w:val="28"/>
        </w:rPr>
        <w:t>编号：</w:t>
      </w:r>
      <w:r>
        <w:rPr>
          <w:rFonts w:hint="eastAsia" w:ascii="黑体" w:hAnsi="黑体" w:eastAsia="黑体" w:cs="黑体"/>
          <w:color w:val="000000"/>
          <w:sz w:val="28"/>
          <w:szCs w:val="28"/>
          <w:u w:val="single"/>
        </w:rPr>
        <w:t xml:space="preserve">       </w:t>
      </w:r>
      <w:r>
        <w:rPr>
          <w:rFonts w:hint="eastAsia" w:ascii="黑体" w:hAnsi="黑体" w:eastAsia="黑体" w:cs="黑体"/>
          <w:color w:val="000000"/>
          <w:sz w:val="28"/>
          <w:szCs w:val="28"/>
          <w:u w:val="single"/>
          <w:lang w:val="en-US" w:eastAsia="zh-CN"/>
        </w:rPr>
        <w:t xml:space="preserve">  </w:t>
      </w:r>
      <w:r>
        <w:rPr>
          <w:rFonts w:hint="eastAsia" w:ascii="黑体" w:hAnsi="黑体" w:eastAsia="黑体" w:cs="黑体"/>
          <w:color w:val="000000"/>
          <w:sz w:val="28"/>
          <w:szCs w:val="28"/>
          <w:u w:val="single"/>
        </w:rPr>
        <w:t xml:space="preserve">         </w:t>
      </w:r>
      <w:r>
        <w:rPr>
          <w:rFonts w:hint="eastAsia" w:ascii="黑体" w:hAnsi="黑体" w:eastAsia="黑体" w:cs="黑体"/>
          <w:color w:val="000000"/>
          <w:sz w:val="28"/>
          <w:szCs w:val="28"/>
        </w:rPr>
        <w:t xml:space="preserve"> </w:t>
      </w:r>
    </w:p>
    <w:tbl>
      <w:tblPr>
        <w:tblStyle w:val="28"/>
        <w:tblW w:w="94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2"/>
        <w:gridCol w:w="3228"/>
        <w:gridCol w:w="2175"/>
        <w:gridCol w:w="2100"/>
        <w:gridCol w:w="1428"/>
      </w:tblGrid>
      <w:tr w14:paraId="11856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522" w:type="dxa"/>
            <w:vAlign w:val="center"/>
          </w:tcPr>
          <w:p w14:paraId="21F1ECE3">
            <w:pPr>
              <w:keepNext w:val="0"/>
              <w:keepLines w:val="0"/>
              <w:suppressLineNumbers w:val="0"/>
              <w:spacing w:before="0" w:beforeAutospacing="0" w:after="0" w:afterAutospacing="0" w:line="400" w:lineRule="exact"/>
              <w:ind w:left="0" w:right="0"/>
              <w:jc w:val="center"/>
              <w:rPr>
                <w:rFonts w:hint="eastAsia" w:hAnsi="宋体"/>
                <w:b/>
                <w:bCs/>
                <w:color w:val="000000"/>
                <w:sz w:val="24"/>
                <w:szCs w:val="32"/>
              </w:rPr>
            </w:pPr>
            <w:r>
              <w:rPr>
                <w:rFonts w:hint="eastAsia" w:ascii="黑体" w:hAnsi="黑体" w:eastAsia="黑体" w:cs="黑体"/>
                <w:b/>
                <w:bCs/>
                <w:color w:val="000000"/>
                <w:sz w:val="24"/>
                <w:szCs w:val="32"/>
              </w:rPr>
              <w:t>序号</w:t>
            </w:r>
          </w:p>
        </w:tc>
        <w:tc>
          <w:tcPr>
            <w:tcW w:w="3228" w:type="dxa"/>
            <w:vAlign w:val="center"/>
          </w:tcPr>
          <w:p w14:paraId="4AC4CB22">
            <w:pPr>
              <w:keepNext w:val="0"/>
              <w:keepLines w:val="0"/>
              <w:suppressLineNumbers w:val="0"/>
              <w:spacing w:before="0" w:beforeAutospacing="0" w:after="0" w:afterAutospacing="0" w:line="400" w:lineRule="exact"/>
              <w:ind w:left="0" w:right="0"/>
              <w:jc w:val="center"/>
              <w:rPr>
                <w:rFonts w:hint="eastAsia" w:hAnsi="宋体"/>
                <w:b/>
                <w:bCs/>
                <w:color w:val="000000"/>
                <w:sz w:val="24"/>
                <w:szCs w:val="32"/>
              </w:rPr>
            </w:pPr>
            <w:r>
              <w:rPr>
                <w:rFonts w:hint="eastAsia" w:ascii="黑体" w:hAnsi="黑体" w:eastAsia="黑体" w:cs="黑体"/>
                <w:b/>
                <w:bCs/>
                <w:color w:val="000000"/>
                <w:sz w:val="24"/>
                <w:szCs w:val="32"/>
              </w:rPr>
              <w:t>报价类别</w:t>
            </w:r>
          </w:p>
        </w:tc>
        <w:tc>
          <w:tcPr>
            <w:tcW w:w="2175" w:type="dxa"/>
            <w:vAlign w:val="center"/>
          </w:tcPr>
          <w:p w14:paraId="66169D14">
            <w:pPr>
              <w:keepNext w:val="0"/>
              <w:keepLines w:val="0"/>
              <w:suppressLineNumbers w:val="0"/>
              <w:spacing w:before="0" w:beforeAutospacing="0" w:after="0" w:afterAutospacing="0" w:line="400" w:lineRule="exact"/>
              <w:ind w:left="0" w:right="0"/>
              <w:jc w:val="center"/>
              <w:rPr>
                <w:rFonts w:hint="eastAsia" w:ascii="黑体" w:hAnsi="黑体" w:eastAsia="黑体" w:cs="黑体"/>
                <w:b/>
                <w:bCs/>
                <w:color w:val="000000"/>
                <w:sz w:val="24"/>
                <w:szCs w:val="32"/>
              </w:rPr>
            </w:pPr>
            <w:r>
              <w:rPr>
                <w:rFonts w:hint="eastAsia" w:ascii="黑体" w:hAnsi="黑体" w:eastAsia="黑体" w:cs="黑体"/>
                <w:b/>
                <w:bCs/>
                <w:color w:val="000000"/>
                <w:sz w:val="24"/>
                <w:szCs w:val="32"/>
              </w:rPr>
              <w:t>控制费率（%）</w:t>
            </w:r>
          </w:p>
        </w:tc>
        <w:tc>
          <w:tcPr>
            <w:tcW w:w="2100" w:type="dxa"/>
            <w:vAlign w:val="center"/>
          </w:tcPr>
          <w:p w14:paraId="6CEFE8CB">
            <w:pPr>
              <w:keepNext w:val="0"/>
              <w:keepLines w:val="0"/>
              <w:suppressLineNumbers w:val="0"/>
              <w:spacing w:before="0" w:beforeAutospacing="0" w:after="0" w:afterAutospacing="0" w:line="400" w:lineRule="exact"/>
              <w:ind w:left="0" w:right="0"/>
              <w:jc w:val="center"/>
              <w:rPr>
                <w:rFonts w:hint="default" w:ascii="黑体" w:hAnsi="黑体" w:eastAsia="黑体" w:cs="黑体"/>
                <w:b/>
                <w:bCs/>
                <w:color w:val="000000"/>
                <w:sz w:val="24"/>
                <w:szCs w:val="32"/>
              </w:rPr>
            </w:pPr>
            <w:r>
              <w:rPr>
                <w:rFonts w:hint="eastAsia" w:ascii="黑体" w:hAnsi="黑体" w:eastAsia="黑体" w:cs="黑体"/>
                <w:b/>
                <w:bCs/>
                <w:color w:val="000000"/>
                <w:sz w:val="24"/>
                <w:szCs w:val="32"/>
              </w:rPr>
              <w:t>优惠率报价（%）</w:t>
            </w:r>
          </w:p>
        </w:tc>
        <w:tc>
          <w:tcPr>
            <w:tcW w:w="1428" w:type="dxa"/>
            <w:vAlign w:val="center"/>
          </w:tcPr>
          <w:p w14:paraId="4BD94A26">
            <w:pPr>
              <w:keepNext w:val="0"/>
              <w:keepLines w:val="0"/>
              <w:suppressLineNumbers w:val="0"/>
              <w:spacing w:before="0" w:beforeAutospacing="0" w:after="0" w:afterAutospacing="0" w:line="400" w:lineRule="exact"/>
              <w:ind w:left="0" w:right="0"/>
              <w:jc w:val="center"/>
              <w:rPr>
                <w:rFonts w:hint="eastAsia" w:hAnsi="宋体"/>
                <w:b/>
                <w:bCs/>
                <w:color w:val="000000"/>
                <w:sz w:val="24"/>
                <w:szCs w:val="32"/>
              </w:rPr>
            </w:pPr>
            <w:r>
              <w:rPr>
                <w:rFonts w:hint="eastAsia" w:ascii="黑体" w:hAnsi="黑体" w:eastAsia="黑体" w:cs="黑体"/>
                <w:b/>
                <w:bCs/>
                <w:color w:val="000000"/>
                <w:sz w:val="24"/>
                <w:szCs w:val="32"/>
              </w:rPr>
              <w:t>备注</w:t>
            </w:r>
          </w:p>
        </w:tc>
      </w:tr>
      <w:tr w14:paraId="2CA1B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522" w:type="dxa"/>
            <w:vAlign w:val="center"/>
          </w:tcPr>
          <w:p w14:paraId="04187891">
            <w:pPr>
              <w:keepNext w:val="0"/>
              <w:keepLines w:val="0"/>
              <w:suppressLineNumbers w:val="0"/>
              <w:spacing w:before="0" w:beforeAutospacing="0" w:after="0" w:afterAutospacing="0" w:line="400" w:lineRule="exact"/>
              <w:ind w:left="0" w:right="0"/>
              <w:jc w:val="center"/>
              <w:rPr>
                <w:rFonts w:hint="eastAsia" w:hAnsi="宋体"/>
                <w:color w:val="000000"/>
                <w:sz w:val="28"/>
                <w:szCs w:val="28"/>
              </w:rPr>
            </w:pPr>
            <w:r>
              <w:rPr>
                <w:rFonts w:hint="eastAsia" w:ascii="黑体" w:hAnsi="黑体" w:eastAsia="黑体" w:cs="黑体"/>
                <w:color w:val="000000"/>
                <w:sz w:val="28"/>
                <w:szCs w:val="28"/>
              </w:rPr>
              <w:t>1</w:t>
            </w:r>
          </w:p>
        </w:tc>
        <w:tc>
          <w:tcPr>
            <w:tcW w:w="3228" w:type="dxa"/>
            <w:vAlign w:val="center"/>
          </w:tcPr>
          <w:p w14:paraId="6E59AF14">
            <w:pPr>
              <w:keepNext w:val="0"/>
              <w:keepLines w:val="0"/>
              <w:suppressLineNumbers w:val="0"/>
              <w:spacing w:before="0" w:beforeAutospacing="0" w:after="0" w:afterAutospacing="0" w:line="400" w:lineRule="exact"/>
              <w:ind w:left="0" w:right="0"/>
              <w:jc w:val="center"/>
              <w:rPr>
                <w:rFonts w:hint="eastAsia" w:ascii="黑体" w:hAnsi="黑体" w:eastAsia="宋体" w:cs="黑体"/>
                <w:color w:val="000000"/>
                <w:sz w:val="28"/>
                <w:szCs w:val="28"/>
                <w:lang w:eastAsia="zh-CN"/>
              </w:rPr>
            </w:pPr>
            <w:r>
              <w:rPr>
                <w:rFonts w:hint="eastAsia" w:hAnsi="宋体"/>
                <w:color w:val="000000"/>
                <w:sz w:val="28"/>
                <w:szCs w:val="28"/>
                <w:lang w:val="en-US" w:eastAsia="zh-CN"/>
              </w:rPr>
              <w:t>2025年度</w:t>
            </w:r>
            <w:r>
              <w:rPr>
                <w:rFonts w:hint="eastAsia" w:hAnsi="宋体" w:eastAsia="宋体"/>
                <w:color w:val="000000"/>
                <w:sz w:val="28"/>
                <w:szCs w:val="28"/>
                <w:lang w:eastAsia="zh-CN"/>
              </w:rPr>
              <w:t>资产零星维修</w:t>
            </w:r>
          </w:p>
        </w:tc>
        <w:tc>
          <w:tcPr>
            <w:tcW w:w="2175" w:type="dxa"/>
            <w:vAlign w:val="center"/>
          </w:tcPr>
          <w:p w14:paraId="5A7B2334">
            <w:pPr>
              <w:keepNext w:val="0"/>
              <w:keepLines w:val="0"/>
              <w:suppressLineNumbers w:val="0"/>
              <w:spacing w:before="0" w:beforeAutospacing="0" w:after="0" w:afterAutospacing="0" w:line="400" w:lineRule="exact"/>
              <w:ind w:left="0" w:right="0"/>
              <w:jc w:val="center"/>
              <w:rPr>
                <w:rFonts w:hint="eastAsia" w:hAnsi="宋体"/>
                <w:color w:val="000000"/>
                <w:sz w:val="28"/>
                <w:szCs w:val="28"/>
              </w:rPr>
            </w:pPr>
            <w:r>
              <w:rPr>
                <w:rFonts w:hint="eastAsia" w:hAnsi="宋体"/>
                <w:color w:val="000000"/>
                <w:sz w:val="28"/>
                <w:szCs w:val="28"/>
              </w:rPr>
              <w:t>10</w:t>
            </w:r>
          </w:p>
        </w:tc>
        <w:tc>
          <w:tcPr>
            <w:tcW w:w="2100" w:type="dxa"/>
            <w:vAlign w:val="center"/>
          </w:tcPr>
          <w:p w14:paraId="60C3829D">
            <w:pPr>
              <w:keepNext w:val="0"/>
              <w:keepLines w:val="0"/>
              <w:suppressLineNumbers w:val="0"/>
              <w:spacing w:before="0" w:beforeAutospacing="0" w:after="0" w:afterAutospacing="0" w:line="400" w:lineRule="exact"/>
              <w:ind w:left="0" w:right="0"/>
              <w:jc w:val="center"/>
              <w:rPr>
                <w:rFonts w:hint="eastAsia" w:hAnsi="宋体"/>
                <w:color w:val="000000"/>
                <w:sz w:val="28"/>
                <w:szCs w:val="28"/>
              </w:rPr>
            </w:pPr>
          </w:p>
        </w:tc>
        <w:tc>
          <w:tcPr>
            <w:tcW w:w="1428" w:type="dxa"/>
            <w:vAlign w:val="center"/>
          </w:tcPr>
          <w:p w14:paraId="2850F4E3">
            <w:pPr>
              <w:keepNext w:val="0"/>
              <w:keepLines w:val="0"/>
              <w:suppressLineNumbers w:val="0"/>
              <w:spacing w:before="0" w:beforeAutospacing="0" w:after="0" w:afterAutospacing="0" w:line="400" w:lineRule="exact"/>
              <w:ind w:left="0" w:right="0"/>
              <w:jc w:val="center"/>
              <w:rPr>
                <w:rFonts w:hint="eastAsia" w:hAnsi="宋体"/>
                <w:color w:val="000000"/>
                <w:sz w:val="28"/>
                <w:szCs w:val="28"/>
              </w:rPr>
            </w:pPr>
          </w:p>
        </w:tc>
      </w:tr>
      <w:tr w14:paraId="32767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522" w:type="dxa"/>
            <w:vAlign w:val="center"/>
          </w:tcPr>
          <w:p w14:paraId="637ED29B">
            <w:pPr>
              <w:keepNext w:val="0"/>
              <w:keepLines w:val="0"/>
              <w:suppressLineNumbers w:val="0"/>
              <w:spacing w:before="0" w:beforeAutospacing="0" w:after="0" w:afterAutospacing="0" w:line="400" w:lineRule="exact"/>
              <w:ind w:left="0" w:right="0"/>
              <w:jc w:val="center"/>
              <w:rPr>
                <w:rFonts w:hint="eastAsia" w:ascii="黑体" w:hAnsi="黑体" w:eastAsia="黑体" w:cs="黑体"/>
                <w:color w:val="000000"/>
                <w:sz w:val="28"/>
                <w:szCs w:val="28"/>
              </w:rPr>
            </w:pPr>
          </w:p>
        </w:tc>
        <w:tc>
          <w:tcPr>
            <w:tcW w:w="3228" w:type="dxa"/>
            <w:vAlign w:val="center"/>
          </w:tcPr>
          <w:p w14:paraId="3F4F1E99">
            <w:pPr>
              <w:keepNext w:val="0"/>
              <w:keepLines w:val="0"/>
              <w:suppressLineNumbers w:val="0"/>
              <w:spacing w:before="0" w:beforeAutospacing="0" w:after="0" w:afterAutospacing="0" w:line="400" w:lineRule="exact"/>
              <w:ind w:left="0" w:right="0"/>
              <w:jc w:val="center"/>
              <w:rPr>
                <w:rFonts w:hint="eastAsia" w:hAnsi="宋体"/>
                <w:color w:val="000000"/>
                <w:sz w:val="28"/>
                <w:szCs w:val="28"/>
              </w:rPr>
            </w:pPr>
            <w:r>
              <w:rPr>
                <w:rFonts w:hint="eastAsia" w:ascii="黑体" w:hAnsi="黑体" w:eastAsia="黑体" w:cs="黑体"/>
                <w:color w:val="000000"/>
                <w:sz w:val="28"/>
                <w:szCs w:val="28"/>
              </w:rPr>
              <w:t>报价（大写）</w:t>
            </w:r>
          </w:p>
        </w:tc>
        <w:tc>
          <w:tcPr>
            <w:tcW w:w="5703" w:type="dxa"/>
            <w:gridSpan w:val="3"/>
            <w:vAlign w:val="center"/>
          </w:tcPr>
          <w:p w14:paraId="73CD646C">
            <w:pPr>
              <w:keepNext w:val="0"/>
              <w:keepLines w:val="0"/>
              <w:suppressLineNumbers w:val="0"/>
              <w:spacing w:before="0" w:beforeAutospacing="0" w:after="0" w:afterAutospacing="0" w:line="400" w:lineRule="exact"/>
              <w:ind w:left="0" w:right="0"/>
              <w:jc w:val="left"/>
              <w:rPr>
                <w:rFonts w:hint="default" w:hAnsi="宋体"/>
                <w:color w:val="000000"/>
                <w:sz w:val="28"/>
                <w:szCs w:val="28"/>
              </w:rPr>
            </w:pPr>
            <w:r>
              <w:rPr>
                <w:rFonts w:hint="eastAsia" w:hAnsi="宋体"/>
                <w:color w:val="000000"/>
                <w:sz w:val="28"/>
                <w:szCs w:val="28"/>
              </w:rPr>
              <w:t>百分之</w:t>
            </w:r>
            <w:r>
              <w:rPr>
                <w:rFonts w:hint="eastAsia" w:hAnsi="宋体"/>
                <w:color w:val="000000"/>
                <w:sz w:val="28"/>
                <w:szCs w:val="28"/>
                <w:u w:val="single"/>
              </w:rPr>
              <w:t xml:space="preserve">                </w:t>
            </w:r>
          </w:p>
        </w:tc>
      </w:tr>
    </w:tbl>
    <w:p w14:paraId="5F84429D">
      <w:pPr>
        <w:spacing w:line="600" w:lineRule="exact"/>
        <w:rPr>
          <w:rFonts w:hint="eastAsia"/>
          <w:color w:val="000000"/>
          <w:sz w:val="28"/>
          <w:szCs w:val="28"/>
        </w:rPr>
      </w:pPr>
    </w:p>
    <w:p w14:paraId="5661F41F">
      <w:pPr>
        <w:spacing w:line="600" w:lineRule="exact"/>
        <w:rPr>
          <w:rFonts w:hint="eastAsia" w:ascii="宋体" w:hAnsi="宋体" w:eastAsia="宋体" w:cs="宋体"/>
          <w:b/>
          <w:bCs w:val="0"/>
          <w:color w:val="000000"/>
          <w:kern w:val="2"/>
          <w:sz w:val="24"/>
          <w:szCs w:val="24"/>
          <w:lang w:val="en-US" w:eastAsia="zh-CN" w:bidi="ar-SA"/>
        </w:rPr>
      </w:pPr>
      <w:r>
        <w:rPr>
          <w:rFonts w:hint="eastAsia" w:ascii="宋体" w:hAnsi="宋体" w:cs="宋体"/>
          <w:b w:val="0"/>
          <w:bCs/>
          <w:color w:val="000000"/>
          <w:kern w:val="2"/>
          <w:sz w:val="24"/>
          <w:szCs w:val="24"/>
          <w:lang w:val="en-US" w:eastAsia="zh-CN" w:bidi="ar-SA"/>
        </w:rPr>
        <w:t xml:space="preserve">    </w:t>
      </w:r>
      <w:r>
        <w:rPr>
          <w:rFonts w:hint="eastAsia" w:ascii="宋体" w:hAnsi="宋体" w:eastAsia="宋体" w:cs="宋体"/>
          <w:b/>
          <w:bCs w:val="0"/>
          <w:color w:val="000000"/>
          <w:kern w:val="2"/>
          <w:sz w:val="24"/>
          <w:szCs w:val="24"/>
          <w:lang w:val="en-US" w:eastAsia="zh-CN" w:bidi="ar-SA"/>
        </w:rPr>
        <w:t>注：1、优惠率的数值不得小于10%，且不得保留两位以上小数，否则按无效标处理。</w:t>
      </w:r>
    </w:p>
    <w:p w14:paraId="7CA58520">
      <w:pPr>
        <w:spacing w:line="600" w:lineRule="exact"/>
        <w:rPr>
          <w:rFonts w:hint="eastAsia" w:ascii="宋体" w:hAnsi="宋体" w:eastAsia="宋体" w:cs="宋体"/>
          <w:b/>
          <w:bCs w:val="0"/>
          <w:color w:val="000000"/>
          <w:kern w:val="2"/>
          <w:sz w:val="24"/>
          <w:szCs w:val="24"/>
          <w:lang w:val="en-US" w:eastAsia="zh-CN" w:bidi="ar-SA"/>
        </w:rPr>
      </w:pPr>
      <w:r>
        <w:rPr>
          <w:rFonts w:hint="eastAsia" w:ascii="宋体" w:hAnsi="宋体" w:eastAsia="宋体" w:cs="宋体"/>
          <w:b/>
          <w:bCs w:val="0"/>
          <w:color w:val="000000"/>
          <w:kern w:val="2"/>
          <w:sz w:val="24"/>
          <w:szCs w:val="24"/>
          <w:lang w:val="en-US" w:eastAsia="zh-CN" w:bidi="ar-SA"/>
        </w:rPr>
        <w:t xml:space="preserve">    2、本工程维修总造价累计不超过50万元。结算审核时超过50万元按50万元结算，未超过50万元按实际完成工程量计算。</w:t>
      </w:r>
    </w:p>
    <w:p w14:paraId="4B5F5BA9">
      <w:pPr>
        <w:spacing w:line="600" w:lineRule="exact"/>
        <w:rPr>
          <w:rFonts w:hint="eastAsia" w:ascii="宋体" w:hAnsi="宋体" w:eastAsia="宋体" w:cs="宋体"/>
          <w:b/>
          <w:bCs w:val="0"/>
          <w:color w:val="000000"/>
          <w:kern w:val="2"/>
          <w:sz w:val="24"/>
          <w:szCs w:val="24"/>
          <w:lang w:val="en-US" w:eastAsia="zh-CN" w:bidi="ar-SA"/>
        </w:rPr>
      </w:pPr>
      <w:r>
        <w:rPr>
          <w:rFonts w:hint="eastAsia" w:ascii="宋体" w:hAnsi="宋体" w:eastAsia="宋体" w:cs="宋体"/>
          <w:b/>
          <w:bCs w:val="0"/>
          <w:color w:val="000000"/>
          <w:kern w:val="2"/>
          <w:sz w:val="24"/>
          <w:szCs w:val="24"/>
          <w:lang w:val="en-US" w:eastAsia="zh-CN" w:bidi="ar-SA"/>
        </w:rPr>
        <w:t xml:space="preserve">   3、合同履约期限原则上为2025年度期间，但达到维修总造价累计为50万元时，合同视为履约期满，自行终止。</w:t>
      </w:r>
    </w:p>
    <w:p w14:paraId="2EA07AF2">
      <w:pPr>
        <w:spacing w:line="600" w:lineRule="exact"/>
        <w:rPr>
          <w:rFonts w:hint="eastAsia" w:ascii="宋体" w:hAnsi="宋体" w:eastAsia="宋体" w:cs="宋体"/>
          <w:b/>
          <w:bCs w:val="0"/>
          <w:color w:val="000000"/>
          <w:kern w:val="2"/>
          <w:sz w:val="24"/>
          <w:szCs w:val="24"/>
          <w:lang w:val="en-US" w:eastAsia="zh-CN" w:bidi="ar-SA"/>
        </w:rPr>
      </w:pPr>
      <w:r>
        <w:rPr>
          <w:rFonts w:hint="eastAsia" w:ascii="宋体" w:hAnsi="宋体" w:eastAsia="宋体" w:cs="宋体"/>
          <w:b/>
          <w:bCs w:val="0"/>
          <w:color w:val="000000"/>
          <w:kern w:val="2"/>
          <w:sz w:val="24"/>
          <w:szCs w:val="24"/>
          <w:lang w:val="en-US" w:eastAsia="zh-CN" w:bidi="ar-SA"/>
        </w:rPr>
        <w:t xml:space="preserve">    4、招标人对合同履行期限内维修类型、工程量大小等不作任何承诺保证，投标人需充分考虑相关风险，中标后不得以此为理由提出索赔。</w:t>
      </w:r>
    </w:p>
    <w:p w14:paraId="7D6E6FDD">
      <w:pPr>
        <w:spacing w:line="600" w:lineRule="exact"/>
        <w:rPr>
          <w:rFonts w:hint="eastAsia" w:ascii="Times New Roman" w:hAnsi="Times New Roman" w:eastAsia="宋体" w:cs="Times New Roman"/>
          <w:color w:val="000000"/>
          <w:sz w:val="28"/>
          <w:szCs w:val="28"/>
        </w:rPr>
      </w:pPr>
    </w:p>
    <w:p w14:paraId="69DCB30B">
      <w:pPr>
        <w:spacing w:line="600" w:lineRule="exact"/>
        <w:rPr>
          <w:rFonts w:hint="eastAsia" w:ascii="Times New Roman" w:hAnsi="Times New Roman" w:eastAsia="宋体" w:cs="Times New Roman"/>
          <w:color w:val="000000"/>
          <w:sz w:val="28"/>
          <w:szCs w:val="28"/>
        </w:rPr>
      </w:pPr>
    </w:p>
    <w:p w14:paraId="3998E4E7">
      <w:pPr>
        <w:spacing w:line="600" w:lineRule="exact"/>
        <w:ind w:firstLine="2800" w:firstLineChars="10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投标人名称：（盖</w:t>
      </w:r>
      <w:r>
        <w:rPr>
          <w:rFonts w:hint="eastAsia" w:cs="Times New Roman"/>
          <w:color w:val="000000"/>
          <w:sz w:val="28"/>
          <w:szCs w:val="28"/>
          <w:lang w:val="en-US" w:eastAsia="zh-CN"/>
        </w:rPr>
        <w:t>单位公</w:t>
      </w:r>
      <w:r>
        <w:rPr>
          <w:rFonts w:hint="eastAsia" w:ascii="Times New Roman" w:hAnsi="Times New Roman" w:eastAsia="宋体" w:cs="Times New Roman"/>
          <w:color w:val="000000"/>
          <w:sz w:val="28"/>
          <w:szCs w:val="28"/>
        </w:rPr>
        <w:t>章）</w:t>
      </w:r>
    </w:p>
    <w:p w14:paraId="32D639FF">
      <w:pPr>
        <w:spacing w:line="600" w:lineRule="exact"/>
        <w:ind w:firstLine="2800" w:firstLineChars="10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法定代表人或其委托代理人</w:t>
      </w:r>
      <w:r>
        <w:rPr>
          <w:rFonts w:hint="eastAsia" w:cs="Times New Roman"/>
          <w:color w:val="000000"/>
          <w:sz w:val="28"/>
          <w:szCs w:val="28"/>
          <w:lang w:eastAsia="zh-CN"/>
        </w:rPr>
        <w:t>：</w:t>
      </w:r>
      <w:r>
        <w:rPr>
          <w:rFonts w:hint="eastAsia" w:ascii="Times New Roman" w:hAnsi="Times New Roman" w:eastAsia="宋体" w:cs="Times New Roman"/>
          <w:color w:val="000000"/>
          <w:sz w:val="28"/>
          <w:szCs w:val="28"/>
        </w:rPr>
        <w:t>（签字或签章）</w:t>
      </w:r>
    </w:p>
    <w:p w14:paraId="4C5CB8D7">
      <w:pPr>
        <w:spacing w:line="600" w:lineRule="exact"/>
        <w:ind w:firstLine="2800" w:firstLineChars="10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年    月    日</w:t>
      </w:r>
    </w:p>
    <w:p w14:paraId="45AB50C9">
      <w:pPr>
        <w:adjustRightInd w:val="0"/>
        <w:snapToGrid w:val="0"/>
        <w:ind w:firstLine="140" w:firstLineChars="50"/>
        <w:rPr>
          <w:rFonts w:hint="eastAsia" w:ascii="宋体" w:hAnsi="宋体"/>
          <w:sz w:val="28"/>
          <w:szCs w:val="28"/>
        </w:rPr>
      </w:pPr>
    </w:p>
    <w:p w14:paraId="72D43849">
      <w:pPr>
        <w:snapToGrid w:val="0"/>
        <w:spacing w:before="100" w:beforeAutospacing="1" w:after="100" w:afterAutospacing="1"/>
        <w:rPr>
          <w:rFonts w:hint="eastAsia" w:eastAsia="宋体"/>
          <w:b/>
          <w:bCs/>
          <w:sz w:val="32"/>
          <w:szCs w:val="32"/>
          <w:lang w:eastAsia="zh-CN"/>
        </w:rPr>
      </w:pPr>
    </w:p>
    <w:sectPr>
      <w:headerReference r:id="rId6" w:type="default"/>
      <w:footerReference r:id="rId7" w:type="default"/>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PingFang SC">
    <w:altName w:val="宋体"/>
    <w:panose1 w:val="00000000000000000000"/>
    <w:charset w:val="86"/>
    <w:family w:val="roman"/>
    <w:pitch w:val="default"/>
    <w:sig w:usb0="00000000" w:usb1="00000000" w:usb2="00000000"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1716D">
    <w:pPr>
      <w:pStyle w:val="20"/>
      <w:jc w:val="center"/>
      <w:rPr>
        <w:rFonts w:eastAsia="仿宋_GB2312"/>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B18B14F">
                          <w:pPr>
                            <w:pStyle w:val="20"/>
                            <w:jc w:val="center"/>
                          </w:pPr>
                          <w:r>
                            <w:rPr>
                              <w:rFonts w:eastAsia="仿宋_GB2312"/>
                              <w:sz w:val="24"/>
                            </w:rPr>
                            <w:fldChar w:fldCharType="begin"/>
                          </w:r>
                          <w:r>
                            <w:rPr>
                              <w:rFonts w:eastAsia="仿宋_GB2312"/>
                              <w:sz w:val="24"/>
                            </w:rPr>
                            <w:instrText xml:space="preserve"> PAGE  \* MERGEFORMAT </w:instrText>
                          </w:r>
                          <w:r>
                            <w:rPr>
                              <w:rFonts w:eastAsia="仿宋_GB2312"/>
                              <w:sz w:val="24"/>
                            </w:rPr>
                            <w:fldChar w:fldCharType="separate"/>
                          </w:r>
                          <w:r>
                            <w:t>152</w:t>
                          </w:r>
                          <w:r>
                            <w:rPr>
                              <w:rFonts w:eastAsia="仿宋_GB2312"/>
                              <w:sz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v:fill on="f" focussize="0,0"/>
              <v:stroke on="f"/>
              <v:imagedata o:title=""/>
              <o:lock v:ext="edit" aspectratio="f"/>
              <v:textbox inset="0mm,0mm,0mm,0mm" style="mso-fit-shape-to-text:t;">
                <w:txbxContent>
                  <w:p w14:paraId="1B18B14F">
                    <w:pPr>
                      <w:pStyle w:val="20"/>
                      <w:jc w:val="center"/>
                    </w:pPr>
                    <w:r>
                      <w:rPr>
                        <w:rFonts w:eastAsia="仿宋_GB2312"/>
                        <w:sz w:val="24"/>
                      </w:rPr>
                      <w:fldChar w:fldCharType="begin"/>
                    </w:r>
                    <w:r>
                      <w:rPr>
                        <w:rFonts w:eastAsia="仿宋_GB2312"/>
                        <w:sz w:val="24"/>
                      </w:rPr>
                      <w:instrText xml:space="preserve"> PAGE  \* MERGEFORMAT </w:instrText>
                    </w:r>
                    <w:r>
                      <w:rPr>
                        <w:rFonts w:eastAsia="仿宋_GB2312"/>
                        <w:sz w:val="24"/>
                      </w:rPr>
                      <w:fldChar w:fldCharType="separate"/>
                    </w:r>
                    <w:r>
                      <w:t>152</w:t>
                    </w:r>
                    <w:r>
                      <w:rPr>
                        <w:rFonts w:eastAsia="仿宋_GB2312"/>
                        <w:sz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19B89">
    <w:pPr>
      <w:pStyle w:val="2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30017AC">
                          <w:pPr>
                            <w:pStyle w:val="20"/>
                          </w:pP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14:paraId="430017AC">
                    <w:pPr>
                      <w:pStyle w:val="20"/>
                    </w:pP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F2CA17">
    <w:pPr>
      <w:pStyle w:val="20"/>
      <w:tabs>
        <w:tab w:val="left" w:pos="4672"/>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2B98F5">
                          <w:pPr>
                            <w:pStyle w:val="2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52B98F5">
                    <w:pPr>
                      <w:pStyle w:val="20"/>
                    </w:pPr>
                    <w:r>
                      <w:fldChar w:fldCharType="begin"/>
                    </w:r>
                    <w:r>
                      <w:instrText xml:space="preserve"> PAGE  \* MERGEFORMAT </w:instrText>
                    </w:r>
                    <w:r>
                      <w:fldChar w:fldCharType="separate"/>
                    </w:r>
                    <w:r>
                      <w:t>1</w:t>
                    </w:r>
                    <w:r>
                      <w:fldChar w:fldCharType="end"/>
                    </w:r>
                  </w:p>
                </w:txbxContent>
              </v:textbox>
            </v:shape>
          </w:pict>
        </mc:Fallback>
      </mc:AlternateContent>
    </w:r>
    <w: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6EE88">
    <w:pPr>
      <w:pStyle w:val="2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E06C30">
    <w:pPr>
      <w:pStyle w:val="21"/>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E9FE0C"/>
    <w:multiLevelType w:val="singleLevel"/>
    <w:tmpl w:val="B8E9FE0C"/>
    <w:lvl w:ilvl="0" w:tentative="0">
      <w:start w:val="3"/>
      <w:numFmt w:val="chineseCounting"/>
      <w:suff w:val="nothing"/>
      <w:lvlText w:val="第%1章、"/>
      <w:lvlJc w:val="left"/>
      <w:rPr>
        <w:rFonts w:hint="eastAsia"/>
      </w:rPr>
    </w:lvl>
  </w:abstractNum>
  <w:abstractNum w:abstractNumId="1">
    <w:nsid w:val="20F41421"/>
    <w:multiLevelType w:val="singleLevel"/>
    <w:tmpl w:val="20F41421"/>
    <w:lvl w:ilvl="0" w:tentative="0">
      <w:start w:val="1"/>
      <w:numFmt w:val="decimal"/>
      <w:suff w:val="nothing"/>
      <w:lvlText w:val="%1、"/>
      <w:lvlJc w:val="left"/>
    </w:lvl>
  </w:abstractNum>
  <w:abstractNum w:abstractNumId="2">
    <w:nsid w:val="5539EBDF"/>
    <w:multiLevelType w:val="multilevel"/>
    <w:tmpl w:val="5539EBDF"/>
    <w:lvl w:ilvl="0" w:tentative="0">
      <w:start w:val="1"/>
      <w:numFmt w:val="chineseCountingThousand"/>
      <w:pStyle w:val="2"/>
      <w:suff w:val="nothing"/>
      <w:lvlText w:val="第%1章 "/>
      <w:lvlJc w:val="left"/>
      <w:pPr>
        <w:ind w:left="3403" w:firstLine="0"/>
      </w:pPr>
      <w:rPr>
        <w:b/>
        <w:bCs w:val="0"/>
        <w:i w:val="0"/>
        <w:iCs w:val="0"/>
        <w:caps w:val="0"/>
        <w:smallCaps w:val="0"/>
        <w:strike w:val="0"/>
        <w:dstrike w:val="0"/>
        <w:vanish w:val="0"/>
        <w:color w:val="000000"/>
        <w:spacing w:val="0"/>
        <w:position w:val="0"/>
        <w:u w:val="none"/>
        <w:vertAlign w:val="baseline"/>
      </w:rPr>
    </w:lvl>
    <w:lvl w:ilvl="1" w:tentative="0">
      <w:start w:val="1"/>
      <w:numFmt w:val="chineseCountingThousand"/>
      <w:suff w:val="nothing"/>
      <w:lvlText w:val="%2、"/>
      <w:lvlJc w:val="left"/>
      <w:pPr>
        <w:ind w:left="0" w:firstLine="0"/>
      </w:pPr>
      <w:rPr>
        <w:rFonts w:hint="eastAsia" w:ascii="宋体" w:hAnsi="宋体" w:eastAsia="宋体" w:cs="宋体"/>
        <w:b/>
        <w:sz w:val="30"/>
        <w:lang w:val="en-US"/>
      </w:rPr>
    </w:lvl>
    <w:lvl w:ilvl="2" w:tentative="0">
      <w:start w:val="1"/>
      <w:numFmt w:val="decimal"/>
      <w:suff w:val="space"/>
      <w:lvlText w:val="%3、"/>
      <w:lvlJc w:val="left"/>
      <w:pPr>
        <w:ind w:left="0" w:firstLine="0"/>
      </w:pPr>
      <w:rPr>
        <w:rFonts w:hint="eastAsia" w:ascii="宋体" w:hAnsi="宋体" w:eastAsia="宋体" w:cs="宋体"/>
        <w:b/>
        <w:sz w:val="28"/>
      </w:rPr>
    </w:lvl>
    <w:lvl w:ilvl="3" w:tentative="0">
      <w:start w:val="1"/>
      <w:numFmt w:val="decimal"/>
      <w:suff w:val="space"/>
      <w:lvlText w:val="%3.%4 "/>
      <w:lvlJc w:val="left"/>
      <w:pPr>
        <w:ind w:left="0" w:firstLine="0"/>
      </w:pPr>
      <w:rPr>
        <w:rFonts w:hint="default" w:ascii="宋体" w:hAnsi="宋体" w:eastAsia="宋体" w:cs="Times New Roman"/>
        <w:b/>
        <w:sz w:val="28"/>
      </w:rPr>
    </w:lvl>
    <w:lvl w:ilvl="4" w:tentative="0">
      <w:start w:val="1"/>
      <w:numFmt w:val="decimal"/>
      <w:suff w:val="space"/>
      <w:lvlText w:val="%3.%4.%5 "/>
      <w:lvlJc w:val="left"/>
      <w:pPr>
        <w:ind w:left="0" w:firstLine="0"/>
      </w:pPr>
      <w:rPr>
        <w:rFonts w:hint="default" w:ascii="宋体" w:hAnsi="宋体" w:eastAsia="宋体" w:cs="Times New Roman"/>
        <w:b/>
        <w:sz w:val="28"/>
      </w:rPr>
    </w:lvl>
    <w:lvl w:ilvl="5" w:tentative="0">
      <w:start w:val="1"/>
      <w:numFmt w:val="decimal"/>
      <w:suff w:val="space"/>
      <w:lvlText w:val="%3.%4.%5.%6 "/>
      <w:lvlJc w:val="left"/>
      <w:pPr>
        <w:ind w:left="0" w:firstLine="0"/>
      </w:pPr>
      <w:rPr>
        <w:rFonts w:hint="eastAsia" w:ascii="宋体" w:hAnsi="宋体" w:eastAsia="宋体" w:cs="宋体"/>
        <w:b/>
        <w:sz w:val="28"/>
      </w:rPr>
    </w:lvl>
    <w:lvl w:ilvl="6" w:tentative="0">
      <w:start w:val="1"/>
      <w:numFmt w:val="lowerLetter"/>
      <w:suff w:val="space"/>
      <w:lvlText w:val="%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3">
    <w:nsid w:val="5B0FD8F0"/>
    <w:multiLevelType w:val="singleLevel"/>
    <w:tmpl w:val="5B0FD8F0"/>
    <w:lvl w:ilvl="0" w:tentative="0">
      <w:start w:val="2"/>
      <w:numFmt w:val="chineseCounting"/>
      <w:suff w:val="nothing"/>
      <w:lvlText w:val="%1、"/>
      <w:lvlJc w:val="left"/>
      <w:rPr>
        <w:rFonts w:hint="eastAsia"/>
      </w:rPr>
    </w:lvl>
  </w:abstractNum>
  <w:abstractNum w:abstractNumId="4">
    <w:nsid w:val="5BE9405A"/>
    <w:multiLevelType w:val="singleLevel"/>
    <w:tmpl w:val="5BE9405A"/>
    <w:lvl w:ilvl="0" w:tentative="0">
      <w:start w:val="1"/>
      <w:numFmt w:val="decimal"/>
      <w:pStyle w:val="55"/>
      <w:suff w:val="nothing"/>
      <w:lvlText w:val="%1、"/>
      <w:lvlJc w:val="left"/>
      <w:pPr>
        <w:ind w:left="-60"/>
      </w:pPr>
      <w:rPr>
        <w:rFonts w:cs="Times New Roman"/>
      </w:rPr>
    </w:lvl>
  </w:abstractNum>
  <w:num w:numId="1">
    <w:abstractNumId w:val="2"/>
  </w:num>
  <w:num w:numId="2">
    <w:abstractNumId w:val="4"/>
    <w:lvlOverride w:ilvl="0">
      <w:startOverride w:val="1"/>
    </w:lvlOverride>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10"/>
  <w:embedSystemFonts/>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0YTM3YzkxYzVlYzY2MjE2YWRjOTA5NzE1YTA1ZTEifQ=="/>
  </w:docVars>
  <w:rsids>
    <w:rsidRoot w:val="00D2604F"/>
    <w:rsid w:val="000374C0"/>
    <w:rsid w:val="000873C8"/>
    <w:rsid w:val="00091A6A"/>
    <w:rsid w:val="001359F7"/>
    <w:rsid w:val="00157479"/>
    <w:rsid w:val="001B0625"/>
    <w:rsid w:val="001C67D4"/>
    <w:rsid w:val="001D600F"/>
    <w:rsid w:val="00221F27"/>
    <w:rsid w:val="00241DE3"/>
    <w:rsid w:val="002B27CD"/>
    <w:rsid w:val="004B27AE"/>
    <w:rsid w:val="00527BF8"/>
    <w:rsid w:val="0059274A"/>
    <w:rsid w:val="005D519B"/>
    <w:rsid w:val="005F51AD"/>
    <w:rsid w:val="00614BC9"/>
    <w:rsid w:val="0063017B"/>
    <w:rsid w:val="006878F6"/>
    <w:rsid w:val="00746D2D"/>
    <w:rsid w:val="007767FF"/>
    <w:rsid w:val="00891E93"/>
    <w:rsid w:val="009302FC"/>
    <w:rsid w:val="00954D8C"/>
    <w:rsid w:val="00955120"/>
    <w:rsid w:val="009D5765"/>
    <w:rsid w:val="00AE1414"/>
    <w:rsid w:val="00B3582B"/>
    <w:rsid w:val="00B97548"/>
    <w:rsid w:val="00C20E69"/>
    <w:rsid w:val="00C3673A"/>
    <w:rsid w:val="00D2604F"/>
    <w:rsid w:val="00DD70C8"/>
    <w:rsid w:val="00E364AF"/>
    <w:rsid w:val="00E56049"/>
    <w:rsid w:val="00E95672"/>
    <w:rsid w:val="00EE6FD0"/>
    <w:rsid w:val="01166773"/>
    <w:rsid w:val="01512D07"/>
    <w:rsid w:val="02027E44"/>
    <w:rsid w:val="021D0C1E"/>
    <w:rsid w:val="02253002"/>
    <w:rsid w:val="02975253"/>
    <w:rsid w:val="02A34859"/>
    <w:rsid w:val="02C84FB3"/>
    <w:rsid w:val="038442E4"/>
    <w:rsid w:val="04A651D1"/>
    <w:rsid w:val="04B81EE6"/>
    <w:rsid w:val="04D024C7"/>
    <w:rsid w:val="04F0551F"/>
    <w:rsid w:val="052F1C67"/>
    <w:rsid w:val="053C4603"/>
    <w:rsid w:val="05444BAE"/>
    <w:rsid w:val="054A522C"/>
    <w:rsid w:val="05FF2AE3"/>
    <w:rsid w:val="0632726D"/>
    <w:rsid w:val="069F5FAB"/>
    <w:rsid w:val="07230CDE"/>
    <w:rsid w:val="07745E03"/>
    <w:rsid w:val="079D3934"/>
    <w:rsid w:val="07E5531F"/>
    <w:rsid w:val="07F10C4F"/>
    <w:rsid w:val="08E61CD6"/>
    <w:rsid w:val="08FE3258"/>
    <w:rsid w:val="090F6CB2"/>
    <w:rsid w:val="093920B1"/>
    <w:rsid w:val="0B003CBA"/>
    <w:rsid w:val="0B3E1F1E"/>
    <w:rsid w:val="0B6727D9"/>
    <w:rsid w:val="0BD70C85"/>
    <w:rsid w:val="0C174778"/>
    <w:rsid w:val="0C1B41D6"/>
    <w:rsid w:val="0C7B6B67"/>
    <w:rsid w:val="0CA25611"/>
    <w:rsid w:val="0CD52399"/>
    <w:rsid w:val="0CD55980"/>
    <w:rsid w:val="0CFF62AA"/>
    <w:rsid w:val="0D582A63"/>
    <w:rsid w:val="0D807D36"/>
    <w:rsid w:val="0D8B283F"/>
    <w:rsid w:val="0DB64499"/>
    <w:rsid w:val="0DD06C7C"/>
    <w:rsid w:val="0E392B37"/>
    <w:rsid w:val="0E511C4E"/>
    <w:rsid w:val="0E533286"/>
    <w:rsid w:val="0E7056C7"/>
    <w:rsid w:val="0F05155B"/>
    <w:rsid w:val="0F285AF3"/>
    <w:rsid w:val="0F4D4E2E"/>
    <w:rsid w:val="0F834384"/>
    <w:rsid w:val="0F8C0FCD"/>
    <w:rsid w:val="101271B8"/>
    <w:rsid w:val="10282508"/>
    <w:rsid w:val="10BB73D9"/>
    <w:rsid w:val="10EA5A3E"/>
    <w:rsid w:val="11464702"/>
    <w:rsid w:val="118A0FD0"/>
    <w:rsid w:val="11B41ABA"/>
    <w:rsid w:val="11B52369"/>
    <w:rsid w:val="11BD13A5"/>
    <w:rsid w:val="11BF568B"/>
    <w:rsid w:val="12355621"/>
    <w:rsid w:val="12684E05"/>
    <w:rsid w:val="127A7296"/>
    <w:rsid w:val="1283439D"/>
    <w:rsid w:val="129C2C77"/>
    <w:rsid w:val="12D71B4C"/>
    <w:rsid w:val="136F77E5"/>
    <w:rsid w:val="13947409"/>
    <w:rsid w:val="13A02D2C"/>
    <w:rsid w:val="13A11E09"/>
    <w:rsid w:val="13E9548F"/>
    <w:rsid w:val="13FB21D9"/>
    <w:rsid w:val="1424787F"/>
    <w:rsid w:val="14FB646C"/>
    <w:rsid w:val="150832F2"/>
    <w:rsid w:val="150E6791"/>
    <w:rsid w:val="154D7D80"/>
    <w:rsid w:val="1605381A"/>
    <w:rsid w:val="160B5AC2"/>
    <w:rsid w:val="166A7A0B"/>
    <w:rsid w:val="167B68B3"/>
    <w:rsid w:val="173F19F9"/>
    <w:rsid w:val="178B6A57"/>
    <w:rsid w:val="18007CAC"/>
    <w:rsid w:val="18187C96"/>
    <w:rsid w:val="182B39D1"/>
    <w:rsid w:val="182B7555"/>
    <w:rsid w:val="18D42AEC"/>
    <w:rsid w:val="18D81095"/>
    <w:rsid w:val="18E47979"/>
    <w:rsid w:val="1918116B"/>
    <w:rsid w:val="19187B30"/>
    <w:rsid w:val="191E4363"/>
    <w:rsid w:val="19A6675F"/>
    <w:rsid w:val="19C02F14"/>
    <w:rsid w:val="1ACC7012"/>
    <w:rsid w:val="1B5055DA"/>
    <w:rsid w:val="1B9F1E51"/>
    <w:rsid w:val="1BD62E9E"/>
    <w:rsid w:val="1C4B0AC2"/>
    <w:rsid w:val="1D0339FF"/>
    <w:rsid w:val="1E263ED4"/>
    <w:rsid w:val="1EA53992"/>
    <w:rsid w:val="1ED13C20"/>
    <w:rsid w:val="1F69524F"/>
    <w:rsid w:val="1FC85DEF"/>
    <w:rsid w:val="1FCC721B"/>
    <w:rsid w:val="204D2E7A"/>
    <w:rsid w:val="207F36F6"/>
    <w:rsid w:val="20EC75B1"/>
    <w:rsid w:val="20ED34B1"/>
    <w:rsid w:val="214E074F"/>
    <w:rsid w:val="21B0258E"/>
    <w:rsid w:val="230A263A"/>
    <w:rsid w:val="23296DF9"/>
    <w:rsid w:val="23704C3B"/>
    <w:rsid w:val="23BE566B"/>
    <w:rsid w:val="244C64AE"/>
    <w:rsid w:val="249C309C"/>
    <w:rsid w:val="24C636C3"/>
    <w:rsid w:val="26725D95"/>
    <w:rsid w:val="26BA0C1F"/>
    <w:rsid w:val="26DD1E76"/>
    <w:rsid w:val="27844907"/>
    <w:rsid w:val="278D057F"/>
    <w:rsid w:val="27FF7BCA"/>
    <w:rsid w:val="2814475E"/>
    <w:rsid w:val="28227BCE"/>
    <w:rsid w:val="28864327"/>
    <w:rsid w:val="28993F6F"/>
    <w:rsid w:val="28A32FF3"/>
    <w:rsid w:val="2913012E"/>
    <w:rsid w:val="29550308"/>
    <w:rsid w:val="29601D01"/>
    <w:rsid w:val="2982579F"/>
    <w:rsid w:val="29A01EF5"/>
    <w:rsid w:val="29CE4792"/>
    <w:rsid w:val="29E74DB9"/>
    <w:rsid w:val="2AB8722C"/>
    <w:rsid w:val="2AE151F1"/>
    <w:rsid w:val="2B4E47CF"/>
    <w:rsid w:val="2B4E4E83"/>
    <w:rsid w:val="2BAA57B9"/>
    <w:rsid w:val="2C1856FE"/>
    <w:rsid w:val="2C3761AA"/>
    <w:rsid w:val="2C661235"/>
    <w:rsid w:val="2C7C49DC"/>
    <w:rsid w:val="2C8B34D7"/>
    <w:rsid w:val="2C9A6000"/>
    <w:rsid w:val="2CA149DD"/>
    <w:rsid w:val="2CB87ADB"/>
    <w:rsid w:val="2CBD257A"/>
    <w:rsid w:val="2CC94C4A"/>
    <w:rsid w:val="2D2515EC"/>
    <w:rsid w:val="2D8A030A"/>
    <w:rsid w:val="2DD717EF"/>
    <w:rsid w:val="2E06760B"/>
    <w:rsid w:val="2E216E28"/>
    <w:rsid w:val="2E8A5E9C"/>
    <w:rsid w:val="2F091336"/>
    <w:rsid w:val="2F426FB7"/>
    <w:rsid w:val="2F5C63A4"/>
    <w:rsid w:val="2FB41031"/>
    <w:rsid w:val="3024282C"/>
    <w:rsid w:val="3042179A"/>
    <w:rsid w:val="304A1815"/>
    <w:rsid w:val="30A141A4"/>
    <w:rsid w:val="30BD76FE"/>
    <w:rsid w:val="30C90D5F"/>
    <w:rsid w:val="30E24C7A"/>
    <w:rsid w:val="31567DD9"/>
    <w:rsid w:val="31574EA9"/>
    <w:rsid w:val="315A0567"/>
    <w:rsid w:val="32810A12"/>
    <w:rsid w:val="33957341"/>
    <w:rsid w:val="344C4194"/>
    <w:rsid w:val="3484348A"/>
    <w:rsid w:val="349B2CCD"/>
    <w:rsid w:val="34D04B42"/>
    <w:rsid w:val="34E94C74"/>
    <w:rsid w:val="35317EA4"/>
    <w:rsid w:val="36AA4294"/>
    <w:rsid w:val="36FE4452"/>
    <w:rsid w:val="375442AA"/>
    <w:rsid w:val="37A35E6D"/>
    <w:rsid w:val="37AD6F51"/>
    <w:rsid w:val="37CA2543"/>
    <w:rsid w:val="37E754C1"/>
    <w:rsid w:val="38633360"/>
    <w:rsid w:val="394932C6"/>
    <w:rsid w:val="39FD6E05"/>
    <w:rsid w:val="3A0310E8"/>
    <w:rsid w:val="3AB46F3A"/>
    <w:rsid w:val="3ADD5A01"/>
    <w:rsid w:val="3C480EB4"/>
    <w:rsid w:val="3C4E05E8"/>
    <w:rsid w:val="3C8D6062"/>
    <w:rsid w:val="3CA202FD"/>
    <w:rsid w:val="3CE12FB7"/>
    <w:rsid w:val="3CF06C02"/>
    <w:rsid w:val="3D1478C7"/>
    <w:rsid w:val="3D252100"/>
    <w:rsid w:val="3E160D4F"/>
    <w:rsid w:val="3E6B4389"/>
    <w:rsid w:val="3F5B18C4"/>
    <w:rsid w:val="3F646603"/>
    <w:rsid w:val="3F6A7485"/>
    <w:rsid w:val="3F821E12"/>
    <w:rsid w:val="3F9E6FA5"/>
    <w:rsid w:val="3FA074F8"/>
    <w:rsid w:val="3FA23928"/>
    <w:rsid w:val="3FF01166"/>
    <w:rsid w:val="3FFF47B3"/>
    <w:rsid w:val="40063972"/>
    <w:rsid w:val="40527676"/>
    <w:rsid w:val="405E1B85"/>
    <w:rsid w:val="4082524B"/>
    <w:rsid w:val="408F562B"/>
    <w:rsid w:val="40BE0F76"/>
    <w:rsid w:val="41537BB6"/>
    <w:rsid w:val="420F2BCE"/>
    <w:rsid w:val="42123C77"/>
    <w:rsid w:val="42E66897"/>
    <w:rsid w:val="430F424D"/>
    <w:rsid w:val="43263751"/>
    <w:rsid w:val="43376C8F"/>
    <w:rsid w:val="4347171E"/>
    <w:rsid w:val="43541A50"/>
    <w:rsid w:val="43996819"/>
    <w:rsid w:val="43BA78E0"/>
    <w:rsid w:val="43F44B62"/>
    <w:rsid w:val="442108C8"/>
    <w:rsid w:val="442913BA"/>
    <w:rsid w:val="44295975"/>
    <w:rsid w:val="443F7874"/>
    <w:rsid w:val="44736862"/>
    <w:rsid w:val="448B43E5"/>
    <w:rsid w:val="44EC7079"/>
    <w:rsid w:val="458B1638"/>
    <w:rsid w:val="45F538B2"/>
    <w:rsid w:val="46112747"/>
    <w:rsid w:val="4632575C"/>
    <w:rsid w:val="465905BB"/>
    <w:rsid w:val="46C105D9"/>
    <w:rsid w:val="46FF4021"/>
    <w:rsid w:val="474D6439"/>
    <w:rsid w:val="47A900AB"/>
    <w:rsid w:val="47B9714A"/>
    <w:rsid w:val="48D52867"/>
    <w:rsid w:val="4986272A"/>
    <w:rsid w:val="49DA698B"/>
    <w:rsid w:val="4AE66C9B"/>
    <w:rsid w:val="4B612557"/>
    <w:rsid w:val="4C030C1F"/>
    <w:rsid w:val="4C543011"/>
    <w:rsid w:val="4C5B4EEA"/>
    <w:rsid w:val="4C645F9D"/>
    <w:rsid w:val="4C6964DD"/>
    <w:rsid w:val="4CA11019"/>
    <w:rsid w:val="4D934036"/>
    <w:rsid w:val="4DB829F9"/>
    <w:rsid w:val="4EED0421"/>
    <w:rsid w:val="4F1E2F9A"/>
    <w:rsid w:val="4F22046A"/>
    <w:rsid w:val="4F341194"/>
    <w:rsid w:val="4F594776"/>
    <w:rsid w:val="4FC55FCD"/>
    <w:rsid w:val="4FD45190"/>
    <w:rsid w:val="505128A0"/>
    <w:rsid w:val="50524111"/>
    <w:rsid w:val="505E45DC"/>
    <w:rsid w:val="50665FFA"/>
    <w:rsid w:val="50B411B6"/>
    <w:rsid w:val="51391492"/>
    <w:rsid w:val="51C0597A"/>
    <w:rsid w:val="51D307ED"/>
    <w:rsid w:val="52015509"/>
    <w:rsid w:val="525367C5"/>
    <w:rsid w:val="528635EE"/>
    <w:rsid w:val="52A06EC4"/>
    <w:rsid w:val="52DA1448"/>
    <w:rsid w:val="53210FD1"/>
    <w:rsid w:val="532742F5"/>
    <w:rsid w:val="53706F32"/>
    <w:rsid w:val="53B368D8"/>
    <w:rsid w:val="53D1600F"/>
    <w:rsid w:val="53EB5D3E"/>
    <w:rsid w:val="5402653E"/>
    <w:rsid w:val="540D0974"/>
    <w:rsid w:val="544B098C"/>
    <w:rsid w:val="549801BD"/>
    <w:rsid w:val="549E75E3"/>
    <w:rsid w:val="551C0B8D"/>
    <w:rsid w:val="552470A6"/>
    <w:rsid w:val="55E36564"/>
    <w:rsid w:val="56125507"/>
    <w:rsid w:val="56776493"/>
    <w:rsid w:val="56E8530C"/>
    <w:rsid w:val="574910D3"/>
    <w:rsid w:val="574E356A"/>
    <w:rsid w:val="578A4221"/>
    <w:rsid w:val="57A37A19"/>
    <w:rsid w:val="57E32919"/>
    <w:rsid w:val="57E763F1"/>
    <w:rsid w:val="581E6B7C"/>
    <w:rsid w:val="586C2452"/>
    <w:rsid w:val="586C522A"/>
    <w:rsid w:val="58E37209"/>
    <w:rsid w:val="59035B87"/>
    <w:rsid w:val="59554092"/>
    <w:rsid w:val="59971F54"/>
    <w:rsid w:val="5A034927"/>
    <w:rsid w:val="5A9009D2"/>
    <w:rsid w:val="5B5419FF"/>
    <w:rsid w:val="5B5B3DE8"/>
    <w:rsid w:val="5B6414E6"/>
    <w:rsid w:val="5B935326"/>
    <w:rsid w:val="5C167F8F"/>
    <w:rsid w:val="5C7277C8"/>
    <w:rsid w:val="5C7F25EE"/>
    <w:rsid w:val="5CC275FB"/>
    <w:rsid w:val="5CC93D27"/>
    <w:rsid w:val="5CEC2834"/>
    <w:rsid w:val="5D0A76FD"/>
    <w:rsid w:val="5D47319A"/>
    <w:rsid w:val="5D58717F"/>
    <w:rsid w:val="5D6D7D4A"/>
    <w:rsid w:val="5D8216E8"/>
    <w:rsid w:val="5DC17491"/>
    <w:rsid w:val="5E7D126D"/>
    <w:rsid w:val="5EA43DF2"/>
    <w:rsid w:val="5EF270A8"/>
    <w:rsid w:val="5EF71D49"/>
    <w:rsid w:val="5F590C6E"/>
    <w:rsid w:val="5F6B4CBA"/>
    <w:rsid w:val="5FCC7BB5"/>
    <w:rsid w:val="601976A8"/>
    <w:rsid w:val="60681211"/>
    <w:rsid w:val="60C43183"/>
    <w:rsid w:val="60D8636A"/>
    <w:rsid w:val="60F268D5"/>
    <w:rsid w:val="6117277B"/>
    <w:rsid w:val="611A00BB"/>
    <w:rsid w:val="613B0F6B"/>
    <w:rsid w:val="613E6270"/>
    <w:rsid w:val="614F6F54"/>
    <w:rsid w:val="61663D37"/>
    <w:rsid w:val="61946917"/>
    <w:rsid w:val="61FB6CCA"/>
    <w:rsid w:val="63672E64"/>
    <w:rsid w:val="63F10D18"/>
    <w:rsid w:val="63FA2524"/>
    <w:rsid w:val="64063AB3"/>
    <w:rsid w:val="64297925"/>
    <w:rsid w:val="644B199A"/>
    <w:rsid w:val="64EE5B8E"/>
    <w:rsid w:val="65907AD8"/>
    <w:rsid w:val="66177A10"/>
    <w:rsid w:val="662928E8"/>
    <w:rsid w:val="664C07D0"/>
    <w:rsid w:val="665C73DE"/>
    <w:rsid w:val="665F23D8"/>
    <w:rsid w:val="66971C62"/>
    <w:rsid w:val="66AA3A0A"/>
    <w:rsid w:val="675B5ED0"/>
    <w:rsid w:val="679323EE"/>
    <w:rsid w:val="67A45CD9"/>
    <w:rsid w:val="67B04461"/>
    <w:rsid w:val="67B56114"/>
    <w:rsid w:val="67E30312"/>
    <w:rsid w:val="68555008"/>
    <w:rsid w:val="6856507A"/>
    <w:rsid w:val="68CD2D9B"/>
    <w:rsid w:val="69360E8F"/>
    <w:rsid w:val="694A2714"/>
    <w:rsid w:val="69EF4A35"/>
    <w:rsid w:val="6A2520A6"/>
    <w:rsid w:val="6A8C724F"/>
    <w:rsid w:val="6ABC4CAB"/>
    <w:rsid w:val="6B653733"/>
    <w:rsid w:val="6B746B6F"/>
    <w:rsid w:val="6BA36DCE"/>
    <w:rsid w:val="6C761D8C"/>
    <w:rsid w:val="6C8639E2"/>
    <w:rsid w:val="6D0F582F"/>
    <w:rsid w:val="6D683CE3"/>
    <w:rsid w:val="6D89728E"/>
    <w:rsid w:val="6DA87B77"/>
    <w:rsid w:val="6DD65D93"/>
    <w:rsid w:val="6DE379D3"/>
    <w:rsid w:val="6DE56D56"/>
    <w:rsid w:val="6E6E4148"/>
    <w:rsid w:val="6E9F23BB"/>
    <w:rsid w:val="6EB0499B"/>
    <w:rsid w:val="6EBF7833"/>
    <w:rsid w:val="6F2E1D3D"/>
    <w:rsid w:val="6F4436E1"/>
    <w:rsid w:val="6FD062C3"/>
    <w:rsid w:val="701613ED"/>
    <w:rsid w:val="71091C16"/>
    <w:rsid w:val="71A55F63"/>
    <w:rsid w:val="71B8509E"/>
    <w:rsid w:val="71CF5939"/>
    <w:rsid w:val="7230062E"/>
    <w:rsid w:val="72697041"/>
    <w:rsid w:val="72E44090"/>
    <w:rsid w:val="73160ED1"/>
    <w:rsid w:val="732113D2"/>
    <w:rsid w:val="73886EEC"/>
    <w:rsid w:val="74664A21"/>
    <w:rsid w:val="74723BEE"/>
    <w:rsid w:val="74E8204F"/>
    <w:rsid w:val="75DB454D"/>
    <w:rsid w:val="75E33C54"/>
    <w:rsid w:val="7668319F"/>
    <w:rsid w:val="76726899"/>
    <w:rsid w:val="767336E4"/>
    <w:rsid w:val="768E23CC"/>
    <w:rsid w:val="76B55192"/>
    <w:rsid w:val="770E1AD6"/>
    <w:rsid w:val="778B29C4"/>
    <w:rsid w:val="788350F8"/>
    <w:rsid w:val="788C0D2D"/>
    <w:rsid w:val="78D43A1D"/>
    <w:rsid w:val="78F7563B"/>
    <w:rsid w:val="79240B36"/>
    <w:rsid w:val="79271811"/>
    <w:rsid w:val="79C36492"/>
    <w:rsid w:val="7A0713EE"/>
    <w:rsid w:val="7A812D43"/>
    <w:rsid w:val="7AB46C78"/>
    <w:rsid w:val="7AB615E7"/>
    <w:rsid w:val="7ACE4ED2"/>
    <w:rsid w:val="7AD8113D"/>
    <w:rsid w:val="7B371396"/>
    <w:rsid w:val="7BF43050"/>
    <w:rsid w:val="7C6F7FEF"/>
    <w:rsid w:val="7CB547B2"/>
    <w:rsid w:val="7D115912"/>
    <w:rsid w:val="7D22372B"/>
    <w:rsid w:val="7D6E1614"/>
    <w:rsid w:val="7DAE5640"/>
    <w:rsid w:val="7DC40A06"/>
    <w:rsid w:val="7DC41D85"/>
    <w:rsid w:val="7DDB44B6"/>
    <w:rsid w:val="7EC2700A"/>
    <w:rsid w:val="7EE076DB"/>
    <w:rsid w:val="7EFC5191"/>
    <w:rsid w:val="7F4D7D8C"/>
    <w:rsid w:val="7F4E28FA"/>
    <w:rsid w:val="7F5C60CB"/>
    <w:rsid w:val="7F623478"/>
    <w:rsid w:val="7F723759"/>
    <w:rsid w:val="7FC45B04"/>
    <w:rsid w:val="7FF8332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semiHidden="0" w:name="heading 3" w:locked="1"/>
    <w:lsdException w:qFormat="1" w:unhideWhenUsed="0" w:uiPriority="0" w:semiHidden="0" w:name="heading 4" w:locked="1"/>
    <w:lsdException w:qFormat="1" w:uiPriority="9" w:semiHidden="0"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uiPriority="39" w:name="toc 3" w:locked="1"/>
    <w:lsdException w:qFormat="1" w:uiPriority="39" w:semiHidden="0"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0" w:semiHidden="0"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qFormat="1" w:unhideWhenUsed="0" w:uiPriority="99" w:semiHidden="0" w:name="envelope return"/>
    <w:lsdException w:uiPriority="99" w:name="footnote reference" w:locked="1"/>
    <w:lsdException w:qFormat="1" w:uiPriority="99" w:semiHidden="0" w:name="annotation reference" w:locked="1"/>
    <w:lsdException w:uiPriority="99" w:name="line number" w:locked="1"/>
    <w:lsdException w:qFormat="1" w:unhideWhenUsed="0" w:uiPriority="0"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qFormat="1" w:unhideWhenUsed="0" w:uiPriority="0" w:semiHidden="0" w:name="List" w:locked="1"/>
    <w:lsdException w:uiPriority="99" w:name="List Bullet" w:locked="1"/>
    <w:lsdException w:uiPriority="99" w:name="List Number" w:locked="1"/>
    <w:lsdException w:qFormat="1" w:uiPriority="99" w:semiHidden="0"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semiHidden="0" w:name="Default Paragraph Font"/>
    <w:lsdException w:qFormat="1" w:unhideWhenUsed="0" w:uiPriority="99" w:semiHidden="0" w:name="Body Text"/>
    <w:lsdException w:qFormat="1" w:unhideWhenUsed="0" w:uiPriority="99" w:semiHidden="0" w:name="Body Text Indent"/>
    <w:lsdException w:qFormat="1" w:unhideWhenUsed="0" w:uiPriority="0" w:semiHidden="0"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qFormat="1" w:uiPriority="99" w:semiHidden="0" w:name="Body Text First Indent" w:locked="1"/>
    <w:lsdException w:qFormat="1" w:unhideWhenUsed="0" w:uiPriority="99" w:semiHidden="0" w:name="Body Text First Indent 2"/>
    <w:lsdException w:uiPriority="99" w:name="Note Heading" w:locked="1"/>
    <w:lsdException w:uiPriority="99" w:name="Body Text 2" w:locked="1"/>
    <w:lsdException w:qFormat="1" w:unhideWhenUsed="0" w:uiPriority="99" w:semiHidden="0" w:name="Body Text 3"/>
    <w:lsdException w:qFormat="1" w:unhideWhenUsed="0" w:uiPriority="99" w:semiHidden="0" w:name="Body Text Indent 2" w:locked="1"/>
    <w:lsdException w:qFormat="1" w:unhideWhenUsed="0" w:uiPriority="0" w:semiHidden="0"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99"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qFormat="1" w:uiPriority="99" w:semiHidden="0"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iPriority="99" w:semiHidden="0" w:name="Balloon Text" w:locked="1"/>
    <w:lsdException w:qFormat="1" w:unhideWhenUsed="0" w:uiPriority="3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65"/>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locked/>
    <w:uiPriority w:val="9"/>
    <w:pPr>
      <w:keepNext/>
      <w:keepLines/>
      <w:numPr>
        <w:ilvl w:val="0"/>
        <w:numId w:val="1"/>
      </w:numPr>
      <w:tabs>
        <w:tab w:val="left" w:pos="0"/>
      </w:tabs>
      <w:jc w:val="center"/>
      <w:outlineLvl w:val="0"/>
    </w:pPr>
    <w:rPr>
      <w:rFonts w:eastAsia="黑体"/>
      <w:b/>
      <w:bCs/>
      <w:kern w:val="44"/>
      <w:sz w:val="48"/>
      <w:szCs w:val="44"/>
    </w:rPr>
  </w:style>
  <w:style w:type="paragraph" w:styleId="3">
    <w:name w:val="heading 2"/>
    <w:basedOn w:val="1"/>
    <w:next w:val="1"/>
    <w:link w:val="46"/>
    <w:qFormat/>
    <w:uiPriority w:val="99"/>
    <w:pPr>
      <w:keepNext/>
      <w:keepLines/>
      <w:spacing w:before="260" w:after="260" w:line="412" w:lineRule="auto"/>
      <w:outlineLvl w:val="1"/>
    </w:pPr>
    <w:rPr>
      <w:rFonts w:ascii="Arial" w:hAnsi="Arial" w:eastAsia="黑体" w:cs="Arial"/>
      <w:b/>
      <w:bCs/>
      <w:sz w:val="32"/>
      <w:szCs w:val="32"/>
    </w:rPr>
  </w:style>
  <w:style w:type="paragraph" w:styleId="4">
    <w:name w:val="heading 3"/>
    <w:basedOn w:val="1"/>
    <w:next w:val="1"/>
    <w:unhideWhenUsed/>
    <w:qFormat/>
    <w:locked/>
    <w:uiPriority w:val="9"/>
    <w:pPr>
      <w:jc w:val="left"/>
      <w:outlineLvl w:val="2"/>
    </w:pPr>
    <w:rPr>
      <w:rFonts w:hint="eastAsia" w:ascii="宋体" w:hAnsi="宋体"/>
      <w:b/>
      <w:kern w:val="0"/>
      <w:sz w:val="27"/>
      <w:szCs w:val="27"/>
    </w:rPr>
  </w:style>
  <w:style w:type="paragraph" w:styleId="5">
    <w:name w:val="heading 4"/>
    <w:basedOn w:val="1"/>
    <w:next w:val="1"/>
    <w:qFormat/>
    <w:locked/>
    <w:uiPriority w:val="0"/>
    <w:pPr>
      <w:keepNext/>
      <w:keepLines/>
      <w:spacing w:line="372" w:lineRule="auto"/>
      <w:outlineLvl w:val="3"/>
    </w:pPr>
    <w:rPr>
      <w:rFonts w:ascii="Cambria" w:hAnsi="Cambria"/>
      <w:b/>
      <w:bCs/>
      <w:sz w:val="28"/>
      <w:szCs w:val="28"/>
    </w:rPr>
  </w:style>
  <w:style w:type="paragraph" w:styleId="6">
    <w:name w:val="heading 5"/>
    <w:basedOn w:val="1"/>
    <w:next w:val="1"/>
    <w:unhideWhenUsed/>
    <w:qFormat/>
    <w:locked/>
    <w:uiPriority w:val="9"/>
    <w:pPr>
      <w:keepNext/>
      <w:keepLines/>
      <w:spacing w:before="280" w:beforeLines="0" w:beforeAutospacing="0" w:after="290" w:afterLines="0" w:afterAutospacing="0" w:line="372" w:lineRule="auto"/>
      <w:outlineLvl w:val="4"/>
    </w:pPr>
    <w:rPr>
      <w:b/>
      <w:sz w:val="28"/>
    </w:rPr>
  </w:style>
  <w:style w:type="character" w:default="1" w:styleId="30">
    <w:name w:val="Default Paragraph Font"/>
    <w:unhideWhenUsed/>
    <w:qFormat/>
    <w:uiPriority w:val="1"/>
  </w:style>
  <w:style w:type="table" w:default="1" w:styleId="2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7">
    <w:name w:val="Normal Indent"/>
    <w:basedOn w:val="1"/>
    <w:next w:val="8"/>
    <w:qFormat/>
    <w:locked/>
    <w:uiPriority w:val="0"/>
    <w:pPr>
      <w:ind w:firstLine="420" w:firstLineChars="200"/>
    </w:pPr>
    <w:rPr>
      <w:szCs w:val="24"/>
    </w:rPr>
  </w:style>
  <w:style w:type="paragraph" w:styleId="8">
    <w:name w:val="Body Text First Indent 2"/>
    <w:basedOn w:val="9"/>
    <w:next w:val="12"/>
    <w:link w:val="48"/>
    <w:qFormat/>
    <w:uiPriority w:val="99"/>
    <w:pPr>
      <w:ind w:left="420" w:firstLine="420" w:firstLineChars="200"/>
    </w:pPr>
  </w:style>
  <w:style w:type="paragraph" w:styleId="9">
    <w:name w:val="Body Text Indent"/>
    <w:basedOn w:val="1"/>
    <w:next w:val="10"/>
    <w:link w:val="47"/>
    <w:qFormat/>
    <w:uiPriority w:val="99"/>
    <w:pPr>
      <w:ind w:firstLine="630"/>
    </w:pPr>
    <w:rPr>
      <w:sz w:val="32"/>
      <w:szCs w:val="20"/>
    </w:rPr>
  </w:style>
  <w:style w:type="paragraph" w:styleId="10">
    <w:name w:val="envelope return"/>
    <w:basedOn w:val="1"/>
    <w:next w:val="11"/>
    <w:qFormat/>
    <w:uiPriority w:val="99"/>
    <w:pPr>
      <w:snapToGrid w:val="0"/>
    </w:pPr>
    <w:rPr>
      <w:rFonts w:ascii="Arial" w:hAnsi="Arial"/>
    </w:rPr>
  </w:style>
  <w:style w:type="paragraph" w:styleId="11">
    <w:name w:val="Body Text Indent 3"/>
    <w:basedOn w:val="1"/>
    <w:next w:val="1"/>
    <w:qFormat/>
    <w:locked/>
    <w:uiPriority w:val="0"/>
    <w:pPr>
      <w:spacing w:after="120"/>
      <w:ind w:left="420" w:leftChars="200"/>
    </w:pPr>
    <w:rPr>
      <w:kern w:val="0"/>
      <w:sz w:val="16"/>
      <w:szCs w:val="16"/>
    </w:rPr>
  </w:style>
  <w:style w:type="paragraph" w:styleId="12">
    <w:name w:val="Body Text Indent 2"/>
    <w:basedOn w:val="1"/>
    <w:next w:val="1"/>
    <w:qFormat/>
    <w:locked/>
    <w:uiPriority w:val="99"/>
    <w:pPr>
      <w:ind w:left="630" w:firstLine="645"/>
    </w:pPr>
    <w:rPr>
      <w:rFonts w:ascii="Arial" w:hAnsi="Arial" w:cs="Arial"/>
      <w:szCs w:val="32"/>
    </w:rPr>
  </w:style>
  <w:style w:type="paragraph" w:styleId="13">
    <w:name w:val="Body Text 3"/>
    <w:basedOn w:val="1"/>
    <w:link w:val="49"/>
    <w:qFormat/>
    <w:uiPriority w:val="99"/>
    <w:pPr>
      <w:snapToGrid w:val="0"/>
      <w:spacing w:before="50" w:after="50"/>
    </w:pPr>
    <w:rPr>
      <w:rFonts w:hAnsi="宋体" w:eastAsia="仿宋_GB2312"/>
      <w:b/>
      <w:bCs/>
      <w:sz w:val="24"/>
      <w:szCs w:val="20"/>
    </w:rPr>
  </w:style>
  <w:style w:type="paragraph" w:styleId="14">
    <w:name w:val="Body Text"/>
    <w:basedOn w:val="1"/>
    <w:link w:val="50"/>
    <w:qFormat/>
    <w:uiPriority w:val="99"/>
    <w:pPr>
      <w:jc w:val="left"/>
    </w:pPr>
    <w:rPr>
      <w:rFonts w:ascii="Arial" w:hAnsi="Arial" w:eastAsia="黑体" w:cs="Arial"/>
      <w:b/>
      <w:bCs/>
      <w:sz w:val="32"/>
      <w:szCs w:val="32"/>
    </w:rPr>
  </w:style>
  <w:style w:type="paragraph" w:styleId="15">
    <w:name w:val="List 2"/>
    <w:basedOn w:val="1"/>
    <w:unhideWhenUsed/>
    <w:qFormat/>
    <w:locked/>
    <w:uiPriority w:val="99"/>
    <w:pPr>
      <w:ind w:left="100" w:leftChars="200" w:hanging="200" w:hangingChars="200"/>
    </w:pPr>
  </w:style>
  <w:style w:type="paragraph" w:styleId="16">
    <w:name w:val="List Continue"/>
    <w:basedOn w:val="1"/>
    <w:qFormat/>
    <w:locked/>
    <w:uiPriority w:val="0"/>
    <w:pPr>
      <w:spacing w:beforeLines="50" w:afterLines="50" w:line="360" w:lineRule="auto"/>
      <w:ind w:left="420" w:leftChars="200" w:firstLine="200" w:firstLineChars="200"/>
    </w:pPr>
    <w:rPr>
      <w:sz w:val="24"/>
      <w:szCs w:val="24"/>
    </w:rPr>
  </w:style>
  <w:style w:type="paragraph" w:styleId="17">
    <w:name w:val="Plain Text"/>
    <w:basedOn w:val="1"/>
    <w:link w:val="51"/>
    <w:qFormat/>
    <w:uiPriority w:val="99"/>
    <w:rPr>
      <w:rFonts w:ascii="宋体" w:hAnsi="Courier New" w:cs="Courier New"/>
    </w:rPr>
  </w:style>
  <w:style w:type="paragraph" w:styleId="18">
    <w:name w:val="Date"/>
    <w:basedOn w:val="1"/>
    <w:next w:val="1"/>
    <w:link w:val="52"/>
    <w:qFormat/>
    <w:uiPriority w:val="99"/>
    <w:rPr>
      <w:rFonts w:ascii="仿宋_GB2312" w:eastAsia="仿宋_GB2312" w:cs="仿宋_GB2312"/>
      <w:sz w:val="30"/>
      <w:szCs w:val="30"/>
    </w:rPr>
  </w:style>
  <w:style w:type="paragraph" w:styleId="19">
    <w:name w:val="Balloon Text"/>
    <w:basedOn w:val="1"/>
    <w:link w:val="63"/>
    <w:unhideWhenUsed/>
    <w:qFormat/>
    <w:locked/>
    <w:uiPriority w:val="99"/>
    <w:rPr>
      <w:sz w:val="18"/>
      <w:szCs w:val="18"/>
    </w:rPr>
  </w:style>
  <w:style w:type="paragraph" w:styleId="20">
    <w:name w:val="footer"/>
    <w:basedOn w:val="1"/>
    <w:link w:val="53"/>
    <w:qFormat/>
    <w:uiPriority w:val="99"/>
    <w:pPr>
      <w:tabs>
        <w:tab w:val="center" w:pos="4153"/>
        <w:tab w:val="right" w:pos="8306"/>
      </w:tabs>
      <w:snapToGrid w:val="0"/>
      <w:jc w:val="left"/>
    </w:pPr>
    <w:rPr>
      <w:sz w:val="18"/>
      <w:szCs w:val="18"/>
    </w:rPr>
  </w:style>
  <w:style w:type="paragraph" w:styleId="21">
    <w:name w:val="header"/>
    <w:basedOn w:val="1"/>
    <w:next w:val="1"/>
    <w:link w:val="54"/>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2">
    <w:name w:val="toc 1"/>
    <w:basedOn w:val="1"/>
    <w:next w:val="1"/>
    <w:semiHidden/>
    <w:qFormat/>
    <w:uiPriority w:val="99"/>
  </w:style>
  <w:style w:type="paragraph" w:styleId="23">
    <w:name w:val="toc 4"/>
    <w:basedOn w:val="1"/>
    <w:next w:val="1"/>
    <w:unhideWhenUsed/>
    <w:qFormat/>
    <w:locked/>
    <w:uiPriority w:val="39"/>
    <w:pPr>
      <w:keepNext w:val="0"/>
      <w:keepLines w:val="0"/>
      <w:widowControl w:val="0"/>
      <w:suppressLineNumbers w:val="0"/>
      <w:spacing w:before="0" w:beforeAutospacing="1" w:after="0" w:afterAutospacing="1"/>
      <w:ind w:left="1260" w:leftChars="600" w:right="0"/>
      <w:jc w:val="both"/>
    </w:pPr>
    <w:rPr>
      <w:rFonts w:hint="default" w:ascii="Calibri" w:hAnsi="Calibri" w:eastAsia="宋体" w:cs="宋体"/>
      <w:kern w:val="2"/>
      <w:sz w:val="21"/>
      <w:szCs w:val="21"/>
      <w:lang w:val="en-US" w:eastAsia="zh-CN" w:bidi="ar"/>
    </w:rPr>
  </w:style>
  <w:style w:type="paragraph" w:styleId="24">
    <w:name w:val="List"/>
    <w:basedOn w:val="1"/>
    <w:qFormat/>
    <w:locked/>
    <w:uiPriority w:val="0"/>
    <w:pPr>
      <w:ind w:left="200" w:hanging="200" w:hangingChars="200"/>
    </w:pPr>
    <w:rPr>
      <w:rFonts w:ascii="宋体"/>
      <w:kern w:val="0"/>
      <w:sz w:val="24"/>
      <w:szCs w:val="20"/>
    </w:rPr>
  </w:style>
  <w:style w:type="paragraph" w:styleId="25">
    <w:name w:val="toc 2"/>
    <w:basedOn w:val="1"/>
    <w:next w:val="1"/>
    <w:semiHidden/>
    <w:qFormat/>
    <w:uiPriority w:val="99"/>
    <w:pPr>
      <w:ind w:left="420" w:leftChars="200"/>
    </w:pPr>
  </w:style>
  <w:style w:type="paragraph" w:styleId="26">
    <w:name w:val="Normal (Web)"/>
    <w:basedOn w:val="1"/>
    <w:qFormat/>
    <w:uiPriority w:val="99"/>
    <w:pPr>
      <w:spacing w:before="100" w:beforeAutospacing="1" w:after="100" w:afterAutospacing="1"/>
      <w:jc w:val="left"/>
    </w:pPr>
    <w:rPr>
      <w:kern w:val="0"/>
      <w:sz w:val="24"/>
    </w:rPr>
  </w:style>
  <w:style w:type="paragraph" w:styleId="27">
    <w:name w:val="Body Text First Indent"/>
    <w:basedOn w:val="14"/>
    <w:unhideWhenUsed/>
    <w:qFormat/>
    <w:locked/>
    <w:uiPriority w:val="99"/>
    <w:pPr>
      <w:ind w:firstLine="420" w:firstLineChars="100"/>
    </w:pPr>
  </w:style>
  <w:style w:type="table" w:styleId="29">
    <w:name w:val="Table Grid"/>
    <w:basedOn w:val="28"/>
    <w:qFormat/>
    <w:locked/>
    <w:uiPriority w:val="39"/>
    <w:pPr>
      <w:spacing w:after="120" w:line="276" w:lineRule="auto"/>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qFormat/>
    <w:locked/>
    <w:uiPriority w:val="0"/>
    <w:rPr>
      <w:rFonts w:ascii="Times New Roman" w:hAnsi="Times New Roman" w:eastAsia="宋体" w:cs="Times New Roman"/>
      <w:b/>
      <w:bCs/>
    </w:rPr>
  </w:style>
  <w:style w:type="character" w:styleId="32">
    <w:name w:val="page number"/>
    <w:qFormat/>
    <w:locked/>
    <w:uiPriority w:val="0"/>
  </w:style>
  <w:style w:type="character" w:styleId="33">
    <w:name w:val="FollowedHyperlink"/>
    <w:qFormat/>
    <w:uiPriority w:val="99"/>
    <w:rPr>
      <w:rFonts w:cs="Times New Roman"/>
      <w:color w:val="666666"/>
      <w:u w:val="none"/>
    </w:rPr>
  </w:style>
  <w:style w:type="character" w:styleId="34">
    <w:name w:val="Emphasis"/>
    <w:qFormat/>
    <w:uiPriority w:val="99"/>
    <w:rPr>
      <w:rFonts w:cs="Times New Roman"/>
    </w:rPr>
  </w:style>
  <w:style w:type="character" w:styleId="35">
    <w:name w:val="Hyperlink"/>
    <w:qFormat/>
    <w:uiPriority w:val="99"/>
    <w:rPr>
      <w:rFonts w:ascii="Times New Roman" w:hAnsi="Times New Roman" w:cs="Times New Roman"/>
      <w:color w:val="0000FF"/>
      <w:u w:val="single"/>
    </w:rPr>
  </w:style>
  <w:style w:type="character" w:styleId="36">
    <w:name w:val="annotation reference"/>
    <w:unhideWhenUsed/>
    <w:qFormat/>
    <w:locked/>
    <w:uiPriority w:val="99"/>
    <w:rPr>
      <w:sz w:val="21"/>
      <w:szCs w:val="21"/>
    </w:rPr>
  </w:style>
  <w:style w:type="character" w:styleId="37">
    <w:name w:val="HTML Cite"/>
    <w:basedOn w:val="30"/>
    <w:unhideWhenUsed/>
    <w:qFormat/>
    <w:locked/>
    <w:uiPriority w:val="99"/>
    <w:rPr>
      <w:color w:val="008000"/>
    </w:rPr>
  </w:style>
  <w:style w:type="paragraph" w:customStyle="1" w:styleId="38">
    <w:name w:val="样式 ！正文 + 首行缩进:  2 字符"/>
    <w:basedOn w:val="1"/>
    <w:qFormat/>
    <w:uiPriority w:val="0"/>
    <w:pPr>
      <w:ind w:firstLine="480" w:firstLineChars="200"/>
    </w:pPr>
    <w:rPr>
      <w:rFonts w:hint="eastAsia" w:ascii="Arial" w:hAnsi="Arial" w:eastAsia="宋体" w:cs="宋体"/>
      <w:szCs w:val="20"/>
    </w:rPr>
  </w:style>
  <w:style w:type="paragraph" w:customStyle="1" w:styleId="39">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40">
    <w:name w:val="BodyText1I2"/>
    <w:basedOn w:val="41"/>
    <w:next w:val="43"/>
    <w:qFormat/>
    <w:uiPriority w:val="0"/>
    <w:pPr>
      <w:ind w:firstLine="420" w:firstLineChars="200"/>
    </w:pPr>
    <w:rPr>
      <w:rFonts w:ascii="Calibri" w:hAnsi="Calibri" w:eastAsia="楷体_GB2312"/>
      <w:kern w:val="44"/>
      <w:sz w:val="44"/>
    </w:rPr>
  </w:style>
  <w:style w:type="paragraph" w:customStyle="1" w:styleId="41">
    <w:name w:val="BodyTextIndent"/>
    <w:basedOn w:val="1"/>
    <w:next w:val="42"/>
    <w:qFormat/>
    <w:uiPriority w:val="0"/>
    <w:pPr>
      <w:spacing w:after="120"/>
      <w:ind w:left="420" w:leftChars="200"/>
    </w:pPr>
    <w:rPr>
      <w:rFonts w:ascii="Times New Roman" w:hAnsi="Times New Roman"/>
      <w:sz w:val="20"/>
    </w:rPr>
  </w:style>
  <w:style w:type="paragraph" w:customStyle="1" w:styleId="42">
    <w:name w:val="EnvelopeReturn"/>
    <w:basedOn w:val="1"/>
    <w:qFormat/>
    <w:locked/>
    <w:uiPriority w:val="0"/>
    <w:pPr>
      <w:snapToGrid w:val="0"/>
      <w:jc w:val="both"/>
      <w:textAlignment w:val="baseline"/>
    </w:pPr>
    <w:rPr>
      <w:rFonts w:ascii="Arial" w:hAnsi="Arial"/>
      <w:sz w:val="21"/>
      <w:szCs w:val="22"/>
      <w:lang w:val="en-US" w:eastAsia="zh-CN" w:bidi="ar-SA"/>
    </w:rPr>
  </w:style>
  <w:style w:type="paragraph" w:customStyle="1" w:styleId="43">
    <w:name w:val="UserStyle_136"/>
    <w:basedOn w:val="1"/>
    <w:next w:val="1"/>
    <w:qFormat/>
    <w:uiPriority w:val="0"/>
    <w:pPr>
      <w:spacing w:after="120" w:line="320" w:lineRule="atLeast"/>
      <w:ind w:firstLine="200" w:firstLineChars="200"/>
    </w:pPr>
    <w:rPr>
      <w:rFonts w:ascii="Arial" w:hAnsi="Arial"/>
    </w:rPr>
  </w:style>
  <w:style w:type="paragraph" w:customStyle="1" w:styleId="44">
    <w:name w:val="正文 New"/>
    <w:qFormat/>
    <w:uiPriority w:val="99"/>
    <w:pPr>
      <w:widowControl w:val="0"/>
      <w:spacing w:line="440" w:lineRule="exact"/>
      <w:ind w:left="357" w:hanging="357"/>
      <w:jc w:val="both"/>
    </w:pPr>
    <w:rPr>
      <w:rFonts w:ascii="Times New Roman" w:hAnsi="Times New Roman" w:eastAsia="宋体" w:cs="Times New Roman"/>
      <w:kern w:val="2"/>
      <w:sz w:val="21"/>
      <w:szCs w:val="22"/>
      <w:lang w:val="en-US" w:eastAsia="zh-CN" w:bidi="ar-SA"/>
    </w:rPr>
  </w:style>
  <w:style w:type="paragraph" w:customStyle="1" w:styleId="45">
    <w:name w:val="段"/>
    <w:next w:val="1"/>
    <w:qFormat/>
    <w:uiPriority w:val="0"/>
    <w:pPr>
      <w:autoSpaceDE w:val="0"/>
      <w:autoSpaceDN w:val="0"/>
      <w:adjustRightInd w:val="0"/>
      <w:snapToGrid w:val="0"/>
      <w:spacing w:line="360" w:lineRule="auto"/>
      <w:ind w:firstLine="200" w:firstLineChars="200"/>
      <w:jc w:val="both"/>
    </w:pPr>
    <w:rPr>
      <w:rFonts w:ascii="宋体" w:hAnsi="Calibri" w:eastAsia="宋体" w:cs="Times New Roman"/>
      <w:sz w:val="24"/>
      <w:szCs w:val="22"/>
      <w:lang w:val="en-US" w:eastAsia="zh-CN" w:bidi="ar-SA"/>
    </w:rPr>
  </w:style>
  <w:style w:type="character" w:customStyle="1" w:styleId="46">
    <w:name w:val="标题 2 字符"/>
    <w:link w:val="3"/>
    <w:semiHidden/>
    <w:qFormat/>
    <w:locked/>
    <w:uiPriority w:val="99"/>
    <w:rPr>
      <w:rFonts w:ascii="Cambria" w:hAnsi="Cambria" w:eastAsia="宋体" w:cs="Times New Roman"/>
      <w:b/>
      <w:bCs/>
      <w:sz w:val="32"/>
      <w:szCs w:val="32"/>
    </w:rPr>
  </w:style>
  <w:style w:type="character" w:customStyle="1" w:styleId="47">
    <w:name w:val="正文文本缩进 字符"/>
    <w:link w:val="9"/>
    <w:semiHidden/>
    <w:qFormat/>
    <w:locked/>
    <w:uiPriority w:val="99"/>
    <w:rPr>
      <w:rFonts w:cs="Times New Roman"/>
      <w:sz w:val="21"/>
      <w:szCs w:val="21"/>
    </w:rPr>
  </w:style>
  <w:style w:type="character" w:customStyle="1" w:styleId="48">
    <w:name w:val="正文文本首行缩进 2 字符"/>
    <w:link w:val="8"/>
    <w:semiHidden/>
    <w:qFormat/>
    <w:locked/>
    <w:uiPriority w:val="99"/>
    <w:rPr>
      <w:rFonts w:cs="Times New Roman"/>
      <w:sz w:val="21"/>
      <w:szCs w:val="21"/>
    </w:rPr>
  </w:style>
  <w:style w:type="character" w:customStyle="1" w:styleId="49">
    <w:name w:val="正文文本 3 字符"/>
    <w:link w:val="13"/>
    <w:semiHidden/>
    <w:qFormat/>
    <w:locked/>
    <w:uiPriority w:val="99"/>
    <w:rPr>
      <w:rFonts w:cs="Times New Roman"/>
      <w:sz w:val="16"/>
      <w:szCs w:val="16"/>
    </w:rPr>
  </w:style>
  <w:style w:type="character" w:customStyle="1" w:styleId="50">
    <w:name w:val="正文文本 字符"/>
    <w:link w:val="14"/>
    <w:semiHidden/>
    <w:qFormat/>
    <w:locked/>
    <w:uiPriority w:val="99"/>
    <w:rPr>
      <w:rFonts w:cs="Times New Roman"/>
      <w:sz w:val="21"/>
      <w:szCs w:val="21"/>
    </w:rPr>
  </w:style>
  <w:style w:type="character" w:customStyle="1" w:styleId="51">
    <w:name w:val="纯文本 字符"/>
    <w:link w:val="17"/>
    <w:semiHidden/>
    <w:qFormat/>
    <w:locked/>
    <w:uiPriority w:val="99"/>
    <w:rPr>
      <w:rFonts w:ascii="宋体" w:hAnsi="Courier New" w:cs="Courier New"/>
      <w:sz w:val="21"/>
      <w:szCs w:val="21"/>
    </w:rPr>
  </w:style>
  <w:style w:type="character" w:customStyle="1" w:styleId="52">
    <w:name w:val="日期 字符"/>
    <w:link w:val="18"/>
    <w:semiHidden/>
    <w:qFormat/>
    <w:locked/>
    <w:uiPriority w:val="99"/>
    <w:rPr>
      <w:rFonts w:cs="Times New Roman"/>
      <w:sz w:val="21"/>
      <w:szCs w:val="21"/>
    </w:rPr>
  </w:style>
  <w:style w:type="character" w:customStyle="1" w:styleId="53">
    <w:name w:val="页脚 字符"/>
    <w:link w:val="20"/>
    <w:semiHidden/>
    <w:qFormat/>
    <w:locked/>
    <w:uiPriority w:val="99"/>
    <w:rPr>
      <w:rFonts w:cs="Times New Roman"/>
      <w:sz w:val="18"/>
      <w:szCs w:val="18"/>
    </w:rPr>
  </w:style>
  <w:style w:type="character" w:customStyle="1" w:styleId="54">
    <w:name w:val="页眉 字符"/>
    <w:link w:val="21"/>
    <w:semiHidden/>
    <w:qFormat/>
    <w:locked/>
    <w:uiPriority w:val="99"/>
    <w:rPr>
      <w:rFonts w:cs="Times New Roman"/>
      <w:sz w:val="18"/>
      <w:szCs w:val="18"/>
    </w:rPr>
  </w:style>
  <w:style w:type="paragraph" w:customStyle="1" w:styleId="55">
    <w:name w:val="001大标题"/>
    <w:basedOn w:val="1"/>
    <w:qFormat/>
    <w:uiPriority w:val="99"/>
    <w:pPr>
      <w:numPr>
        <w:ilvl w:val="0"/>
        <w:numId w:val="2"/>
      </w:numPr>
      <w:tabs>
        <w:tab w:val="left" w:pos="1080"/>
      </w:tabs>
      <w:jc w:val="center"/>
    </w:pPr>
    <w:rPr>
      <w:rFonts w:ascii="宋体" w:hAnsi="宋体" w:cs="宋体"/>
      <w:b/>
      <w:bCs/>
      <w:sz w:val="30"/>
      <w:szCs w:val="30"/>
    </w:rPr>
  </w:style>
  <w:style w:type="paragraph" w:customStyle="1" w:styleId="56">
    <w:name w:val="002标题"/>
    <w:basedOn w:val="1"/>
    <w:qFormat/>
    <w:uiPriority w:val="99"/>
    <w:pPr>
      <w:jc w:val="center"/>
    </w:pPr>
    <w:rPr>
      <w:sz w:val="30"/>
      <w:szCs w:val="30"/>
    </w:rPr>
  </w:style>
  <w:style w:type="paragraph" w:customStyle="1" w:styleId="57">
    <w:name w:val="样式"/>
    <w:basedOn w:val="21"/>
    <w:qFormat/>
    <w:uiPriority w:val="99"/>
    <w:pPr>
      <w:widowControl w:val="0"/>
      <w:autoSpaceDE w:val="0"/>
      <w:autoSpaceDN w:val="0"/>
      <w:adjustRightInd w:val="0"/>
    </w:pPr>
    <w:rPr>
      <w:rFonts w:ascii="宋体" w:hAnsi="宋体" w:eastAsia="宋体" w:cs="Times New Roman"/>
      <w:sz w:val="24"/>
      <w:lang w:val="en-US" w:eastAsia="zh-CN" w:bidi="ar-SA"/>
    </w:rPr>
  </w:style>
  <w:style w:type="character" w:customStyle="1" w:styleId="58">
    <w:name w:val="hover32"/>
    <w:qFormat/>
    <w:uiPriority w:val="99"/>
    <w:rPr>
      <w:rFonts w:cs="Times New Roman"/>
      <w:color w:val="0E6393"/>
    </w:rPr>
  </w:style>
  <w:style w:type="character" w:customStyle="1" w:styleId="59">
    <w:name w:val="tit"/>
    <w:qFormat/>
    <w:uiPriority w:val="99"/>
    <w:rPr>
      <w:rFonts w:cs="Times New Roman"/>
      <w:b/>
      <w:color w:val="FFFFFF"/>
      <w:sz w:val="21"/>
      <w:szCs w:val="21"/>
    </w:rPr>
  </w:style>
  <w:style w:type="paragraph" w:customStyle="1" w:styleId="60">
    <w:name w:val="p1"/>
    <w:basedOn w:val="1"/>
    <w:qFormat/>
    <w:uiPriority w:val="99"/>
    <w:pPr>
      <w:widowControl/>
      <w:ind w:left="690"/>
      <w:jc w:val="left"/>
    </w:pPr>
    <w:rPr>
      <w:rFonts w:ascii=".PingFang SC" w:eastAsia=".PingFang SC"/>
      <w:color w:val="454545"/>
      <w:kern w:val="0"/>
      <w:sz w:val="18"/>
      <w:szCs w:val="18"/>
    </w:rPr>
  </w:style>
  <w:style w:type="paragraph" w:customStyle="1" w:styleId="61">
    <w:name w:val="_正文"/>
    <w:basedOn w:val="1"/>
    <w:qFormat/>
    <w:uiPriority w:val="99"/>
    <w:pPr>
      <w:widowControl/>
      <w:adjustRightInd w:val="0"/>
      <w:spacing w:line="360" w:lineRule="auto"/>
      <w:jc w:val="center"/>
    </w:pPr>
    <w:rPr>
      <w:rFonts w:ascii="宋体" w:hAnsi="宋体"/>
      <w:kern w:val="0"/>
    </w:rPr>
  </w:style>
  <w:style w:type="paragraph" w:customStyle="1" w:styleId="62">
    <w:name w:val="列出段落1"/>
    <w:basedOn w:val="1"/>
    <w:qFormat/>
    <w:uiPriority w:val="99"/>
    <w:pPr>
      <w:ind w:firstLine="420" w:firstLineChars="200"/>
    </w:pPr>
  </w:style>
  <w:style w:type="character" w:customStyle="1" w:styleId="63">
    <w:name w:val="批注框文本 字符"/>
    <w:link w:val="19"/>
    <w:semiHidden/>
    <w:qFormat/>
    <w:uiPriority w:val="99"/>
    <w:rPr>
      <w:kern w:val="2"/>
      <w:sz w:val="18"/>
      <w:szCs w:val="18"/>
    </w:rPr>
  </w:style>
  <w:style w:type="character" w:customStyle="1" w:styleId="64">
    <w:name w:val="font11"/>
    <w:basedOn w:val="30"/>
    <w:qFormat/>
    <w:uiPriority w:val="0"/>
    <w:rPr>
      <w:rFonts w:hint="eastAsia" w:ascii="宋体" w:hAnsi="宋体" w:eastAsia="宋体" w:cs="宋体"/>
      <w:color w:val="000000"/>
      <w:sz w:val="21"/>
      <w:szCs w:val="21"/>
      <w:u w:val="none"/>
    </w:rPr>
  </w:style>
  <w:style w:type="character" w:customStyle="1" w:styleId="65">
    <w:name w:val="NormalCharacter"/>
    <w:link w:val="1"/>
    <w:semiHidden/>
    <w:qFormat/>
    <w:uiPriority w:val="0"/>
    <w:rPr>
      <w:rFonts w:ascii="Times New Roman" w:hAnsi="Times New Roman" w:eastAsia="宋体" w:cs="Times New Roman"/>
      <w:kern w:val="2"/>
      <w:sz w:val="21"/>
      <w:szCs w:val="21"/>
      <w:lang w:val="en-US" w:eastAsia="zh-CN" w:bidi="ar-SA"/>
    </w:rPr>
  </w:style>
  <w:style w:type="paragraph" w:customStyle="1" w:styleId="66">
    <w:name w:val="02标题二"/>
    <w:basedOn w:val="1"/>
    <w:qFormat/>
    <w:uiPriority w:val="0"/>
    <w:pPr>
      <w:autoSpaceDE w:val="0"/>
      <w:autoSpaceDN w:val="0"/>
      <w:ind w:firstLine="562" w:firstLineChars="200"/>
    </w:pPr>
    <w:rPr>
      <w:rFonts w:ascii="宋体" w:hAnsi="宋体" w:cs="华文仿宋"/>
      <w:b/>
      <w:bCs/>
      <w:kern w:val="0"/>
      <w:sz w:val="28"/>
      <w:szCs w:val="28"/>
    </w:rPr>
  </w:style>
  <w:style w:type="paragraph" w:customStyle="1" w:styleId="67">
    <w:name w:val="列出段落11"/>
    <w:basedOn w:val="1"/>
    <w:qFormat/>
    <w:uiPriority w:val="0"/>
    <w:pPr>
      <w:spacing w:line="360" w:lineRule="auto"/>
      <w:ind w:firstLine="420" w:firstLineChars="200"/>
    </w:pPr>
    <w:rPr>
      <w:sz w:val="24"/>
      <w:szCs w:val="24"/>
    </w:rPr>
  </w:style>
  <w:style w:type="paragraph" w:customStyle="1" w:styleId="68">
    <w:name w:val="Table Paragraph"/>
    <w:basedOn w:val="1"/>
    <w:qFormat/>
    <w:uiPriority w:val="1"/>
    <w:pPr>
      <w:autoSpaceDE w:val="0"/>
      <w:autoSpaceDN w:val="0"/>
      <w:jc w:val="left"/>
    </w:pPr>
    <w:rPr>
      <w:rFonts w:ascii="宋体" w:hAnsi="宋体" w:cs="宋体"/>
      <w:kern w:val="0"/>
      <w:sz w:val="22"/>
      <w:lang w:val="zh-CN"/>
    </w:rPr>
  </w:style>
  <w:style w:type="character" w:customStyle="1" w:styleId="69">
    <w:name w:val="font31"/>
    <w:basedOn w:val="30"/>
    <w:qFormat/>
    <w:uiPriority w:val="0"/>
    <w:rPr>
      <w:rFonts w:hint="eastAsia" w:ascii="宋体" w:hAnsi="宋体" w:eastAsia="宋体" w:cs="宋体"/>
      <w:color w:val="000000"/>
      <w:sz w:val="27"/>
      <w:szCs w:val="27"/>
      <w:u w:val="none"/>
    </w:rPr>
  </w:style>
  <w:style w:type="table" w:customStyle="1" w:styleId="70">
    <w:name w:val="Table Normal"/>
    <w:unhideWhenUsed/>
    <w:qFormat/>
    <w:uiPriority w:val="0"/>
    <w:tblPr>
      <w:tblCellMar>
        <w:top w:w="0" w:type="dxa"/>
        <w:left w:w="0" w:type="dxa"/>
        <w:bottom w:w="0" w:type="dxa"/>
        <w:right w:w="0" w:type="dxa"/>
      </w:tblCellMar>
    </w:tblPr>
  </w:style>
  <w:style w:type="paragraph" w:customStyle="1" w:styleId="71">
    <w:name w:val="H1"/>
    <w:basedOn w:val="3"/>
    <w:next w:val="72"/>
    <w:qFormat/>
    <w:uiPriority w:val="0"/>
    <w:pPr>
      <w:spacing w:line="600" w:lineRule="exact"/>
      <w:jc w:val="center"/>
    </w:pPr>
    <w:rPr>
      <w:rFonts w:hint="default" w:ascii="宋体" w:hAnsi="宋体"/>
      <w:color w:val="000000"/>
      <w:szCs w:val="21"/>
    </w:rPr>
  </w:style>
  <w:style w:type="paragraph" w:customStyle="1" w:styleId="72">
    <w:name w:val="GW-正文"/>
    <w:basedOn w:val="1"/>
    <w:qFormat/>
    <w:uiPriority w:val="0"/>
    <w:pPr>
      <w:spacing w:line="360" w:lineRule="auto"/>
      <w:ind w:firstLine="200" w:firstLineChars="200"/>
      <w:contextualSpacing/>
    </w:pPr>
  </w:style>
  <w:style w:type="paragraph" w:customStyle="1" w:styleId="73">
    <w:name w:val="Heading4"/>
    <w:basedOn w:val="1"/>
    <w:next w:val="1"/>
    <w:qFormat/>
    <w:uiPriority w:val="0"/>
    <w:pPr>
      <w:keepNext/>
      <w:keepLines/>
      <w:spacing w:before="120" w:after="120" w:line="360" w:lineRule="auto"/>
      <w:jc w:val="center"/>
    </w:pPr>
    <w:rPr>
      <w:rFonts w:ascii="Arial" w:hAnsi="Arial" w:eastAsia="黑体"/>
      <w:kern w:val="0"/>
      <w:sz w:val="28"/>
      <w:szCs w:val="20"/>
    </w:rPr>
  </w:style>
  <w:style w:type="paragraph" w:customStyle="1" w:styleId="74">
    <w:name w:val="普通 (Web)"/>
    <w:qFormat/>
    <w:uiPriority w:val="0"/>
    <w:pPr>
      <w:spacing w:before="100" w:after="100"/>
    </w:pPr>
    <w:rPr>
      <w:rFonts w:ascii="宋体" w:hAnsi="Times New Roman"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36</Pages>
  <Words>14626</Words>
  <Characters>15332</Characters>
  <Lines>93</Lines>
  <Paragraphs>26</Paragraphs>
  <TotalTime>2</TotalTime>
  <ScaleCrop>false</ScaleCrop>
  <LinksUpToDate>false</LinksUpToDate>
  <CharactersWithSpaces>15783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2018-11-20T03:32:00Z</dcterms:created>
  <dc:creator>NTKO</dc:creator>
  <cp:lastModifiedBy>欧尚</cp:lastModifiedBy>
  <cp:lastPrinted>2022-10-28T07:07:00Z</cp:lastPrinted>
  <dcterms:modified xsi:type="dcterms:W3CDTF">2025-03-17T02:46:23Z</dcterms:modified>
  <dc:title>铜官区基本公共卫生服务两卡制系统及升级改造项目</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D94210001A7846B5B05EDDB4535CC941_13</vt:lpwstr>
  </property>
  <property fmtid="{D5CDD505-2E9C-101B-9397-08002B2CF9AE}" pid="4" name="KSOSaveFontToCloudKey">
    <vt:lpwstr>1009418284_btnclosed</vt:lpwstr>
  </property>
  <property fmtid="{D5CDD505-2E9C-101B-9397-08002B2CF9AE}" pid="5" name="KSOTemplateDocerSaveRecord">
    <vt:lpwstr>eyJoZGlkIjoiNDUyOTI0MTAzMjMyYzhmNWIzYTJiOTg0MWQ2MTRjNzEiLCJ1c2VySWQiOiIyMzc1ODkzNTcifQ==</vt:lpwstr>
  </property>
</Properties>
</file>